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F0" w:rsidRPr="003115D0" w:rsidRDefault="004D4DF0" w:rsidP="00F70A47">
      <w:pPr>
        <w:spacing w:after="0" w:line="240" w:lineRule="auto"/>
        <w:jc w:val="center"/>
        <w:rPr>
          <w:rFonts w:ascii="Trebuchet MS" w:hAnsi="Trebuchet MS" w:cs="Arial"/>
          <w:b/>
          <w:sz w:val="24"/>
          <w:szCs w:val="24"/>
          <w:lang/>
        </w:rPr>
      </w:pPr>
      <w:r w:rsidRPr="003115D0">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3115D0">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3115D0" w:rsidRDefault="004D4DF0" w:rsidP="00F70A47">
      <w:pPr>
        <w:spacing w:after="0" w:line="240" w:lineRule="auto"/>
        <w:jc w:val="center"/>
        <w:rPr>
          <w:rFonts w:ascii="Tahoma" w:hAnsi="Tahoma" w:cs="Tahoma"/>
          <w:b/>
          <w:sz w:val="24"/>
          <w:szCs w:val="24"/>
          <w:lang/>
        </w:rPr>
      </w:pPr>
      <w:r w:rsidRPr="003115D0">
        <w:rPr>
          <w:rFonts w:ascii="Tahoma" w:hAnsi="Tahoma" w:cs="Tahoma"/>
          <w:b/>
          <w:sz w:val="24"/>
          <w:szCs w:val="24"/>
          <w:lang/>
        </w:rPr>
        <w:t>C R N A   G O R A</w:t>
      </w:r>
    </w:p>
    <w:p w:rsidR="004D4DF0" w:rsidRPr="003115D0" w:rsidRDefault="004D4DF0" w:rsidP="00F70A47">
      <w:pPr>
        <w:spacing w:after="0" w:line="240" w:lineRule="auto"/>
        <w:jc w:val="center"/>
        <w:rPr>
          <w:rFonts w:ascii="Tahoma" w:hAnsi="Tahoma" w:cs="Tahoma"/>
          <w:b/>
          <w:sz w:val="24"/>
          <w:szCs w:val="24"/>
          <w:lang/>
        </w:rPr>
      </w:pPr>
      <w:r w:rsidRPr="003115D0">
        <w:rPr>
          <w:rFonts w:ascii="Tahoma" w:hAnsi="Tahoma" w:cs="Tahoma"/>
          <w:b/>
          <w:sz w:val="24"/>
          <w:szCs w:val="24"/>
          <w:lang/>
        </w:rPr>
        <w:t>AGENCIJA ZA ZAŠTITU LIČNIH PODATAKA</w:t>
      </w:r>
    </w:p>
    <w:p w:rsidR="004D4DF0" w:rsidRPr="003115D0" w:rsidRDefault="004D4DF0" w:rsidP="00F70A47">
      <w:pPr>
        <w:spacing w:after="0" w:line="240" w:lineRule="auto"/>
        <w:jc w:val="center"/>
        <w:rPr>
          <w:rFonts w:ascii="Tahoma" w:hAnsi="Tahoma" w:cs="Tahoma"/>
          <w:b/>
          <w:sz w:val="24"/>
          <w:szCs w:val="24"/>
          <w:lang/>
        </w:rPr>
      </w:pPr>
      <w:r w:rsidRPr="003115D0">
        <w:rPr>
          <w:rFonts w:ascii="Tahoma" w:hAnsi="Tahoma" w:cs="Tahoma"/>
          <w:b/>
          <w:sz w:val="24"/>
          <w:szCs w:val="24"/>
          <w:lang/>
        </w:rPr>
        <w:t>I SLOBODAN PRISTUP INFORMACIJAMA</w:t>
      </w:r>
    </w:p>
    <w:p w:rsidR="004D4DF0" w:rsidRPr="00AD279F" w:rsidRDefault="002C792A" w:rsidP="00F70A47">
      <w:pPr>
        <w:spacing w:after="0" w:line="240" w:lineRule="auto"/>
        <w:rPr>
          <w:rFonts w:ascii="Tahoma" w:hAnsi="Tahoma" w:cs="Tahoma"/>
          <w:sz w:val="24"/>
          <w:szCs w:val="24"/>
          <w:lang/>
        </w:rPr>
      </w:pPr>
      <w:r>
        <w:rPr>
          <w:rFonts w:ascii="Tahoma" w:hAnsi="Tahoma" w:cs="Tahoma"/>
          <w:noProof/>
          <w:sz w:val="24"/>
          <w:szCs w:val="24"/>
        </w:rPr>
        <w:pict>
          <v:shapetype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w:r>
    </w:p>
    <w:p w:rsidR="00AD279F" w:rsidRPr="000823C4" w:rsidRDefault="00AD279F" w:rsidP="00F70A47">
      <w:pPr>
        <w:spacing w:after="0" w:line="240" w:lineRule="auto"/>
        <w:rPr>
          <w:rFonts w:ascii="Tahoma" w:hAnsi="Tahoma" w:cs="Tahoma"/>
          <w:b/>
          <w:sz w:val="24"/>
          <w:szCs w:val="24"/>
          <w:lang w:val="pl-PL"/>
        </w:rPr>
      </w:pPr>
      <w:r w:rsidRPr="000823C4">
        <w:rPr>
          <w:rFonts w:ascii="Tahoma" w:hAnsi="Tahoma" w:cs="Tahoma"/>
          <w:b/>
          <w:sz w:val="24"/>
          <w:szCs w:val="24"/>
          <w:lang w:val="pl-PL"/>
        </w:rPr>
        <w:t>Broj:</w:t>
      </w:r>
      <w:r w:rsidR="00F37AFE">
        <w:rPr>
          <w:rFonts w:ascii="Tahoma" w:hAnsi="Tahoma" w:cs="Tahoma"/>
          <w:b/>
          <w:sz w:val="24"/>
          <w:szCs w:val="24"/>
          <w:lang w:val="pl-PL"/>
        </w:rPr>
        <w:t xml:space="preserve"> 01-125-2047-1/21</w:t>
      </w:r>
    </w:p>
    <w:p w:rsidR="00AD279F" w:rsidRDefault="00084E80" w:rsidP="00F70A47">
      <w:pPr>
        <w:spacing w:after="0" w:line="240" w:lineRule="auto"/>
        <w:rPr>
          <w:rFonts w:ascii="Tahoma" w:hAnsi="Tahoma" w:cs="Tahoma"/>
          <w:b/>
          <w:sz w:val="24"/>
          <w:szCs w:val="24"/>
          <w:lang/>
        </w:rPr>
      </w:pPr>
      <w:r w:rsidRPr="000823C4">
        <w:rPr>
          <w:rFonts w:ascii="Tahoma" w:hAnsi="Tahoma" w:cs="Tahoma"/>
          <w:b/>
          <w:sz w:val="24"/>
          <w:szCs w:val="24"/>
        </w:rPr>
        <w:t xml:space="preserve">Datum: </w:t>
      </w:r>
      <w:r w:rsidR="00F37AFE">
        <w:rPr>
          <w:rFonts w:ascii="Tahoma" w:hAnsi="Tahoma" w:cs="Tahoma"/>
          <w:b/>
          <w:sz w:val="24"/>
          <w:szCs w:val="24"/>
        </w:rPr>
        <w:t>11.03.2021.god.</w:t>
      </w:r>
      <w:bookmarkStart w:id="0" w:name="_GoBack"/>
      <w:bookmarkEnd w:id="0"/>
    </w:p>
    <w:p w:rsidR="004349E1" w:rsidRDefault="004349E1" w:rsidP="00F70A47">
      <w:pPr>
        <w:spacing w:after="0" w:line="240" w:lineRule="auto"/>
        <w:rPr>
          <w:rFonts w:ascii="Tahoma" w:hAnsi="Tahoma" w:cs="Tahoma"/>
          <w:b/>
          <w:sz w:val="24"/>
          <w:szCs w:val="24"/>
          <w:lang/>
        </w:rPr>
      </w:pPr>
    </w:p>
    <w:p w:rsidR="004349E1" w:rsidRDefault="004349E1" w:rsidP="00F70A47">
      <w:pPr>
        <w:spacing w:after="0" w:line="240" w:lineRule="auto"/>
        <w:rPr>
          <w:rFonts w:ascii="Tahoma" w:hAnsi="Tahoma" w:cs="Tahoma"/>
          <w:b/>
          <w:sz w:val="24"/>
          <w:szCs w:val="24"/>
          <w:lang/>
        </w:rPr>
      </w:pPr>
    </w:p>
    <w:p w:rsidR="004349E1" w:rsidRDefault="004349E1" w:rsidP="00F70A47">
      <w:pPr>
        <w:spacing w:after="0" w:line="240" w:lineRule="auto"/>
        <w:rPr>
          <w:rFonts w:ascii="Tahoma" w:hAnsi="Tahoma" w:cs="Tahoma"/>
          <w:b/>
          <w:sz w:val="24"/>
          <w:szCs w:val="24"/>
          <w:lang/>
        </w:rPr>
      </w:pPr>
    </w:p>
    <w:p w:rsidR="00F72CC3" w:rsidRDefault="00F37AFE" w:rsidP="00F37AFE">
      <w:pPr>
        <w:spacing w:after="0" w:line="240" w:lineRule="auto"/>
        <w:jc w:val="center"/>
        <w:rPr>
          <w:rFonts w:ascii="Tahoma" w:hAnsi="Tahoma" w:cs="Tahoma"/>
          <w:sz w:val="24"/>
          <w:szCs w:val="24"/>
          <w:lang/>
        </w:rPr>
      </w:pPr>
      <w:r>
        <w:rPr>
          <w:rFonts w:ascii="Tahoma" w:hAnsi="Tahoma" w:cs="Tahoma"/>
          <w:b/>
          <w:sz w:val="28"/>
          <w:szCs w:val="28"/>
          <w:lang/>
        </w:rPr>
        <w:t>SAOPŠTENJE ZA JAVNOST</w:t>
      </w:r>
    </w:p>
    <w:p w:rsidR="00F72CC3" w:rsidRDefault="00F72CC3" w:rsidP="00F70A47">
      <w:pPr>
        <w:spacing w:after="0" w:line="240" w:lineRule="auto"/>
        <w:jc w:val="both"/>
        <w:rPr>
          <w:rFonts w:ascii="Tahoma" w:hAnsi="Tahoma" w:cs="Tahoma"/>
          <w:sz w:val="24"/>
          <w:szCs w:val="24"/>
          <w:lang/>
        </w:rPr>
      </w:pPr>
    </w:p>
    <w:p w:rsidR="00F37AFE" w:rsidRDefault="00F37AFE" w:rsidP="00F70A47">
      <w:pPr>
        <w:spacing w:after="0" w:line="240" w:lineRule="auto"/>
        <w:jc w:val="both"/>
        <w:rPr>
          <w:rFonts w:ascii="Tahoma" w:hAnsi="Tahoma" w:cs="Tahoma"/>
          <w:sz w:val="24"/>
          <w:szCs w:val="24"/>
          <w:lang/>
        </w:rPr>
      </w:pPr>
    </w:p>
    <w:p w:rsidR="004349E1" w:rsidRDefault="00F72CC3" w:rsidP="00F70A47">
      <w:pPr>
        <w:spacing w:after="0" w:line="240" w:lineRule="auto"/>
        <w:jc w:val="both"/>
        <w:rPr>
          <w:rFonts w:ascii="Tahoma" w:hAnsi="Tahoma" w:cs="Tahoma"/>
          <w:sz w:val="24"/>
          <w:szCs w:val="24"/>
          <w:lang/>
        </w:rPr>
      </w:pPr>
      <w:r w:rsidRPr="0078297A">
        <w:rPr>
          <w:rFonts w:ascii="Tahoma" w:hAnsi="Tahoma" w:cs="Tahoma"/>
          <w:sz w:val="24"/>
          <w:szCs w:val="24"/>
          <w:lang/>
        </w:rPr>
        <w:t xml:space="preserve">Povodom </w:t>
      </w:r>
      <w:r>
        <w:rPr>
          <w:rFonts w:ascii="Tahoma" w:hAnsi="Tahoma" w:cs="Tahoma"/>
          <w:sz w:val="24"/>
          <w:szCs w:val="24"/>
          <w:lang/>
        </w:rPr>
        <w:t xml:space="preserve">teksta objavljenog u Dnevnim novinama „DAN“ </w:t>
      </w:r>
      <w:r w:rsidR="00F37AFE">
        <w:rPr>
          <w:rFonts w:ascii="Tahoma" w:hAnsi="Tahoma" w:cs="Tahoma"/>
          <w:sz w:val="24"/>
          <w:szCs w:val="24"/>
          <w:lang/>
        </w:rPr>
        <w:t>11.03.2021. godine, na strani 6</w:t>
      </w:r>
      <w:r w:rsidRPr="0078297A">
        <w:rPr>
          <w:rFonts w:ascii="Tahoma" w:hAnsi="Tahoma" w:cs="Tahoma"/>
          <w:sz w:val="24"/>
          <w:szCs w:val="24"/>
          <w:lang/>
        </w:rPr>
        <w:t xml:space="preserve">, pod naslovom </w:t>
      </w:r>
      <w:r w:rsidRPr="002317A7">
        <w:rPr>
          <w:rFonts w:ascii="Tahoma" w:hAnsi="Tahoma" w:cs="Tahoma"/>
          <w:i/>
          <w:sz w:val="24"/>
          <w:szCs w:val="24"/>
          <w:lang/>
        </w:rPr>
        <w:t>„</w:t>
      </w:r>
      <w:r>
        <w:rPr>
          <w:rFonts w:ascii="Tahoma" w:hAnsi="Tahoma" w:cs="Tahoma"/>
          <w:i/>
          <w:sz w:val="24"/>
          <w:szCs w:val="24"/>
          <w:lang/>
        </w:rPr>
        <w:t>Radonjić ne da papire za Možuru</w:t>
      </w:r>
      <w:r w:rsidRPr="002317A7">
        <w:rPr>
          <w:rFonts w:ascii="Tahoma" w:hAnsi="Tahoma" w:cs="Tahoma"/>
          <w:i/>
          <w:sz w:val="24"/>
          <w:szCs w:val="24"/>
          <w:lang/>
        </w:rPr>
        <w:t>“</w:t>
      </w:r>
      <w:r w:rsidRPr="0078297A">
        <w:rPr>
          <w:rFonts w:ascii="Tahoma" w:hAnsi="Tahoma" w:cs="Tahoma"/>
          <w:sz w:val="24"/>
          <w:szCs w:val="24"/>
          <w:lang/>
        </w:rPr>
        <w:t xml:space="preserve">, </w:t>
      </w:r>
      <w:r w:rsidR="00F37AFE">
        <w:rPr>
          <w:rFonts w:ascii="Tahoma" w:hAnsi="Tahoma" w:cs="Tahoma"/>
          <w:sz w:val="24"/>
          <w:szCs w:val="24"/>
          <w:lang/>
        </w:rPr>
        <w:t>Predsjednik Savjeta Agencije g-din Sreten Radonjić se obratio sljedećim saopštenjem:</w:t>
      </w:r>
    </w:p>
    <w:p w:rsidR="00F37AFE" w:rsidRDefault="00F37AFE" w:rsidP="00F70A47">
      <w:pPr>
        <w:spacing w:after="0" w:line="240" w:lineRule="auto"/>
        <w:jc w:val="both"/>
        <w:rPr>
          <w:rFonts w:ascii="Tahoma" w:hAnsi="Tahoma" w:cs="Tahoma"/>
          <w:b/>
          <w:sz w:val="24"/>
          <w:szCs w:val="24"/>
          <w:lang/>
        </w:rPr>
      </w:pPr>
    </w:p>
    <w:p w:rsidR="00F72CC3" w:rsidRDefault="00F72CC3" w:rsidP="0078650D">
      <w:pPr>
        <w:spacing w:after="0" w:line="240" w:lineRule="auto"/>
        <w:jc w:val="both"/>
        <w:rPr>
          <w:rFonts w:ascii="Tahoma" w:hAnsi="Tahoma" w:cs="Tahoma"/>
          <w:sz w:val="24"/>
          <w:szCs w:val="24"/>
          <w:lang/>
        </w:rPr>
      </w:pPr>
      <w:r w:rsidRPr="00F72CC3">
        <w:rPr>
          <w:rFonts w:ascii="Tahoma" w:hAnsi="Tahoma" w:cs="Tahoma"/>
          <w:sz w:val="24"/>
          <w:szCs w:val="24"/>
          <w:lang/>
        </w:rPr>
        <w:t>Nije prvi put da putem ne</w:t>
      </w:r>
      <w:r>
        <w:rPr>
          <w:rFonts w:ascii="Tahoma" w:hAnsi="Tahoma" w:cs="Tahoma"/>
          <w:sz w:val="24"/>
          <w:szCs w:val="24"/>
          <w:lang/>
        </w:rPr>
        <w:t>tačnih i tendencioznih informacija radite na pokušaju moje lične i profesionalne diskreditacije. Kao što ste i vjerovatno primjetili, redovno ignorišem takve vaše nastupe ali, zbog istinitog informisanja javnosti u odnosu na tekst pod naslovom</w:t>
      </w:r>
      <w:r w:rsidRPr="0078297A">
        <w:rPr>
          <w:rFonts w:ascii="Tahoma" w:hAnsi="Tahoma" w:cs="Tahoma"/>
          <w:sz w:val="24"/>
          <w:szCs w:val="24"/>
          <w:lang/>
        </w:rPr>
        <w:t xml:space="preserve"> </w:t>
      </w:r>
      <w:r w:rsidRPr="002317A7">
        <w:rPr>
          <w:rFonts w:ascii="Tahoma" w:hAnsi="Tahoma" w:cs="Tahoma"/>
          <w:i/>
          <w:sz w:val="24"/>
          <w:szCs w:val="24"/>
          <w:lang/>
        </w:rPr>
        <w:t>„</w:t>
      </w:r>
      <w:r>
        <w:rPr>
          <w:rFonts w:ascii="Tahoma" w:hAnsi="Tahoma" w:cs="Tahoma"/>
          <w:i/>
          <w:sz w:val="24"/>
          <w:szCs w:val="24"/>
          <w:lang/>
        </w:rPr>
        <w:t>Radonjić ne da papire za Možuru</w:t>
      </w:r>
      <w:r w:rsidRPr="002317A7">
        <w:rPr>
          <w:rFonts w:ascii="Tahoma" w:hAnsi="Tahoma" w:cs="Tahoma"/>
          <w:i/>
          <w:sz w:val="24"/>
          <w:szCs w:val="24"/>
          <w:lang/>
        </w:rPr>
        <w:t>“</w:t>
      </w:r>
      <w:r w:rsidRPr="0078297A">
        <w:rPr>
          <w:rFonts w:ascii="Tahoma" w:hAnsi="Tahoma" w:cs="Tahoma"/>
          <w:sz w:val="24"/>
          <w:szCs w:val="24"/>
          <w:lang/>
        </w:rPr>
        <w:t xml:space="preserve">, </w:t>
      </w:r>
      <w:r>
        <w:rPr>
          <w:rFonts w:ascii="Tahoma" w:hAnsi="Tahoma" w:cs="Tahoma"/>
          <w:sz w:val="24"/>
          <w:szCs w:val="24"/>
          <w:lang/>
        </w:rPr>
        <w:t>saopštavam sljedeće:</w:t>
      </w:r>
    </w:p>
    <w:p w:rsidR="00F72CC3" w:rsidRDefault="00F72CC3" w:rsidP="0078650D">
      <w:pPr>
        <w:spacing w:after="0" w:line="240" w:lineRule="auto"/>
        <w:jc w:val="both"/>
        <w:rPr>
          <w:rFonts w:ascii="Tahoma" w:hAnsi="Tahoma" w:cs="Tahoma"/>
          <w:sz w:val="24"/>
          <w:szCs w:val="24"/>
          <w:lang/>
        </w:rPr>
      </w:pPr>
    </w:p>
    <w:p w:rsidR="0078650D" w:rsidRDefault="00F70A47" w:rsidP="0078650D">
      <w:pPr>
        <w:spacing w:after="0" w:line="240" w:lineRule="auto"/>
        <w:jc w:val="both"/>
        <w:rPr>
          <w:rFonts w:ascii="Tahoma" w:hAnsi="Tahoma" w:cs="Tahoma"/>
          <w:color w:val="000000"/>
          <w:sz w:val="24"/>
          <w:szCs w:val="24"/>
          <w:lang w:val="hr-HR"/>
        </w:rPr>
      </w:pPr>
      <w:r>
        <w:rPr>
          <w:rFonts w:ascii="Tahoma" w:eastAsiaTheme="minorEastAsia" w:hAnsi="Tahoma" w:cs="Tahoma"/>
          <w:sz w:val="24"/>
          <w:szCs w:val="24"/>
          <w:lang/>
        </w:rPr>
        <w:t>R</w:t>
      </w:r>
      <w:r w:rsidRPr="00A67535">
        <w:rPr>
          <w:rFonts w:ascii="Tahoma" w:eastAsiaTheme="minorEastAsia" w:hAnsi="Tahoma" w:cs="Tahoma"/>
          <w:sz w:val="24"/>
          <w:szCs w:val="24"/>
          <w:lang/>
        </w:rPr>
        <w:t xml:space="preserve">ješavajući po žalbi NVO </w:t>
      </w:r>
      <w:r>
        <w:rPr>
          <w:rFonts w:ascii="Tahoma" w:eastAsiaTheme="minorEastAsia" w:hAnsi="Tahoma" w:cs="Tahoma"/>
          <w:sz w:val="24"/>
          <w:szCs w:val="24"/>
          <w:lang/>
        </w:rPr>
        <w:t>„</w:t>
      </w:r>
      <w:r w:rsidRPr="00A67535">
        <w:rPr>
          <w:rFonts w:ascii="Tahoma" w:eastAsiaTheme="minorEastAsia" w:hAnsi="Tahoma" w:cs="Tahoma"/>
          <w:sz w:val="24"/>
          <w:szCs w:val="24"/>
          <w:lang/>
        </w:rPr>
        <w:t>Akcija za socijalnu pravdu</w:t>
      </w:r>
      <w:r>
        <w:rPr>
          <w:rFonts w:ascii="Tahoma" w:eastAsiaTheme="minorEastAsia" w:hAnsi="Tahoma" w:cs="Tahoma"/>
          <w:sz w:val="24"/>
          <w:szCs w:val="24"/>
          <w:lang/>
        </w:rPr>
        <w:t>“</w:t>
      </w:r>
      <w:r w:rsidRPr="00A67535">
        <w:rPr>
          <w:rFonts w:ascii="Tahoma" w:eastAsiaTheme="minorEastAsia" w:hAnsi="Tahoma" w:cs="Tahoma"/>
          <w:sz w:val="24"/>
          <w:szCs w:val="24"/>
          <w:lang/>
        </w:rPr>
        <w:t xml:space="preserve"> izjavljene protiv Rješenja </w:t>
      </w:r>
      <w:r w:rsidRPr="00A67535">
        <w:rPr>
          <w:rFonts w:ascii="Tahoma" w:hAnsi="Tahoma" w:cs="Tahoma"/>
          <w:color w:val="000000"/>
          <w:sz w:val="24"/>
          <w:szCs w:val="24"/>
          <w:lang w:val="hr-HR"/>
        </w:rPr>
        <w:t>Uprave carina</w:t>
      </w:r>
      <w:r>
        <w:rPr>
          <w:rFonts w:ascii="Tahoma" w:hAnsi="Tahoma" w:cs="Tahoma"/>
          <w:color w:val="000000"/>
          <w:sz w:val="24"/>
          <w:szCs w:val="24"/>
          <w:lang w:val="hr-HR"/>
        </w:rPr>
        <w:t>, Savjet Agencije, kao kolektivni organ odlučivanja, donio je odluku da se žalba odbija kao neosnovana. Naime, NVO „Akcija za socijalnu pravdu“ se obratila Upravi carina zahtjevom za slobodan pristup informacijama kojim se traži</w:t>
      </w:r>
      <w:r>
        <w:rPr>
          <w:rFonts w:ascii="Tahoma" w:hAnsi="Tahoma" w:cs="Tahoma"/>
          <w:sz w:val="24"/>
          <w:szCs w:val="24"/>
          <w:lang/>
        </w:rPr>
        <w:t xml:space="preserve"> </w:t>
      </w:r>
      <w:r w:rsidRPr="00A67535">
        <w:rPr>
          <w:rFonts w:ascii="Tahoma" w:hAnsi="Tahoma" w:cs="Tahoma"/>
          <w:color w:val="000000"/>
          <w:sz w:val="24"/>
          <w:lang w:val="hr-HR"/>
        </w:rPr>
        <w:t>dostavljanje kopije: svih carinskih deklaracija koje je DOO »Možura Wind Park« iz Podgorice dostavila Upravi carina od početka 2016. godine, pa do kraja 2019. godine, a u vezi realizacije projekta izgradnje Vjetroelektrane Možura; ukupnog iznosa naplaćene carine od početka 2016. godine, pa do kraja 2019. godine od strane DOO »Možura Wind Park« iz Podgorice po osnovu uvoza opreme za realizaciju projekta izgradnje Vjetroelektrane Možura.</w:t>
      </w:r>
      <w:r w:rsidR="0078650D">
        <w:rPr>
          <w:rFonts w:ascii="Tahoma" w:hAnsi="Tahoma" w:cs="Tahoma"/>
          <w:color w:val="000000"/>
          <w:sz w:val="24"/>
          <w:lang w:val="hr-HR"/>
        </w:rPr>
        <w:t xml:space="preserve"> </w:t>
      </w:r>
      <w:r>
        <w:rPr>
          <w:rFonts w:ascii="Tahoma" w:hAnsi="Tahoma" w:cs="Tahoma"/>
          <w:color w:val="000000"/>
          <w:sz w:val="24"/>
          <w:lang w:val="hr-HR"/>
        </w:rPr>
        <w:t xml:space="preserve">Uprava carina je odbila zahtjev </w:t>
      </w:r>
      <w:r>
        <w:rPr>
          <w:rFonts w:ascii="Tahoma" w:hAnsi="Tahoma" w:cs="Tahoma"/>
          <w:color w:val="000000"/>
          <w:sz w:val="24"/>
          <w:szCs w:val="24"/>
          <w:lang w:val="hr-HR"/>
        </w:rPr>
        <w:t>za slobodan pristup informacijama</w:t>
      </w:r>
      <w:r w:rsidR="0078650D">
        <w:rPr>
          <w:rFonts w:ascii="Tahoma" w:hAnsi="Tahoma" w:cs="Tahoma"/>
          <w:color w:val="000000"/>
          <w:sz w:val="24"/>
          <w:szCs w:val="24"/>
          <w:lang w:val="hr-HR"/>
        </w:rPr>
        <w:t>.</w:t>
      </w:r>
    </w:p>
    <w:p w:rsidR="0078650D" w:rsidRDefault="0078650D" w:rsidP="0078650D">
      <w:pPr>
        <w:spacing w:after="0" w:line="240" w:lineRule="auto"/>
        <w:jc w:val="both"/>
        <w:rPr>
          <w:rFonts w:ascii="Tahoma" w:hAnsi="Tahoma" w:cs="Tahoma"/>
          <w:color w:val="000000"/>
          <w:sz w:val="24"/>
          <w:szCs w:val="24"/>
          <w:lang w:val="hr-HR"/>
        </w:rPr>
      </w:pPr>
    </w:p>
    <w:p w:rsidR="00743ABB" w:rsidRDefault="0078650D" w:rsidP="0078650D">
      <w:pPr>
        <w:spacing w:after="0" w:line="240" w:lineRule="auto"/>
        <w:jc w:val="both"/>
        <w:rPr>
          <w:rFonts w:ascii="Tahoma" w:hAnsi="Tahoma" w:cs="Tahoma"/>
          <w:sz w:val="24"/>
          <w:lang/>
        </w:rPr>
      </w:pPr>
      <w:r w:rsidRPr="00A67535">
        <w:rPr>
          <w:rFonts w:ascii="Tahoma" w:eastAsia="Times New Roman" w:hAnsi="Tahoma" w:cs="Tahoma"/>
          <w:sz w:val="24"/>
          <w:lang/>
        </w:rPr>
        <w:t>Savjet Agencije je</w:t>
      </w:r>
      <w:r>
        <w:rPr>
          <w:rFonts w:ascii="Tahoma" w:eastAsia="Times New Roman" w:hAnsi="Tahoma" w:cs="Tahoma"/>
          <w:sz w:val="24"/>
          <w:lang/>
        </w:rPr>
        <w:t>, prilikom odlučivanja,</w:t>
      </w:r>
      <w:r w:rsidRPr="00A67535">
        <w:rPr>
          <w:rFonts w:ascii="Tahoma" w:eastAsia="Times New Roman" w:hAnsi="Tahoma" w:cs="Tahoma"/>
          <w:sz w:val="24"/>
          <w:lang/>
        </w:rPr>
        <w:t xml:space="preserve"> pošao od odredbi </w:t>
      </w:r>
      <w:r w:rsidRPr="00A67535">
        <w:rPr>
          <w:rFonts w:ascii="Tahoma" w:hAnsi="Tahoma" w:cs="Tahoma"/>
          <w:sz w:val="24"/>
          <w:lang/>
        </w:rPr>
        <w:t xml:space="preserve">Carinskog zakona i Zakona o carinskoj službi na koje prvostepeni organ ukazuje u pobijanom Rješenju. </w:t>
      </w:r>
      <w:r w:rsidRPr="00A67535">
        <w:rPr>
          <w:rFonts w:ascii="Tahoma" w:eastAsia="Times New Roman" w:hAnsi="Tahoma" w:cs="Tahoma"/>
          <w:sz w:val="24"/>
          <w:lang/>
        </w:rPr>
        <w:t xml:space="preserve"> Naime, član </w:t>
      </w:r>
      <w:r w:rsidRPr="00A67535">
        <w:rPr>
          <w:rFonts w:ascii="Tahoma" w:hAnsi="Tahoma" w:cs="Tahoma"/>
          <w:sz w:val="24"/>
          <w:lang/>
        </w:rPr>
        <w:t>16 stav 1 Carinskog zakona</w:t>
      </w:r>
      <w:r w:rsidRPr="00A67535">
        <w:rPr>
          <w:rFonts w:ascii="Tahoma" w:hAnsi="Tahoma" w:cs="Tahoma"/>
          <w:color w:val="000000"/>
          <w:sz w:val="24"/>
          <w:lang/>
        </w:rPr>
        <w:t xml:space="preserve"> propisuje da se podaci koji su po svojoj prirodi povjerljivi ili su pribavljeni na takav način smatraju se službenom tajnom i ne smiju se od strane carinskog organa dalje saopštavati bez izričite saglasnosti lica ili ovlašćenih organa koji su ih dali, dok </w:t>
      </w:r>
      <w:r w:rsidRPr="00A67535">
        <w:rPr>
          <w:rFonts w:ascii="Tahoma" w:hAnsi="Tahoma" w:cs="Tahoma"/>
          <w:sz w:val="24"/>
          <w:lang/>
        </w:rPr>
        <w:t>član 101 stav 4 Zakona o carinskoj službi  propisuje</w:t>
      </w:r>
      <w:r w:rsidR="00743ABB">
        <w:rPr>
          <w:rFonts w:ascii="Tahoma" w:hAnsi="Tahoma" w:cs="Tahoma"/>
          <w:sz w:val="24"/>
          <w:lang/>
        </w:rPr>
        <w:t xml:space="preserve"> da se </w:t>
      </w:r>
      <w:r w:rsidRPr="00A67535">
        <w:rPr>
          <w:rFonts w:ascii="Tahoma" w:hAnsi="Tahoma" w:cs="Tahoma"/>
          <w:sz w:val="24"/>
          <w:lang/>
        </w:rPr>
        <w:t>pojedinačni podaci o fizičkim i pravnim licima koji su sadržani u carinskim deklaracijama, kao i podaci potrebni za utvrđivanje i provjeru carinske vrijednosti robe, u skladu sa odredbama zakona kojim se uređuju carinski poslovi i odredbama zakona kojim se uređuje zvanična statistika i sistem zvanične statistike, smatraju službenom tajnom i ne smiju se od strane carinskog organa dalje saopštavati bez izričite saglasnosti lica ili ovlašćenih organa koji su ih dali. Savjet Agencije, ispitujući zakonitost osporenog zaključka</w:t>
      </w:r>
      <w:r w:rsidR="00743ABB">
        <w:rPr>
          <w:rFonts w:ascii="Tahoma" w:hAnsi="Tahoma" w:cs="Tahoma"/>
          <w:sz w:val="24"/>
          <w:lang/>
        </w:rPr>
        <w:t>,</w:t>
      </w:r>
      <w:r w:rsidRPr="00A67535">
        <w:rPr>
          <w:rFonts w:ascii="Tahoma" w:hAnsi="Tahoma" w:cs="Tahoma"/>
          <w:sz w:val="24"/>
          <w:lang/>
        </w:rPr>
        <w:t xml:space="preserve"> je utvrdio da je </w:t>
      </w:r>
      <w:r w:rsidR="00743ABB">
        <w:rPr>
          <w:rFonts w:ascii="Tahoma" w:hAnsi="Tahoma" w:cs="Tahoma"/>
          <w:sz w:val="24"/>
          <w:lang/>
        </w:rPr>
        <w:t>Uprava carina pravilno primjenila</w:t>
      </w:r>
      <w:r w:rsidRPr="00A67535">
        <w:rPr>
          <w:rFonts w:ascii="Tahoma" w:hAnsi="Tahoma" w:cs="Tahoma"/>
          <w:sz w:val="24"/>
          <w:lang/>
        </w:rPr>
        <w:t xml:space="preserve"> materijalno pravo kada je na osnovu člana 30 stav 5 Zakona o slobobonom pristupu informacijama </w:t>
      </w:r>
      <w:r w:rsidR="00743ABB">
        <w:rPr>
          <w:rFonts w:ascii="Tahoma" w:hAnsi="Tahoma" w:cs="Tahoma"/>
          <w:sz w:val="24"/>
          <w:lang/>
        </w:rPr>
        <w:t>odbila</w:t>
      </w:r>
      <w:r w:rsidRPr="00A67535">
        <w:rPr>
          <w:rFonts w:ascii="Tahoma" w:hAnsi="Tahoma" w:cs="Tahoma"/>
          <w:sz w:val="24"/>
          <w:lang/>
        </w:rPr>
        <w:t xml:space="preserve"> zahtjev za slobodan pristup </w:t>
      </w:r>
      <w:r w:rsidRPr="00A67535">
        <w:rPr>
          <w:rFonts w:ascii="Tahoma" w:hAnsi="Tahoma" w:cs="Tahoma"/>
          <w:sz w:val="24"/>
          <w:lang/>
        </w:rPr>
        <w:lastRenderedPageBreak/>
        <w:t>informacijama</w:t>
      </w:r>
      <w:r w:rsidR="00743ABB">
        <w:rPr>
          <w:rFonts w:ascii="Tahoma" w:hAnsi="Tahoma" w:cs="Tahoma"/>
          <w:sz w:val="24"/>
          <w:lang/>
        </w:rPr>
        <w:t>, jer je dala</w:t>
      </w:r>
      <w:r w:rsidRPr="00A67535">
        <w:rPr>
          <w:rFonts w:ascii="Tahoma" w:hAnsi="Tahoma" w:cs="Tahoma"/>
          <w:sz w:val="24"/>
          <w:lang/>
        </w:rPr>
        <w:t xml:space="preserve"> jasne razloge da tr</w:t>
      </w:r>
      <w:r w:rsidR="00743ABB">
        <w:rPr>
          <w:rFonts w:ascii="Tahoma" w:hAnsi="Tahoma" w:cs="Tahoma"/>
          <w:sz w:val="24"/>
          <w:lang/>
        </w:rPr>
        <w:t>ažene informacije predstavljaju</w:t>
      </w:r>
      <w:r w:rsidRPr="00A67535">
        <w:rPr>
          <w:rFonts w:ascii="Tahoma" w:hAnsi="Tahoma" w:cs="Tahoma"/>
          <w:sz w:val="24"/>
          <w:lang/>
        </w:rPr>
        <w:t xml:space="preserve"> službenu tajnu, tj</w:t>
      </w:r>
      <w:r>
        <w:rPr>
          <w:rFonts w:ascii="Tahoma" w:hAnsi="Tahoma" w:cs="Tahoma"/>
          <w:sz w:val="24"/>
          <w:lang/>
        </w:rPr>
        <w:t>.</w:t>
      </w:r>
      <w:r w:rsidRPr="00A67535">
        <w:rPr>
          <w:rFonts w:ascii="Tahoma" w:hAnsi="Tahoma" w:cs="Tahoma"/>
          <w:sz w:val="24"/>
          <w:lang/>
        </w:rPr>
        <w:t xml:space="preserve"> informacije za koje je propisana obav</w:t>
      </w:r>
      <w:r w:rsidR="00743ABB">
        <w:rPr>
          <w:rFonts w:ascii="Tahoma" w:hAnsi="Tahoma" w:cs="Tahoma"/>
          <w:sz w:val="24"/>
          <w:lang/>
        </w:rPr>
        <w:t>eza čuvanja tajnosti.</w:t>
      </w:r>
    </w:p>
    <w:p w:rsidR="0078650D" w:rsidRPr="0078650D" w:rsidRDefault="0078650D" w:rsidP="0078650D">
      <w:pPr>
        <w:spacing w:after="0" w:line="240" w:lineRule="auto"/>
        <w:jc w:val="both"/>
        <w:rPr>
          <w:rFonts w:ascii="Tahoma" w:hAnsi="Tahoma" w:cs="Tahoma"/>
          <w:color w:val="000000"/>
          <w:sz w:val="24"/>
          <w:szCs w:val="24"/>
          <w:lang/>
        </w:rPr>
      </w:pPr>
    </w:p>
    <w:p w:rsidR="0078650D" w:rsidRDefault="0078650D" w:rsidP="0078650D">
      <w:pPr>
        <w:spacing w:after="0" w:line="240" w:lineRule="auto"/>
        <w:jc w:val="both"/>
        <w:rPr>
          <w:rFonts w:ascii="Tahoma" w:hAnsi="Tahoma" w:cs="Tahoma"/>
          <w:sz w:val="24"/>
          <w:lang/>
        </w:rPr>
      </w:pPr>
      <w:r w:rsidRPr="0078650D">
        <w:rPr>
          <w:rFonts w:ascii="Tahoma" w:hAnsi="Tahoma" w:cs="Tahoma"/>
          <w:sz w:val="24"/>
          <w:lang/>
        </w:rPr>
        <w:t xml:space="preserve">Savjet Agencije je prilikom </w:t>
      </w:r>
      <w:r>
        <w:rPr>
          <w:rFonts w:ascii="Tahoma" w:hAnsi="Tahoma" w:cs="Tahoma"/>
          <w:sz w:val="24"/>
          <w:lang/>
        </w:rPr>
        <w:t>odlučivanja</w:t>
      </w:r>
      <w:r w:rsidR="00743ABB">
        <w:rPr>
          <w:rFonts w:ascii="Tahoma" w:hAnsi="Tahoma" w:cs="Tahoma"/>
          <w:sz w:val="24"/>
          <w:lang/>
        </w:rPr>
        <w:t>, kao i uvijek, i</w:t>
      </w:r>
      <w:r>
        <w:rPr>
          <w:rFonts w:ascii="Tahoma" w:hAnsi="Tahoma" w:cs="Tahoma"/>
          <w:sz w:val="24"/>
          <w:lang/>
        </w:rPr>
        <w:t xml:space="preserve"> u ovoj stvari vodio</w:t>
      </w:r>
      <w:r w:rsidRPr="0078650D">
        <w:rPr>
          <w:rFonts w:ascii="Tahoma" w:hAnsi="Tahoma" w:cs="Tahoma"/>
          <w:sz w:val="24"/>
          <w:lang/>
        </w:rPr>
        <w:t xml:space="preserve"> računa o praksi Vrhovnog su</w:t>
      </w:r>
      <w:r>
        <w:rPr>
          <w:rFonts w:ascii="Tahoma" w:hAnsi="Tahoma" w:cs="Tahoma"/>
          <w:sz w:val="24"/>
          <w:lang/>
        </w:rPr>
        <w:t>da Crne Gore izraženoj u presudama Uvp.br. 2084/18, Uvp.br. 2087/18, Uvp.br. 42/19, Uvp.br. 43/19, Uvp.br. 403/19,</w:t>
      </w:r>
      <w:r w:rsidRPr="0078650D">
        <w:rPr>
          <w:rFonts w:ascii="Tahoma" w:hAnsi="Tahoma" w:cs="Tahoma"/>
          <w:sz w:val="24"/>
          <w:lang/>
        </w:rPr>
        <w:t xml:space="preserve"> </w:t>
      </w:r>
      <w:r>
        <w:rPr>
          <w:rFonts w:ascii="Tahoma" w:hAnsi="Tahoma" w:cs="Tahoma"/>
          <w:sz w:val="24"/>
          <w:lang/>
        </w:rPr>
        <w:t>Uvp.br. 460/19, Uvp.br. i</w:t>
      </w:r>
      <w:r w:rsidRPr="0078650D">
        <w:rPr>
          <w:rFonts w:ascii="Tahoma" w:hAnsi="Tahoma" w:cs="Tahoma"/>
          <w:sz w:val="24"/>
          <w:lang/>
        </w:rPr>
        <w:t xml:space="preserve"> Uvp. br. 119/20. </w:t>
      </w:r>
      <w:r>
        <w:rPr>
          <w:rFonts w:ascii="Tahoma" w:hAnsi="Tahoma" w:cs="Tahoma"/>
          <w:sz w:val="24"/>
          <w:lang/>
        </w:rPr>
        <w:t xml:space="preserve">U svim ovim presudama, Vrhovni sud je </w:t>
      </w:r>
      <w:r w:rsidR="009439B6">
        <w:rPr>
          <w:rFonts w:ascii="Tahoma" w:hAnsi="Tahoma" w:cs="Tahoma"/>
          <w:sz w:val="24"/>
          <w:lang/>
        </w:rPr>
        <w:t>potvrdio presude Upravnog suda (U br. 8228/17, U br. 8458/17, U br. 8455/17, U br. 8224/17, U br. 8457/17 i U br. 8456/17), a kojima su potvrđena rješenja Savjeta Agencije u svim predmetima koji su se odnosili na dostavu kopija carinskih dekl</w:t>
      </w:r>
      <w:r w:rsidR="00743ABB">
        <w:rPr>
          <w:rFonts w:ascii="Tahoma" w:hAnsi="Tahoma" w:cs="Tahoma"/>
          <w:sz w:val="24"/>
          <w:lang/>
        </w:rPr>
        <w:t>aracija o uvozu i izvozu</w:t>
      </w:r>
      <w:r w:rsidR="009439B6">
        <w:rPr>
          <w:rFonts w:ascii="Tahoma" w:hAnsi="Tahoma" w:cs="Tahoma"/>
          <w:sz w:val="24"/>
          <w:lang/>
        </w:rPr>
        <w:t xml:space="preserve">. </w:t>
      </w:r>
    </w:p>
    <w:p w:rsidR="009439B6" w:rsidRDefault="009439B6" w:rsidP="0078650D">
      <w:pPr>
        <w:spacing w:after="0" w:line="240" w:lineRule="auto"/>
        <w:jc w:val="both"/>
        <w:rPr>
          <w:rFonts w:ascii="Tahoma" w:hAnsi="Tahoma" w:cs="Tahoma"/>
          <w:sz w:val="24"/>
          <w:lang/>
        </w:rPr>
      </w:pPr>
    </w:p>
    <w:p w:rsidR="000C4721" w:rsidRDefault="009439B6" w:rsidP="0078650D">
      <w:pPr>
        <w:spacing w:after="0" w:line="240" w:lineRule="auto"/>
        <w:jc w:val="both"/>
        <w:rPr>
          <w:rFonts w:ascii="Tahoma" w:hAnsi="Tahoma" w:cs="Tahoma"/>
          <w:sz w:val="24"/>
          <w:lang/>
        </w:rPr>
      </w:pPr>
      <w:r>
        <w:rPr>
          <w:rFonts w:ascii="Tahoma" w:hAnsi="Tahoma" w:cs="Tahoma"/>
          <w:sz w:val="24"/>
          <w:lang/>
        </w:rPr>
        <w:t xml:space="preserve">Iz samog naslova, pa i vašeg teksta, stiče se utisak da se dokumentacija o ovom pitanju </w:t>
      </w:r>
      <w:r w:rsidR="00743ABB">
        <w:rPr>
          <w:rFonts w:ascii="Tahoma" w:hAnsi="Tahoma" w:cs="Tahoma"/>
          <w:sz w:val="24"/>
          <w:lang/>
        </w:rPr>
        <w:t>nalazi u posjedu Agencije, pa</w:t>
      </w:r>
      <w:r>
        <w:rPr>
          <w:rFonts w:ascii="Tahoma" w:hAnsi="Tahoma" w:cs="Tahoma"/>
          <w:sz w:val="24"/>
          <w:lang/>
        </w:rPr>
        <w:t xml:space="preserve"> Agencija, odnosno ja kao Pre</w:t>
      </w:r>
      <w:r w:rsidR="00743ABB">
        <w:rPr>
          <w:rFonts w:ascii="Tahoma" w:hAnsi="Tahoma" w:cs="Tahoma"/>
          <w:sz w:val="24"/>
          <w:lang/>
        </w:rPr>
        <w:t>dsjednik Savjeta Agencije ne dozvoljavam njeno objavljivanje</w:t>
      </w:r>
      <w:r>
        <w:rPr>
          <w:rFonts w:ascii="Tahoma" w:hAnsi="Tahoma" w:cs="Tahoma"/>
          <w:sz w:val="24"/>
          <w:lang/>
        </w:rPr>
        <w:t xml:space="preserve">. </w:t>
      </w:r>
    </w:p>
    <w:p w:rsidR="000C4721" w:rsidRDefault="000C4721" w:rsidP="0078650D">
      <w:pPr>
        <w:spacing w:after="0" w:line="240" w:lineRule="auto"/>
        <w:jc w:val="both"/>
        <w:rPr>
          <w:rFonts w:ascii="Tahoma" w:hAnsi="Tahoma" w:cs="Tahoma"/>
          <w:sz w:val="24"/>
          <w:lang/>
        </w:rPr>
      </w:pPr>
    </w:p>
    <w:p w:rsidR="000C4721" w:rsidRDefault="00743ABB" w:rsidP="0078650D">
      <w:pPr>
        <w:spacing w:after="0" w:line="240" w:lineRule="auto"/>
        <w:jc w:val="both"/>
        <w:rPr>
          <w:rFonts w:ascii="Tahoma" w:hAnsi="Tahoma" w:cs="Tahoma"/>
          <w:sz w:val="24"/>
          <w:lang/>
        </w:rPr>
      </w:pPr>
      <w:r>
        <w:rPr>
          <w:rFonts w:ascii="Tahoma" w:hAnsi="Tahoma" w:cs="Tahoma"/>
          <w:sz w:val="24"/>
          <w:lang/>
        </w:rPr>
        <w:t>Iz svega naprijed navedenog jasno proizilazi da je Savjet Agencije postupio isključivo po praksi Upravnog suda i Vrhovnog suda, što je i obaveza Savjeta Agencije u ovom i svim drugim slučajevima.</w:t>
      </w:r>
    </w:p>
    <w:p w:rsidR="00743ABB" w:rsidRDefault="00743ABB" w:rsidP="0078650D">
      <w:pPr>
        <w:spacing w:after="0" w:line="240" w:lineRule="auto"/>
        <w:jc w:val="both"/>
        <w:rPr>
          <w:rFonts w:ascii="Tahoma" w:hAnsi="Tahoma" w:cs="Tahoma"/>
          <w:sz w:val="24"/>
          <w:lang/>
        </w:rPr>
      </w:pPr>
    </w:p>
    <w:p w:rsidR="000C4721" w:rsidRDefault="000C4721" w:rsidP="0078650D">
      <w:pPr>
        <w:spacing w:after="0" w:line="240" w:lineRule="auto"/>
        <w:jc w:val="both"/>
        <w:rPr>
          <w:rFonts w:ascii="Tahoma" w:hAnsi="Tahoma" w:cs="Tahoma"/>
          <w:sz w:val="24"/>
          <w:lang/>
        </w:rPr>
      </w:pPr>
    </w:p>
    <w:p w:rsidR="000C4721" w:rsidRPr="000C4721" w:rsidRDefault="000C4721" w:rsidP="000C4721">
      <w:pPr>
        <w:spacing w:after="0" w:line="240" w:lineRule="auto"/>
        <w:jc w:val="right"/>
        <w:rPr>
          <w:rFonts w:ascii="Tahoma" w:hAnsi="Tahoma" w:cs="Tahoma"/>
          <w:b/>
          <w:sz w:val="24"/>
          <w:lang/>
        </w:rPr>
      </w:pPr>
      <w:r w:rsidRPr="000C4721">
        <w:rPr>
          <w:rFonts w:ascii="Tahoma" w:hAnsi="Tahoma" w:cs="Tahoma"/>
          <w:b/>
          <w:sz w:val="24"/>
          <w:lang/>
        </w:rPr>
        <w:t>Savjet Agencije</w:t>
      </w:r>
    </w:p>
    <w:p w:rsidR="009439B6" w:rsidRPr="000C4721" w:rsidRDefault="000C4721" w:rsidP="000C4721">
      <w:pPr>
        <w:spacing w:after="0" w:line="240" w:lineRule="auto"/>
        <w:jc w:val="right"/>
        <w:rPr>
          <w:rFonts w:ascii="Tahoma" w:hAnsi="Tahoma" w:cs="Tahoma"/>
          <w:b/>
          <w:sz w:val="24"/>
          <w:lang/>
        </w:rPr>
      </w:pPr>
      <w:r w:rsidRPr="000C4721">
        <w:rPr>
          <w:rFonts w:ascii="Tahoma" w:hAnsi="Tahoma" w:cs="Tahoma"/>
          <w:b/>
          <w:sz w:val="24"/>
          <w:lang/>
        </w:rPr>
        <w:t>Predsjednik, Sreten Radonjić</w:t>
      </w:r>
      <w:r w:rsidR="009439B6" w:rsidRPr="000C4721">
        <w:rPr>
          <w:rFonts w:ascii="Tahoma" w:hAnsi="Tahoma" w:cs="Tahoma"/>
          <w:b/>
          <w:sz w:val="24"/>
          <w:lang/>
        </w:rPr>
        <w:t xml:space="preserve">  </w:t>
      </w:r>
    </w:p>
    <w:p w:rsidR="00F70A47" w:rsidRPr="0078650D" w:rsidRDefault="00F70A47" w:rsidP="0078650D">
      <w:pPr>
        <w:spacing w:after="0" w:line="240" w:lineRule="auto"/>
        <w:jc w:val="both"/>
        <w:rPr>
          <w:rFonts w:ascii="Tahoma" w:hAnsi="Tahoma" w:cs="Tahoma"/>
          <w:color w:val="000000"/>
          <w:sz w:val="24"/>
          <w:szCs w:val="24"/>
          <w:lang/>
        </w:rPr>
      </w:pPr>
    </w:p>
    <w:p w:rsidR="00F70A47" w:rsidRPr="0078650D" w:rsidRDefault="00F70A47" w:rsidP="0078650D">
      <w:pPr>
        <w:spacing w:after="0" w:line="240" w:lineRule="auto"/>
        <w:jc w:val="both"/>
        <w:rPr>
          <w:rFonts w:ascii="Tahoma" w:hAnsi="Tahoma" w:cs="Tahoma"/>
          <w:sz w:val="24"/>
          <w:szCs w:val="24"/>
          <w:lang/>
        </w:rPr>
      </w:pPr>
    </w:p>
    <w:sectPr w:rsidR="00F70A47" w:rsidRPr="0078650D" w:rsidSect="00B753CD">
      <w:headerReference w:type="even" r:id="rId10"/>
      <w:headerReference w:type="default" r:id="rId11"/>
      <w:footerReference w:type="even" r:id="rId12"/>
      <w:footerReference w:type="default" r:id="rId13"/>
      <w:headerReference w:type="first" r:id="rId14"/>
      <w:footerReference w:type="first" r:id="rId15"/>
      <w:pgSz w:w="11907" w:h="16839" w:code="9"/>
      <w:pgMar w:top="1134" w:right="1440" w:bottom="1135" w:left="1440" w:header="142" w:footer="7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489" w:rsidRDefault="00D63489" w:rsidP="00CB7F9A">
      <w:pPr>
        <w:spacing w:after="0" w:line="240" w:lineRule="auto"/>
      </w:pPr>
      <w:r>
        <w:separator/>
      </w:r>
    </w:p>
  </w:endnote>
  <w:endnote w:type="continuationSeparator" w:id="0">
    <w:p w:rsidR="00D63489" w:rsidRDefault="00D63489" w:rsidP="00CB7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3B" w:rsidRPr="002B6C39" w:rsidRDefault="0090753B" w:rsidP="002B6C39">
    <w:pPr>
      <w:pStyle w:val="Footer"/>
      <w:pBdr>
        <w:bottom w:val="single" w:sz="4" w:space="1" w:color="auto"/>
      </w:pBdr>
      <w:rPr>
        <w:color w:val="FF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3B" w:rsidRPr="00E62A90" w:rsidRDefault="0090753B" w:rsidP="00E62A90">
    <w:pPr>
      <w:pStyle w:val="Footer"/>
      <w:shd w:val="clear" w:color="auto" w:fill="FF0000"/>
      <w:jc w:val="center"/>
      <w:rPr>
        <w:b/>
        <w:color w:val="FF0000"/>
        <w:sz w:val="2"/>
        <w:szCs w:val="2"/>
      </w:rPr>
    </w:pPr>
  </w:p>
  <w:p w:rsidR="0090753B" w:rsidRPr="00596629" w:rsidRDefault="0090753B" w:rsidP="00596629">
    <w:pPr>
      <w:shd w:val="clear" w:color="auto" w:fill="FFFFFF"/>
      <w:spacing w:after="0" w:line="240" w:lineRule="auto"/>
      <w:jc w:val="center"/>
      <w:rPr>
        <w:rFonts w:eastAsia="Times New Roman" w:cs="Arial"/>
        <w:color w:val="333333"/>
        <w:sz w:val="16"/>
        <w:szCs w:val="16"/>
        <w:lang/>
      </w:rPr>
    </w:pPr>
    <w:r w:rsidRPr="00596629">
      <w:rPr>
        <w:b/>
        <w:sz w:val="16"/>
        <w:szCs w:val="16"/>
        <w:lang/>
      </w:rPr>
      <w:t>AGENCIJA ZA ZAŠTITU LIČNIH PODATAKA I SLOBODAN PRISTUP INFORMACAIJAMA</w:t>
    </w:r>
    <w:r w:rsidRPr="00596629">
      <w:rPr>
        <w:sz w:val="16"/>
        <w:szCs w:val="16"/>
        <w:lang/>
      </w:rPr>
      <w:t xml:space="preserve">, </w:t>
    </w:r>
    <w:r w:rsidR="009355B6" w:rsidRPr="00596629">
      <w:rPr>
        <w:b/>
        <w:sz w:val="16"/>
        <w:szCs w:val="16"/>
        <w:lang/>
      </w:rPr>
      <w:t xml:space="preserve">adresa: </w:t>
    </w:r>
    <w:r w:rsidR="002F1EDB" w:rsidRPr="00596629">
      <w:rPr>
        <w:rFonts w:eastAsia="Times New Roman" w:cs="Tahoma"/>
        <w:b/>
        <w:bCs/>
        <w:color w:val="000000"/>
        <w:sz w:val="16"/>
        <w:szCs w:val="16"/>
        <w:lang/>
      </w:rPr>
      <w:t>Bulevar Svetog Petra Cetinjskog br. 147</w:t>
    </w:r>
  </w:p>
  <w:p w:rsidR="0090753B" w:rsidRPr="00113805" w:rsidRDefault="0090753B" w:rsidP="00113805">
    <w:pPr>
      <w:pStyle w:val="Footer"/>
      <w:jc w:val="center"/>
      <w:rPr>
        <w:sz w:val="16"/>
        <w:szCs w:val="16"/>
        <w:lang/>
      </w:rPr>
    </w:pPr>
    <w:r w:rsidRPr="00596629">
      <w:rPr>
        <w:sz w:val="16"/>
        <w:szCs w:val="16"/>
        <w:lang/>
      </w:rPr>
      <w:t xml:space="preserve">tel/fax: +382 020 634 883 (Savjet), +382 020 634 884 (direktor)  , e-mail: </w:t>
    </w:r>
    <w:hyperlink r:id="rId1" w:history="1">
      <w:r w:rsidRPr="00596629">
        <w:rPr>
          <w:rStyle w:val="Hyperlink"/>
          <w:color w:val="auto"/>
          <w:sz w:val="16"/>
          <w:szCs w:val="16"/>
          <w:u w:val="none"/>
          <w:lang/>
        </w:rPr>
        <w:t>azlp@t-com.me</w:t>
      </w:r>
    </w:hyperlink>
    <w:r w:rsidRPr="00596629">
      <w:rPr>
        <w:sz w:val="16"/>
        <w:szCs w:val="16"/>
        <w:lang/>
      </w:rPr>
      <w:t xml:space="preserve">, web site: </w:t>
    </w:r>
    <w:hyperlink r:id="rId2" w:history="1">
      <w:r w:rsidRPr="00596629">
        <w:rPr>
          <w:rStyle w:val="Hyperlink"/>
          <w:color w:val="auto"/>
          <w:sz w:val="16"/>
          <w:szCs w:val="16"/>
          <w:u w:val="none"/>
          <w:lang/>
        </w:rPr>
        <w:t>www.azlp.me</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CD" w:rsidRDefault="00B75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489" w:rsidRDefault="00D63489" w:rsidP="00CB7F9A">
      <w:pPr>
        <w:spacing w:after="0" w:line="240" w:lineRule="auto"/>
      </w:pPr>
      <w:r>
        <w:separator/>
      </w:r>
    </w:p>
  </w:footnote>
  <w:footnote w:type="continuationSeparator" w:id="0">
    <w:p w:rsidR="00D63489" w:rsidRDefault="00D63489" w:rsidP="00CB7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CD" w:rsidRDefault="00B753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CD" w:rsidRDefault="00B753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CD" w:rsidRDefault="00B753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
    <w:nsid w:val="50D13298"/>
    <w:multiLevelType w:val="hybridMultilevel"/>
    <w:tmpl w:val="B90692FC"/>
    <w:lvl w:ilvl="0" w:tplc="CE02D80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o:colormru v:ext="edit" colors="red,#fa0a0a"/>
    </o:shapedefaults>
  </w:hdrShapeDefaults>
  <w:footnotePr>
    <w:footnote w:id="-1"/>
    <w:footnote w:id="0"/>
  </w:footnotePr>
  <w:endnotePr>
    <w:endnote w:id="-1"/>
    <w:endnote w:id="0"/>
  </w:endnotePr>
  <w:compat/>
  <w:rsids>
    <w:rsidRoot w:val="00CB7F9A"/>
    <w:rsid w:val="00004FA5"/>
    <w:rsid w:val="0002102C"/>
    <w:rsid w:val="00024646"/>
    <w:rsid w:val="00065AEA"/>
    <w:rsid w:val="00067C4C"/>
    <w:rsid w:val="00072AFB"/>
    <w:rsid w:val="00075B9A"/>
    <w:rsid w:val="000823C4"/>
    <w:rsid w:val="00084E80"/>
    <w:rsid w:val="00095867"/>
    <w:rsid w:val="00097025"/>
    <w:rsid w:val="000C4721"/>
    <w:rsid w:val="000D0F0B"/>
    <w:rsid w:val="000D5AEF"/>
    <w:rsid w:val="0011170C"/>
    <w:rsid w:val="001131DD"/>
    <w:rsid w:val="00113805"/>
    <w:rsid w:val="00114C29"/>
    <w:rsid w:val="00141F48"/>
    <w:rsid w:val="00153118"/>
    <w:rsid w:val="00155DE7"/>
    <w:rsid w:val="001562BD"/>
    <w:rsid w:val="00167CB6"/>
    <w:rsid w:val="001711DD"/>
    <w:rsid w:val="00175942"/>
    <w:rsid w:val="00186F5F"/>
    <w:rsid w:val="001A5EEE"/>
    <w:rsid w:val="001C0B45"/>
    <w:rsid w:val="001C2DCA"/>
    <w:rsid w:val="001C659C"/>
    <w:rsid w:val="001C7CAF"/>
    <w:rsid w:val="001F29BD"/>
    <w:rsid w:val="00203703"/>
    <w:rsid w:val="00243A9F"/>
    <w:rsid w:val="00255127"/>
    <w:rsid w:val="002621D0"/>
    <w:rsid w:val="0026319C"/>
    <w:rsid w:val="00264896"/>
    <w:rsid w:val="002702D8"/>
    <w:rsid w:val="00272B03"/>
    <w:rsid w:val="0029425F"/>
    <w:rsid w:val="00295D8B"/>
    <w:rsid w:val="002A50A6"/>
    <w:rsid w:val="002A6C94"/>
    <w:rsid w:val="002B6C39"/>
    <w:rsid w:val="002C792A"/>
    <w:rsid w:val="002E3275"/>
    <w:rsid w:val="002F1EDB"/>
    <w:rsid w:val="002F4DDC"/>
    <w:rsid w:val="003115D0"/>
    <w:rsid w:val="003159CC"/>
    <w:rsid w:val="00337E9F"/>
    <w:rsid w:val="00340B4A"/>
    <w:rsid w:val="00350892"/>
    <w:rsid w:val="003529EB"/>
    <w:rsid w:val="003606FC"/>
    <w:rsid w:val="003636E4"/>
    <w:rsid w:val="0036544B"/>
    <w:rsid w:val="003819B7"/>
    <w:rsid w:val="00387445"/>
    <w:rsid w:val="003A4CDF"/>
    <w:rsid w:val="003D46D8"/>
    <w:rsid w:val="003D4DD8"/>
    <w:rsid w:val="004349E1"/>
    <w:rsid w:val="0044288F"/>
    <w:rsid w:val="00443FFD"/>
    <w:rsid w:val="00446379"/>
    <w:rsid w:val="00461303"/>
    <w:rsid w:val="00464905"/>
    <w:rsid w:val="00473754"/>
    <w:rsid w:val="00482B16"/>
    <w:rsid w:val="00483434"/>
    <w:rsid w:val="004860E6"/>
    <w:rsid w:val="00487198"/>
    <w:rsid w:val="00495DAC"/>
    <w:rsid w:val="00497090"/>
    <w:rsid w:val="00497F2D"/>
    <w:rsid w:val="004A1B9C"/>
    <w:rsid w:val="004B481E"/>
    <w:rsid w:val="004C20B5"/>
    <w:rsid w:val="004D1136"/>
    <w:rsid w:val="004D4DF0"/>
    <w:rsid w:val="004E104D"/>
    <w:rsid w:val="004E7F76"/>
    <w:rsid w:val="00501104"/>
    <w:rsid w:val="00502DA8"/>
    <w:rsid w:val="00502EA3"/>
    <w:rsid w:val="0050548F"/>
    <w:rsid w:val="00513EB5"/>
    <w:rsid w:val="00530460"/>
    <w:rsid w:val="00533C20"/>
    <w:rsid w:val="00536B17"/>
    <w:rsid w:val="00542738"/>
    <w:rsid w:val="00562B3A"/>
    <w:rsid w:val="00570121"/>
    <w:rsid w:val="00575027"/>
    <w:rsid w:val="0057631C"/>
    <w:rsid w:val="00596629"/>
    <w:rsid w:val="005B3A7E"/>
    <w:rsid w:val="005D1D01"/>
    <w:rsid w:val="005D3CAF"/>
    <w:rsid w:val="005F106B"/>
    <w:rsid w:val="005F4F38"/>
    <w:rsid w:val="0060132C"/>
    <w:rsid w:val="0060767C"/>
    <w:rsid w:val="00621111"/>
    <w:rsid w:val="00626CF9"/>
    <w:rsid w:val="00656E64"/>
    <w:rsid w:val="00677FFC"/>
    <w:rsid w:val="0069041F"/>
    <w:rsid w:val="006933A6"/>
    <w:rsid w:val="006C2D9B"/>
    <w:rsid w:val="006D7FD1"/>
    <w:rsid w:val="006E3B1D"/>
    <w:rsid w:val="0070044E"/>
    <w:rsid w:val="007034DC"/>
    <w:rsid w:val="00705245"/>
    <w:rsid w:val="007229C4"/>
    <w:rsid w:val="00736966"/>
    <w:rsid w:val="00740F75"/>
    <w:rsid w:val="00743ABB"/>
    <w:rsid w:val="007545C7"/>
    <w:rsid w:val="007648BB"/>
    <w:rsid w:val="0076490A"/>
    <w:rsid w:val="0077093E"/>
    <w:rsid w:val="00781EBB"/>
    <w:rsid w:val="0078650D"/>
    <w:rsid w:val="007A7AD4"/>
    <w:rsid w:val="007C3477"/>
    <w:rsid w:val="007F3569"/>
    <w:rsid w:val="00804B4A"/>
    <w:rsid w:val="008123B6"/>
    <w:rsid w:val="00817D11"/>
    <w:rsid w:val="00835B33"/>
    <w:rsid w:val="008513AF"/>
    <w:rsid w:val="008800ED"/>
    <w:rsid w:val="00887560"/>
    <w:rsid w:val="00891C17"/>
    <w:rsid w:val="00892A19"/>
    <w:rsid w:val="008933E1"/>
    <w:rsid w:val="008C70F7"/>
    <w:rsid w:val="008D03E8"/>
    <w:rsid w:val="008D29C2"/>
    <w:rsid w:val="008E5439"/>
    <w:rsid w:val="008F0555"/>
    <w:rsid w:val="008F2CEE"/>
    <w:rsid w:val="00904268"/>
    <w:rsid w:val="0090753B"/>
    <w:rsid w:val="00910E99"/>
    <w:rsid w:val="009355B6"/>
    <w:rsid w:val="00937EDC"/>
    <w:rsid w:val="00942D27"/>
    <w:rsid w:val="009439B6"/>
    <w:rsid w:val="0094564A"/>
    <w:rsid w:val="00970930"/>
    <w:rsid w:val="009773AC"/>
    <w:rsid w:val="00980099"/>
    <w:rsid w:val="0099473E"/>
    <w:rsid w:val="009B4D71"/>
    <w:rsid w:val="009D1D48"/>
    <w:rsid w:val="009E35AF"/>
    <w:rsid w:val="009E4E7A"/>
    <w:rsid w:val="009F7809"/>
    <w:rsid w:val="00A53FBF"/>
    <w:rsid w:val="00A66826"/>
    <w:rsid w:val="00A71CED"/>
    <w:rsid w:val="00A759F7"/>
    <w:rsid w:val="00A86BA7"/>
    <w:rsid w:val="00A873AC"/>
    <w:rsid w:val="00A9394D"/>
    <w:rsid w:val="00AB502E"/>
    <w:rsid w:val="00AD279F"/>
    <w:rsid w:val="00AF5267"/>
    <w:rsid w:val="00B05C8C"/>
    <w:rsid w:val="00B07017"/>
    <w:rsid w:val="00B1299E"/>
    <w:rsid w:val="00B132A7"/>
    <w:rsid w:val="00B144EB"/>
    <w:rsid w:val="00B15346"/>
    <w:rsid w:val="00B26741"/>
    <w:rsid w:val="00B30A52"/>
    <w:rsid w:val="00B36E00"/>
    <w:rsid w:val="00B5137B"/>
    <w:rsid w:val="00B513AE"/>
    <w:rsid w:val="00B55E2C"/>
    <w:rsid w:val="00B65E5D"/>
    <w:rsid w:val="00B753CD"/>
    <w:rsid w:val="00B932E3"/>
    <w:rsid w:val="00BB4ED8"/>
    <w:rsid w:val="00BB7DDB"/>
    <w:rsid w:val="00BD5B98"/>
    <w:rsid w:val="00BD7622"/>
    <w:rsid w:val="00BD7F70"/>
    <w:rsid w:val="00BF2F93"/>
    <w:rsid w:val="00C00D7B"/>
    <w:rsid w:val="00C155F5"/>
    <w:rsid w:val="00C21521"/>
    <w:rsid w:val="00C33C0D"/>
    <w:rsid w:val="00C436E9"/>
    <w:rsid w:val="00C55206"/>
    <w:rsid w:val="00C67FDB"/>
    <w:rsid w:val="00C9527E"/>
    <w:rsid w:val="00CB342B"/>
    <w:rsid w:val="00CB7F9A"/>
    <w:rsid w:val="00CC0D7C"/>
    <w:rsid w:val="00D00EC3"/>
    <w:rsid w:val="00D018C4"/>
    <w:rsid w:val="00D2736A"/>
    <w:rsid w:val="00D35952"/>
    <w:rsid w:val="00D4029B"/>
    <w:rsid w:val="00D46260"/>
    <w:rsid w:val="00D568DE"/>
    <w:rsid w:val="00D63489"/>
    <w:rsid w:val="00D64681"/>
    <w:rsid w:val="00D94DBC"/>
    <w:rsid w:val="00DA0A90"/>
    <w:rsid w:val="00DA3E9F"/>
    <w:rsid w:val="00DA5B0D"/>
    <w:rsid w:val="00DC1A1D"/>
    <w:rsid w:val="00DC5F09"/>
    <w:rsid w:val="00DD27D0"/>
    <w:rsid w:val="00DE069C"/>
    <w:rsid w:val="00DE51FF"/>
    <w:rsid w:val="00E03674"/>
    <w:rsid w:val="00E07885"/>
    <w:rsid w:val="00E17A08"/>
    <w:rsid w:val="00E204A4"/>
    <w:rsid w:val="00E21586"/>
    <w:rsid w:val="00E22909"/>
    <w:rsid w:val="00E5189F"/>
    <w:rsid w:val="00E62A90"/>
    <w:rsid w:val="00E8428E"/>
    <w:rsid w:val="00E9209C"/>
    <w:rsid w:val="00E92931"/>
    <w:rsid w:val="00EA1642"/>
    <w:rsid w:val="00EA2993"/>
    <w:rsid w:val="00EB20F9"/>
    <w:rsid w:val="00EC67B4"/>
    <w:rsid w:val="00ED0E85"/>
    <w:rsid w:val="00ED7732"/>
    <w:rsid w:val="00EE41C0"/>
    <w:rsid w:val="00F03089"/>
    <w:rsid w:val="00F12FFC"/>
    <w:rsid w:val="00F147BC"/>
    <w:rsid w:val="00F17D8A"/>
    <w:rsid w:val="00F20709"/>
    <w:rsid w:val="00F2349F"/>
    <w:rsid w:val="00F24863"/>
    <w:rsid w:val="00F25B6A"/>
    <w:rsid w:val="00F37AFE"/>
    <w:rsid w:val="00F404CF"/>
    <w:rsid w:val="00F50793"/>
    <w:rsid w:val="00F53FCA"/>
    <w:rsid w:val="00F55D73"/>
    <w:rsid w:val="00F64092"/>
    <w:rsid w:val="00F70A47"/>
    <w:rsid w:val="00F72CC3"/>
    <w:rsid w:val="00F76CAE"/>
    <w:rsid w:val="00F81B08"/>
    <w:rsid w:val="00F83B26"/>
    <w:rsid w:val="00F91BE3"/>
    <w:rsid w:val="00F95485"/>
    <w:rsid w:val="00FB2EE2"/>
    <w:rsid w:val="00FD04C1"/>
    <w:rsid w:val="00FD75E9"/>
    <w:rsid w:val="00FD7F98"/>
    <w:rsid w:val="00FF2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red,#fa0a0a"/>
    </o:shapedefaults>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1"/>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r="http://schemas.openxmlformats.org/officeDocument/2006/relationships" xmlns:w="http://schemas.openxmlformats.org/wordprocessingml/2006/main">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639306416">
      <w:bodyDiv w:val="1"/>
      <w:marLeft w:val="0"/>
      <w:marRight w:val="0"/>
      <w:marTop w:val="0"/>
      <w:marBottom w:val="0"/>
      <w:divBdr>
        <w:top w:val="none" w:sz="0" w:space="0" w:color="auto"/>
        <w:left w:val="none" w:sz="0" w:space="0" w:color="auto"/>
        <w:bottom w:val="none" w:sz="0" w:space="0" w:color="auto"/>
        <w:right w:val="none" w:sz="0" w:space="0" w:color="auto"/>
      </w:divBdr>
    </w:div>
    <w:div w:id="858814297">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433819679">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F9D9B-5C3D-45F0-B430-87A6AD02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user</cp:lastModifiedBy>
  <cp:revision>2</cp:revision>
  <cp:lastPrinted>2021-03-11T10:56:00Z</cp:lastPrinted>
  <dcterms:created xsi:type="dcterms:W3CDTF">2021-03-11T17:09:00Z</dcterms:created>
  <dcterms:modified xsi:type="dcterms:W3CDTF">2021-03-11T17:09:00Z</dcterms:modified>
</cp:coreProperties>
</file>