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1E654C">
        <w:rPr>
          <w:rFonts w:ascii="Tahoma" w:hAnsi="Tahoma" w:cs="Tahoma"/>
          <w:b/>
          <w:sz w:val="24"/>
          <w:szCs w:val="24"/>
          <w:lang w:val="sr-Latn-ME"/>
        </w:rPr>
        <w:t>17</w:t>
      </w:r>
      <w:r w:rsidR="005A5155">
        <w:rPr>
          <w:rFonts w:ascii="Tahoma" w:hAnsi="Tahoma" w:cs="Tahoma"/>
          <w:b/>
          <w:sz w:val="24"/>
          <w:szCs w:val="24"/>
          <w:lang w:val="sr-Latn-RS"/>
        </w:rPr>
        <w:t>/15-2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B36956">
        <w:rPr>
          <w:rFonts w:ascii="Tahoma" w:hAnsi="Tahoma" w:cs="Tahoma"/>
          <w:b/>
          <w:sz w:val="24"/>
          <w:szCs w:val="24"/>
          <w:lang w:val="sr-Latn-ME"/>
        </w:rPr>
        <w:t>04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.0</w:t>
      </w:r>
      <w:r w:rsidR="00B36956">
        <w:rPr>
          <w:rFonts w:ascii="Tahoma" w:hAnsi="Tahoma" w:cs="Tahoma"/>
          <w:b/>
          <w:sz w:val="24"/>
          <w:szCs w:val="24"/>
          <w:lang w:val="sr-Latn-ME"/>
        </w:rPr>
        <w:t>4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F96F85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AF4CC7" w:rsidRDefault="00AD1822" w:rsidP="009E7CA4">
      <w:pPr>
        <w:jc w:val="both"/>
        <w:rPr>
          <w:rFonts w:ascii="Tahoma" w:hAnsi="Tahoma" w:cs="Tahoma"/>
          <w:color w:val="FF0000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AF4CC7">
        <w:rPr>
          <w:rFonts w:ascii="Tahoma" w:hAnsi="Tahoma" w:cs="Tahoma"/>
          <w:sz w:val="24"/>
          <w:szCs w:val="24"/>
          <w:lang w:val="sr-Latn-ME"/>
        </w:rPr>
        <w:t>NVO Mans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004C" w:rsidRPr="000A004C">
        <w:rPr>
          <w:rFonts w:ascii="Tahoma" w:hAnsi="Tahoma" w:cs="Tahoma"/>
          <w:sz w:val="24"/>
          <w:szCs w:val="24"/>
          <w:lang w:val="sr-Latn-ME"/>
        </w:rPr>
        <w:t>br. 15/</w:t>
      </w:r>
      <w:r w:rsidR="002000FC">
        <w:rPr>
          <w:rFonts w:ascii="Tahoma" w:hAnsi="Tahoma" w:cs="Tahoma"/>
          <w:sz w:val="24"/>
          <w:szCs w:val="24"/>
          <w:lang w:val="sr-Latn-ME"/>
        </w:rPr>
        <w:t>71</w:t>
      </w:r>
      <w:r w:rsidR="005808B8">
        <w:rPr>
          <w:rFonts w:ascii="Tahoma" w:hAnsi="Tahoma" w:cs="Tahoma"/>
          <w:sz w:val="24"/>
          <w:szCs w:val="24"/>
          <w:lang w:val="sr-Latn-ME"/>
        </w:rPr>
        <w:t>495</w:t>
      </w:r>
      <w:r w:rsidR="00387AA1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10</w:t>
      </w:r>
      <w:r w:rsidRPr="00AF4CC7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2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rješenja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AF4CC7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6C1BB6">
        <w:rPr>
          <w:rFonts w:ascii="Tahoma" w:hAnsi="Tahoma" w:cs="Tahoma"/>
          <w:sz w:val="24"/>
          <w:szCs w:val="24"/>
          <w:lang w:val="sr-Latn-ME"/>
        </w:rPr>
        <w:t>UPI br. 07-</w:t>
      </w:r>
      <w:r w:rsidR="002A5305">
        <w:rPr>
          <w:rFonts w:ascii="Tahoma" w:hAnsi="Tahoma" w:cs="Tahoma"/>
          <w:sz w:val="24"/>
          <w:szCs w:val="24"/>
          <w:lang w:val="sr-Latn-ME"/>
        </w:rPr>
        <w:t>6</w:t>
      </w:r>
      <w:r w:rsidR="006B4A1E">
        <w:rPr>
          <w:rFonts w:ascii="Tahoma" w:hAnsi="Tahoma" w:cs="Tahoma"/>
          <w:sz w:val="24"/>
          <w:szCs w:val="24"/>
          <w:lang w:val="sr-Latn-ME"/>
        </w:rPr>
        <w:t>23</w:t>
      </w:r>
      <w:r w:rsidR="006C1BB6" w:rsidRPr="006C1BB6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 xml:space="preserve">od </w:t>
      </w:r>
      <w:r w:rsidR="003F7855">
        <w:rPr>
          <w:rFonts w:ascii="Tahoma" w:hAnsi="Tahoma" w:cs="Tahoma"/>
          <w:bCs/>
          <w:color w:val="000000"/>
          <w:sz w:val="24"/>
          <w:szCs w:val="24"/>
          <w:lang w:val="sr-Latn-ME"/>
        </w:rPr>
        <w:t>1</w:t>
      </w:r>
      <w:r w:rsidR="006E5337">
        <w:rPr>
          <w:rFonts w:ascii="Tahoma" w:hAnsi="Tahoma" w:cs="Tahoma"/>
          <w:bCs/>
          <w:color w:val="000000"/>
          <w:sz w:val="24"/>
          <w:szCs w:val="24"/>
          <w:lang w:val="sr-Latn-ME"/>
        </w:rPr>
        <w:t>2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.0</w:t>
      </w:r>
      <w:r w:rsidR="003F7855">
        <w:rPr>
          <w:rFonts w:ascii="Tahoma" w:hAnsi="Tahoma" w:cs="Tahoma"/>
          <w:bCs/>
          <w:color w:val="000000"/>
          <w:sz w:val="24"/>
          <w:szCs w:val="24"/>
          <w:lang w:val="sr-Latn-ME"/>
        </w:rPr>
        <w:t>1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.201</w:t>
      </w:r>
      <w:r w:rsidR="003F7855">
        <w:rPr>
          <w:rFonts w:ascii="Tahoma" w:hAnsi="Tahoma" w:cs="Tahoma"/>
          <w:bCs/>
          <w:color w:val="000000"/>
          <w:sz w:val="24"/>
          <w:szCs w:val="24"/>
          <w:lang w:val="sr-Latn-ME"/>
        </w:rPr>
        <w:t>5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 godine</w:t>
      </w:r>
      <w:r w:rsidRPr="00AF4CC7">
        <w:rPr>
          <w:rFonts w:ascii="Tahoma" w:hAnsi="Tahoma" w:cs="Tahoma"/>
          <w:sz w:val="24"/>
          <w:szCs w:val="24"/>
          <w:lang w:val="sr-Latn-ME"/>
        </w:rPr>
        <w:t>, na osnovu člana 38 Zakona o slobodnom pristupu informacijama (</w:t>
      </w:r>
      <w:r w:rsidR="00614F14">
        <w:rPr>
          <w:rFonts w:ascii="Tahoma" w:hAnsi="Tahoma" w:cs="Tahoma"/>
          <w:sz w:val="24"/>
          <w:szCs w:val="24"/>
          <w:lang w:val="sr-Latn-ME"/>
        </w:rPr>
        <w:t>“Sl.list Crne Gore”, br.44/12) ,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člana </w:t>
      </w:r>
      <w:r w:rsidRPr="00614F14">
        <w:rPr>
          <w:rFonts w:ascii="Tahoma" w:hAnsi="Tahoma" w:cs="Tahoma"/>
          <w:sz w:val="24"/>
          <w:szCs w:val="24"/>
          <w:lang w:val="sr-Latn-ME"/>
        </w:rPr>
        <w:t>235 stav 1</w:t>
      </w:r>
      <w:r w:rsidR="00632A5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C24C8">
        <w:rPr>
          <w:rFonts w:ascii="Tahoma" w:hAnsi="Tahoma" w:cs="Tahoma"/>
          <w:sz w:val="24"/>
          <w:szCs w:val="24"/>
          <w:lang w:val="sr-Latn-ME"/>
        </w:rPr>
        <w:t>i člana 256</w:t>
      </w:r>
      <w:r w:rsidRPr="00614F14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Zakona o opštem upravnom postupku (“Sl.list Crne Gore”,br.60/03, 73/10 i 32/11) je na sjednici održanoj dana </w:t>
      </w:r>
      <w:r w:rsidR="004A0D0A">
        <w:rPr>
          <w:rFonts w:ascii="Tahoma" w:hAnsi="Tahoma" w:cs="Tahoma"/>
          <w:sz w:val="24"/>
          <w:szCs w:val="24"/>
          <w:lang w:val="sr-Latn-ME"/>
        </w:rPr>
        <w:t>29</w:t>
      </w:r>
      <w:r w:rsidRPr="00AF4CC7">
        <w:rPr>
          <w:rFonts w:ascii="Tahoma" w:hAnsi="Tahoma" w:cs="Tahoma"/>
          <w:sz w:val="24"/>
          <w:szCs w:val="24"/>
          <w:lang w:val="sr-Latn-ME"/>
        </w:rPr>
        <w:t>.0</w:t>
      </w:r>
      <w:r w:rsidR="004A0D0A">
        <w:rPr>
          <w:rFonts w:ascii="Tahoma" w:hAnsi="Tahoma" w:cs="Tahoma"/>
          <w:sz w:val="24"/>
          <w:szCs w:val="24"/>
          <w:lang w:val="sr-Latn-ME"/>
        </w:rPr>
        <w:t>3</w:t>
      </w:r>
      <w:r w:rsidRPr="00AF4CC7">
        <w:rPr>
          <w:rFonts w:ascii="Tahoma" w:hAnsi="Tahoma" w:cs="Tahoma"/>
          <w:sz w:val="24"/>
          <w:szCs w:val="24"/>
          <w:lang w:val="sr-Latn-ME"/>
        </w:rPr>
        <w:t>.201</w:t>
      </w:r>
      <w:r w:rsidR="004A0D0A">
        <w:rPr>
          <w:rFonts w:ascii="Tahoma" w:hAnsi="Tahoma" w:cs="Tahoma"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AF4CC7">
        <w:rPr>
          <w:rFonts w:ascii="Tahoma" w:hAnsi="Tahoma" w:cs="Tahoma"/>
          <w:sz w:val="24"/>
          <w:szCs w:val="24"/>
          <w:lang w:val="sr-Latn-ME"/>
        </w:rPr>
        <w:t>,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6C24C8" w:rsidRPr="00DB2B22" w:rsidRDefault="006C24C8" w:rsidP="006C24C8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DB2B22">
        <w:rPr>
          <w:rFonts w:ascii="Tahoma" w:hAnsi="Tahoma" w:cs="Tahoma"/>
          <w:sz w:val="24"/>
          <w:szCs w:val="24"/>
          <w:lang w:val="sr-Latn-ME"/>
        </w:rPr>
        <w:t>Poništava se rješenje Savjeta Agenicije UPII 317/15-1 od 21.08.2015.godine.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E05CD0" w:rsidRDefault="005528F0" w:rsidP="00192ED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05CD0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E05CD0">
        <w:rPr>
          <w:rFonts w:ascii="Tahoma" w:hAnsi="Tahoma" w:cs="Tahoma"/>
          <w:sz w:val="24"/>
          <w:szCs w:val="24"/>
          <w:lang w:val="sr-Latn-ME"/>
        </w:rPr>
        <w:t>rješenje</w:t>
      </w:r>
      <w:r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E05CD0">
        <w:rPr>
          <w:rFonts w:ascii="Tahoma" w:hAnsi="Tahoma" w:cs="Tahoma"/>
          <w:sz w:val="24"/>
          <w:szCs w:val="24"/>
          <w:lang w:val="sr-Latn-ME"/>
        </w:rPr>
        <w:t>UPI br. 07-</w:t>
      </w:r>
      <w:r w:rsidR="0035308E" w:rsidRPr="00E05CD0">
        <w:rPr>
          <w:rFonts w:ascii="Tahoma" w:hAnsi="Tahoma" w:cs="Tahoma"/>
          <w:sz w:val="24"/>
          <w:szCs w:val="24"/>
          <w:lang w:val="sr-Latn-ME"/>
        </w:rPr>
        <w:t>6</w:t>
      </w:r>
      <w:r w:rsidR="0031298D" w:rsidRPr="00E05CD0">
        <w:rPr>
          <w:rFonts w:ascii="Tahoma" w:hAnsi="Tahoma" w:cs="Tahoma"/>
          <w:sz w:val="24"/>
          <w:szCs w:val="24"/>
          <w:lang w:val="sr-Latn-ME"/>
        </w:rPr>
        <w:t>23</w:t>
      </w:r>
      <w:r w:rsidR="00CE63D7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E05CD0">
        <w:rPr>
          <w:rFonts w:ascii="Tahoma" w:hAnsi="Tahoma" w:cs="Tahoma"/>
          <w:bCs/>
          <w:sz w:val="24"/>
          <w:szCs w:val="24"/>
          <w:lang w:val="sr-Latn-ME"/>
        </w:rPr>
        <w:t>od 1</w:t>
      </w:r>
      <w:r w:rsidR="00FE2020" w:rsidRPr="00E05CD0">
        <w:rPr>
          <w:rFonts w:ascii="Tahoma" w:hAnsi="Tahoma" w:cs="Tahoma"/>
          <w:bCs/>
          <w:sz w:val="24"/>
          <w:szCs w:val="24"/>
          <w:lang w:val="sr-Latn-ME"/>
        </w:rPr>
        <w:t>2</w:t>
      </w:r>
      <w:r w:rsidR="003F7855" w:rsidRPr="00E05CD0">
        <w:rPr>
          <w:rFonts w:ascii="Tahoma" w:hAnsi="Tahoma" w:cs="Tahoma"/>
          <w:bCs/>
          <w:sz w:val="24"/>
          <w:szCs w:val="24"/>
          <w:lang w:val="sr-Latn-ME"/>
        </w:rPr>
        <w:t>.01.2015</w:t>
      </w:r>
      <w:r w:rsidR="00AF4CC7" w:rsidRPr="00E05CD0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="003C55CE" w:rsidRPr="00E05CD0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E05CD0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E05CD0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E05CD0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192ED1" w:rsidRPr="00E05CD0">
        <w:rPr>
          <w:rFonts w:ascii="Tahoma" w:hAnsi="Tahoma" w:cs="Tahoma"/>
          <w:sz w:val="24"/>
          <w:szCs w:val="24"/>
          <w:lang w:val="sr-Latn-ME"/>
        </w:rPr>
        <w:t xml:space="preserve">“Odbija se zahtjev Mreže za afirmaciju nevladinog sektora (u daljemk tekstu MANS) pristup informacijama koje se odnose na: akta koji sadrži informacije o rashodima ove budžetske jedinice, uključujući i sve institucije u okviru ove budžetske jedinice, za budžetsku klasifikaciju 4111 Neto zarade, za mjesec maj-jun 2014. godine.” </w:t>
      </w:r>
      <w:r w:rsidR="0095430D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E05CD0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E05CD0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05CD0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E05CD0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E05CD0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E05CD0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E05CD0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E05CD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E05CD0">
        <w:rPr>
          <w:rFonts w:ascii="Tahoma" w:hAnsi="Tahoma" w:cs="Tahoma"/>
          <w:sz w:val="24"/>
          <w:szCs w:val="24"/>
          <w:lang w:val="sr-Latn-ME"/>
        </w:rPr>
        <w:t>Ž</w:t>
      </w:r>
      <w:r w:rsidRPr="00E05CD0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E05CD0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E05CD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E05CD0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8268DD" w:rsidRPr="00E05CD0">
        <w:rPr>
          <w:rFonts w:ascii="Tahoma" w:hAnsi="Tahoma" w:cs="Tahoma"/>
          <w:sz w:val="24"/>
          <w:szCs w:val="24"/>
          <w:lang w:val="sr-Latn-ME"/>
        </w:rPr>
        <w:t>0</w:t>
      </w:r>
      <w:r w:rsidR="0074595F" w:rsidRPr="00E05CD0">
        <w:rPr>
          <w:rFonts w:ascii="Tahoma" w:hAnsi="Tahoma" w:cs="Tahoma"/>
          <w:sz w:val="24"/>
          <w:szCs w:val="24"/>
          <w:lang w:val="sr-Latn-ME"/>
        </w:rPr>
        <w:t>3</w:t>
      </w:r>
      <w:r w:rsidR="00381588" w:rsidRPr="00E05CD0">
        <w:rPr>
          <w:rFonts w:ascii="Tahoma" w:hAnsi="Tahoma" w:cs="Tahoma"/>
          <w:sz w:val="24"/>
          <w:szCs w:val="24"/>
          <w:lang w:val="sr-Latn-ME"/>
        </w:rPr>
        <w:t>.</w:t>
      </w:r>
      <w:r w:rsidR="0074595F" w:rsidRPr="00E05CD0">
        <w:rPr>
          <w:rFonts w:ascii="Tahoma" w:hAnsi="Tahoma" w:cs="Tahoma"/>
          <w:sz w:val="24"/>
          <w:szCs w:val="24"/>
          <w:lang w:val="sr-Latn-ME"/>
        </w:rPr>
        <w:t xml:space="preserve">jula </w:t>
      </w:r>
      <w:r w:rsidR="000A2B89" w:rsidRPr="00E05CD0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E05CD0">
        <w:rPr>
          <w:rFonts w:ascii="Tahoma" w:hAnsi="Tahoma" w:cs="Tahoma"/>
          <w:sz w:val="24"/>
          <w:szCs w:val="24"/>
          <w:lang w:val="sr-Latn-ME"/>
        </w:rPr>
        <w:t>14/</w:t>
      </w:r>
      <w:r w:rsidR="00AB06C1" w:rsidRPr="00E05CD0">
        <w:rPr>
          <w:rFonts w:ascii="Tahoma" w:hAnsi="Tahoma" w:cs="Tahoma"/>
          <w:sz w:val="24"/>
          <w:szCs w:val="24"/>
          <w:lang w:val="sr-Latn-ME"/>
        </w:rPr>
        <w:t>71495</w:t>
      </w:r>
      <w:r w:rsidR="00E42A80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81588" w:rsidRPr="00E05CD0">
        <w:rPr>
          <w:rFonts w:ascii="Tahoma" w:hAnsi="Tahoma" w:cs="Tahoma"/>
          <w:sz w:val="24"/>
          <w:szCs w:val="24"/>
          <w:lang w:val="sr-Latn-ME"/>
        </w:rPr>
        <w:t>kojim je od Ministarstva prosvjete tražen pristup informacjama i to:</w:t>
      </w:r>
      <w:r w:rsidR="00381588" w:rsidRPr="00E05CD0">
        <w:t xml:space="preserve"> </w:t>
      </w:r>
      <w:r w:rsidR="00F71238" w:rsidRPr="00E05CD0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4111 Neto zarade, za mjesec maj-jun 2014. godine.</w:t>
      </w:r>
      <w:r w:rsidR="00D823A3" w:rsidRPr="00E05CD0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E05CD0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E05CD0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prvostepenog organa ne odgovaraju </w:t>
      </w:r>
      <w:r w:rsidR="00F80AD1" w:rsidRPr="00E05CD0">
        <w:rPr>
          <w:rFonts w:ascii="Tahoma" w:hAnsi="Tahoma" w:cs="Tahoma"/>
          <w:sz w:val="24"/>
          <w:szCs w:val="24"/>
          <w:lang w:val="sr-Latn-ME"/>
        </w:rPr>
        <w:lastRenderedPageBreak/>
        <w:t xml:space="preserve">činjeničnom stanju stvari, obzirom da je prvostepeni organ nesporno tokom 2014. godine imao rashode po predmetnoj i drugim budžetskim klasifikacijama. U žalbi se u daljem navodi da je žalilac prvostepenom organu uputio više desetina zahtjeva kojim su tražene informacije o rashodima ove budžetske jedinice </w:t>
      </w:r>
      <w:r w:rsidR="00C54F83" w:rsidRPr="00E05CD0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 w:rsidRPr="00E05CD0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E05CD0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 w:rsidRPr="00E05CD0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E05CD0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 w:rsidRPr="00E05CD0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E05CD0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 w:rsidRPr="00E05CD0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 w:rsidRPr="00E05CD0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 w:rsidRPr="00E05CD0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 w:rsidRPr="00E05CD0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 w:rsidRPr="00E05CD0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 w:rsidRPr="00E05CD0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 w:rsidRPr="00E05CD0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 w:rsidRPr="00E05CD0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 w:rsidRPr="00E05CD0">
        <w:rPr>
          <w:rFonts w:ascii="Tahoma" w:hAnsi="Tahoma" w:cs="Tahoma"/>
          <w:sz w:val="24"/>
          <w:szCs w:val="24"/>
          <w:lang w:val="sr-Latn-ME"/>
        </w:rPr>
        <w:t>gotovo</w:t>
      </w:r>
      <w:r w:rsidR="00274511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 w:rsidRPr="00E05CD0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 w:rsidRPr="00E05CD0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 w:rsidRPr="00E05CD0">
        <w:rPr>
          <w:rFonts w:ascii="Tahoma" w:hAnsi="Tahoma" w:cs="Tahoma"/>
          <w:sz w:val="24"/>
          <w:szCs w:val="24"/>
          <w:lang w:val="sr-Latn-ME"/>
        </w:rPr>
        <w:t>2</w:t>
      </w:r>
      <w:r w:rsidR="00274511" w:rsidRPr="00E05CD0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 w:rsidRPr="00E05CD0">
        <w:rPr>
          <w:rFonts w:ascii="Tahoma" w:hAnsi="Tahoma" w:cs="Tahoma"/>
          <w:sz w:val="24"/>
          <w:szCs w:val="24"/>
          <w:lang w:val="sr-Latn-ME"/>
        </w:rPr>
        <w:t>Predlaže se da Agencija za zaštitu ličnih podataka i slobodan pristup informacijama poništi rješenje Ministarstva prosvjete UPI br. 07-</w:t>
      </w:r>
      <w:r w:rsidR="003927AD" w:rsidRPr="00E05CD0">
        <w:rPr>
          <w:rFonts w:ascii="Tahoma" w:hAnsi="Tahoma" w:cs="Tahoma"/>
          <w:sz w:val="24"/>
          <w:szCs w:val="24"/>
          <w:lang w:val="sr-Latn-ME"/>
        </w:rPr>
        <w:t>6</w:t>
      </w:r>
      <w:r w:rsidR="00202550" w:rsidRPr="00E05CD0">
        <w:rPr>
          <w:rFonts w:ascii="Tahoma" w:hAnsi="Tahoma" w:cs="Tahoma"/>
          <w:sz w:val="24"/>
          <w:szCs w:val="24"/>
          <w:lang w:val="sr-Latn-ME"/>
        </w:rPr>
        <w:t>23</w:t>
      </w:r>
      <w:r w:rsidR="00612A14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E05CD0">
        <w:rPr>
          <w:rFonts w:ascii="Tahoma" w:hAnsi="Tahoma" w:cs="Tahoma"/>
          <w:sz w:val="24"/>
          <w:szCs w:val="24"/>
          <w:lang w:val="sr-Latn-ME"/>
        </w:rPr>
        <w:t>od 1</w:t>
      </w:r>
      <w:r w:rsidR="002C0C37" w:rsidRPr="00E05CD0">
        <w:rPr>
          <w:rFonts w:ascii="Tahoma" w:hAnsi="Tahoma" w:cs="Tahoma"/>
          <w:sz w:val="24"/>
          <w:szCs w:val="24"/>
          <w:lang w:val="sr-Latn-ME"/>
        </w:rPr>
        <w:t>2</w:t>
      </w:r>
      <w:r w:rsidR="007742FC" w:rsidRPr="00E05CD0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E05CD0">
        <w:rPr>
          <w:rFonts w:ascii="Tahoma" w:hAnsi="Tahoma" w:cs="Tahoma"/>
          <w:sz w:val="24"/>
          <w:szCs w:val="24"/>
          <w:lang w:val="sr-Latn-ME"/>
        </w:rPr>
        <w:t>01.2015</w:t>
      </w:r>
      <w:r w:rsidR="007742FC" w:rsidRPr="00E05CD0">
        <w:rPr>
          <w:rFonts w:ascii="Tahoma" w:hAnsi="Tahoma" w:cs="Tahoma"/>
          <w:sz w:val="24"/>
          <w:szCs w:val="24"/>
          <w:lang w:val="sr-Latn-ME"/>
        </w:rPr>
        <w:t>. godine i naloži donošenje rješenja u skladu sa Zakonom o slobodnom pristupu informacijama.</w:t>
      </w:r>
    </w:p>
    <w:p w:rsidR="009F61A0" w:rsidRPr="009F61A0" w:rsidRDefault="009F61A0" w:rsidP="009F61A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9F61A0">
        <w:rPr>
          <w:rFonts w:ascii="Tahoma" w:hAnsi="Tahoma" w:cs="Tahoma"/>
          <w:sz w:val="24"/>
          <w:szCs w:val="24"/>
          <w:lang w:val="sr-Latn-ME"/>
        </w:rPr>
        <w:t xml:space="preserve">Član 40 Zakona o slobodnom pristupu informacijama propisuje da radi rješavanja po žalbi i vršenja nadzora nad zakonitošću upravnih akata po zahtjevima za pristup informacijama, Savjet Agencije ima pravo da zahtijeva:1) da mu organ vlasti dostavi kompletnu informaciju ili dio informacije kojoj se traži pristup, kao i druge informacije i podatke koji su potrebni za odlučivanje; 2) da inspekcija koja je </w:t>
      </w:r>
      <w:r w:rsidRPr="009F61A0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informaciju.</w:t>
      </w:r>
    </w:p>
    <w:p w:rsidR="009F61A0" w:rsidRPr="009F61A0" w:rsidRDefault="009F61A0" w:rsidP="009F61A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9F61A0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02.04.2015. godine je Ministarstvu prosvjete uputio dopis br. 2035/15 kojim se zahtijeva od Ministarstva prosvjete da dostavi informaciju da li je posjedu akta koji sadriži informacije o rashodima ove budžetske jedinice, uključujući i sve institucije u okviru ove budžetske jedinice, za budžetsku klasifikaciju 4111 Neto zarade, za mjesec maj-jun 2014. godine.</w:t>
      </w:r>
    </w:p>
    <w:p w:rsidR="009F61A0" w:rsidRDefault="009F61A0" w:rsidP="009F61A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9F61A0">
        <w:rPr>
          <w:rFonts w:ascii="Tahoma" w:hAnsi="Tahoma" w:cs="Tahoma"/>
          <w:sz w:val="24"/>
          <w:szCs w:val="24"/>
          <w:lang w:val="sr-Latn-ME"/>
        </w:rPr>
        <w:t>Dana 17.04.2015. godine Agenciji za zaštitu ličnih podataka i slobodan pristup informacijama je dostavljen dopis Ministarstva prosvjete br. 07-623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</w:t>
      </w:r>
    </w:p>
    <w:p w:rsidR="00033832" w:rsidRDefault="00033832" w:rsidP="009F61A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05CD0">
        <w:rPr>
          <w:rFonts w:ascii="Tahoma" w:hAnsi="Tahoma" w:cs="Tahoma"/>
          <w:sz w:val="24"/>
          <w:szCs w:val="24"/>
          <w:lang w:val="sr-Latn-ME"/>
        </w:rPr>
        <w:t>Savjet Agencije je u cilju pravilnog utvrđivanja činjeničnog  stanja  usvojio predlog žalioca i dana 04.05.2015. godine Ministarstvu unutrašnjih poslova – Direkciji za inspekcijski nadzor uputila, shodno članu 40 stav 1 tačka 2 Zakona o slobodnom pristupu informacijama podnio inicijativu br. 2786/15 za vršenje kontrole kancelarijskog poslovanja Ministarstva prosvjete. U inicijativi se navodi da je Savjet Agencije na sjednici Savjeta 24.04.2015. godine odlučio da se po podnijetom zahtjevu za slobodan pristup informacijama NVO Mans br. 14/71495 od 03.07.2014. godine podnese inicijativa da se izvrši nadzor kancelarijskog poslovanja Ministarstva prosvjete u odnosu na dokumentaciju koja je tražena predmetnim zahtjevom i to: da li je Ministarstvo prosvjete u posjedu akta koji sadrži informacije o rashodima ove budžetske jedinice, uključujući i sve institucije u okviru ove budžetske jedinice, za budžetsku klasifikaciju 4111 Neto zarade, za mjesec maj-jun 2014. godine</w:t>
      </w:r>
    </w:p>
    <w:p w:rsidR="005E0A75" w:rsidRPr="00DB2B22" w:rsidRDefault="005E0A75" w:rsidP="005E0A75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DB2B22">
        <w:rPr>
          <w:rFonts w:ascii="Tahoma" w:hAnsi="Tahoma" w:cs="Tahoma"/>
          <w:sz w:val="24"/>
          <w:szCs w:val="24"/>
          <w:lang w:val="sr-Latn-ME"/>
        </w:rPr>
        <w:t xml:space="preserve">Od strane Direkcije za inspekcijski nadzor Savjetu Agencije je dostavljen akt br.4845/15 od 03.08.2015.godine u kojem se navodi da nakon izvršene kontrole kancelarijskog poslovanja kod prvostepenog organa nije pronadjena informacija tražena zahtjevom </w:t>
      </w:r>
      <w:r w:rsidR="00EA6972" w:rsidRPr="00DB2B22">
        <w:rPr>
          <w:rFonts w:ascii="Tahoma" w:hAnsi="Tahoma" w:cs="Tahoma"/>
          <w:sz w:val="24"/>
          <w:szCs w:val="24"/>
          <w:lang w:val="sr-Latn-ME"/>
        </w:rPr>
        <w:t>br. 14/71495</w:t>
      </w:r>
      <w:r w:rsidRPr="00DB2B22">
        <w:rPr>
          <w:rFonts w:ascii="Tahoma" w:hAnsi="Tahoma" w:cs="Tahoma"/>
          <w:sz w:val="24"/>
          <w:szCs w:val="24"/>
          <w:lang w:val="sr-Latn-ME"/>
        </w:rPr>
        <w:t>. Savjet Agencije je na osnovu dostavaljenog akta br. 4845/15 od 03.08.2015.godine na sjednici od 07.08.2015 .godine dobio žalbu kao neosnovanu.</w:t>
      </w:r>
    </w:p>
    <w:p w:rsidR="005E0A75" w:rsidRPr="00DB2B22" w:rsidRDefault="005E0A75" w:rsidP="005E0A75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DB2B22">
        <w:rPr>
          <w:rFonts w:ascii="Tahoma" w:hAnsi="Tahoma" w:cs="Tahoma"/>
          <w:sz w:val="24"/>
          <w:szCs w:val="24"/>
          <w:lang w:val="sr-Latn-ME"/>
        </w:rPr>
        <w:lastRenderedPageBreak/>
        <w:t>U postupku preis</w:t>
      </w:r>
      <w:r w:rsidR="006B4AD3" w:rsidRPr="00DB2B22">
        <w:rPr>
          <w:rFonts w:ascii="Tahoma" w:hAnsi="Tahoma" w:cs="Tahoma"/>
          <w:sz w:val="24"/>
          <w:szCs w:val="24"/>
          <w:lang w:val="sr-Latn-ME"/>
        </w:rPr>
        <w:t>pitivanja rješenja broj UPII 317</w:t>
      </w:r>
      <w:r w:rsidRPr="00DB2B22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9B44C8" w:rsidRPr="00DB2B22">
        <w:rPr>
          <w:rFonts w:ascii="Tahoma" w:hAnsi="Tahoma" w:cs="Tahoma"/>
          <w:sz w:val="24"/>
          <w:szCs w:val="24"/>
          <w:lang w:val="sr-Latn-ME"/>
        </w:rPr>
        <w:t>21</w:t>
      </w:r>
      <w:r w:rsidRPr="00DB2B22">
        <w:rPr>
          <w:rFonts w:ascii="Tahoma" w:hAnsi="Tahoma" w:cs="Tahoma"/>
          <w:sz w:val="24"/>
          <w:szCs w:val="24"/>
          <w:lang w:val="sr-Latn-ME"/>
        </w:rPr>
        <w:t>.08.2015.godine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</w:t>
      </w:r>
      <w:r w:rsidR="00B31F33" w:rsidRPr="00DB2B22">
        <w:rPr>
          <w:rFonts w:ascii="Tahoma" w:hAnsi="Tahoma" w:cs="Tahoma"/>
          <w:sz w:val="24"/>
          <w:szCs w:val="24"/>
          <w:lang w:val="sr-Latn-ME"/>
        </w:rPr>
        <w:t>ncije poništio rješenje UPII 317</w:t>
      </w:r>
      <w:r w:rsidRPr="00DB2B22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221962" w:rsidRPr="00DB2B22">
        <w:rPr>
          <w:rFonts w:ascii="Tahoma" w:hAnsi="Tahoma" w:cs="Tahoma"/>
          <w:sz w:val="24"/>
          <w:szCs w:val="24"/>
          <w:lang w:val="sr-Latn-ME"/>
        </w:rPr>
        <w:t>21</w:t>
      </w:r>
      <w:r w:rsidRPr="00DB2B22">
        <w:rPr>
          <w:rFonts w:ascii="Tahoma" w:hAnsi="Tahoma" w:cs="Tahoma"/>
          <w:sz w:val="24"/>
          <w:szCs w:val="24"/>
          <w:lang w:val="sr-Latn-ME"/>
        </w:rPr>
        <w:t>.08.2015.godine i uputio zahtjev Direkciji za inspekcijski nadzor za dostavljanje zapisnika o izvršenom kancelarijskom poslovanju.</w:t>
      </w:r>
    </w:p>
    <w:p w:rsidR="005E0A75" w:rsidRPr="00DB2B22" w:rsidRDefault="005E0A75" w:rsidP="005E0A75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DB2B22">
        <w:rPr>
          <w:rFonts w:ascii="Tahoma" w:hAnsi="Tahoma" w:cs="Tahoma"/>
          <w:sz w:val="24"/>
          <w:szCs w:val="24"/>
          <w:lang w:val="sr-Latn-ME"/>
        </w:rPr>
        <w:t xml:space="preserve">Nakon razmatranja spisa predmeta, žalbenih navoda i tužbenih navoda Savjet Agencije je našao da rješenje Savjeta Agencije UPII </w:t>
      </w:r>
      <w:r w:rsidR="00BF2360" w:rsidRPr="00DB2B22">
        <w:rPr>
          <w:rFonts w:ascii="Tahoma" w:hAnsi="Tahoma" w:cs="Tahoma"/>
          <w:sz w:val="24"/>
          <w:szCs w:val="24"/>
          <w:lang w:val="sr-Latn-ME"/>
        </w:rPr>
        <w:t>317</w:t>
      </w:r>
      <w:r w:rsidRPr="00DB2B22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BF2360" w:rsidRPr="00DB2B22">
        <w:rPr>
          <w:rFonts w:ascii="Tahoma" w:hAnsi="Tahoma" w:cs="Tahoma"/>
          <w:sz w:val="24"/>
          <w:szCs w:val="24"/>
          <w:lang w:val="sr-Latn-ME"/>
        </w:rPr>
        <w:t>21</w:t>
      </w:r>
      <w:r w:rsidRPr="00DB2B22">
        <w:rPr>
          <w:rFonts w:ascii="Tahoma" w:hAnsi="Tahoma" w:cs="Tahoma"/>
          <w:sz w:val="24"/>
          <w:szCs w:val="24"/>
          <w:lang w:val="sr-Latn-ME"/>
        </w:rPr>
        <w:t>.08.2015.godine treba poništiti .</w:t>
      </w:r>
    </w:p>
    <w:p w:rsidR="005E0A75" w:rsidRPr="005E0A75" w:rsidRDefault="005E0A75" w:rsidP="005E0A75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E0A75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3F4369" w:rsidRPr="003F4369" w:rsidRDefault="005E0A75" w:rsidP="005E0A75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E0A75">
        <w:rPr>
          <w:rFonts w:ascii="Tahoma" w:hAnsi="Tahoma" w:cs="Tahoma"/>
          <w:sz w:val="24"/>
          <w:szCs w:val="24"/>
          <w:lang w:val="sr-Latn-ME"/>
        </w:rPr>
        <w:t>Savjet Agencije je nakon razmatranja tužbenih navoda iz Tužbe podnos</w:t>
      </w:r>
      <w:r w:rsidR="00B10179">
        <w:rPr>
          <w:rFonts w:ascii="Tahoma" w:hAnsi="Tahoma" w:cs="Tahoma"/>
          <w:sz w:val="24"/>
          <w:szCs w:val="24"/>
          <w:lang w:val="sr-Latn-ME"/>
        </w:rPr>
        <w:t>ica zahtjeva NVO Mans U.br. 2435</w:t>
      </w:r>
      <w:r w:rsidRPr="005E0A75">
        <w:rPr>
          <w:rFonts w:ascii="Tahoma" w:hAnsi="Tahoma" w:cs="Tahoma"/>
          <w:sz w:val="24"/>
          <w:szCs w:val="24"/>
          <w:lang w:val="sr-Latn-ME"/>
        </w:rPr>
        <w:t xml:space="preserve">/2015 na sjendici Savjeta Agencije održanoj dana 29.03.2016.godine donio odluku da se poništi rješenje Savjeta Agencije UPII </w:t>
      </w:r>
      <w:r w:rsidR="008160E4">
        <w:rPr>
          <w:rFonts w:ascii="Tahoma" w:hAnsi="Tahoma" w:cs="Tahoma"/>
          <w:sz w:val="24"/>
          <w:szCs w:val="24"/>
          <w:lang w:val="sr-Latn-ME"/>
        </w:rPr>
        <w:t>317</w:t>
      </w:r>
      <w:r w:rsidRPr="005E0A75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4879E4">
        <w:rPr>
          <w:rFonts w:ascii="Tahoma" w:hAnsi="Tahoma" w:cs="Tahoma"/>
          <w:sz w:val="24"/>
          <w:szCs w:val="24"/>
          <w:lang w:val="sr-Latn-ME"/>
        </w:rPr>
        <w:t>21</w:t>
      </w:r>
      <w:r w:rsidRPr="005E0A75">
        <w:rPr>
          <w:rFonts w:ascii="Tahoma" w:hAnsi="Tahoma" w:cs="Tahoma"/>
          <w:sz w:val="24"/>
          <w:szCs w:val="24"/>
          <w:lang w:val="sr-Latn-ME"/>
        </w:rPr>
        <w:t>.08.2015.godine kojim je žalba NVO Mans br. 15/</w:t>
      </w:r>
      <w:r w:rsidR="003D422E">
        <w:rPr>
          <w:rFonts w:ascii="Tahoma" w:hAnsi="Tahoma" w:cs="Tahoma"/>
          <w:sz w:val="24"/>
          <w:szCs w:val="24"/>
          <w:lang w:val="sr-Latn-ME"/>
        </w:rPr>
        <w:t>71495</w:t>
      </w:r>
      <w:r w:rsidRPr="005E0A75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</w:t>
      </w:r>
    </w:p>
    <w:p w:rsidR="00F6643D" w:rsidRPr="00E05CD0" w:rsidRDefault="003F4369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F4369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4C67CF" w:rsidRPr="00E05CD0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Savjetu Agencije</w:t>
      </w:r>
      <w:r w:rsidR="001946A7">
        <w:rPr>
          <w:rFonts w:ascii="Tahoma" w:hAnsi="Tahoma" w:cs="Tahoma"/>
          <w:sz w:val="24"/>
          <w:szCs w:val="24"/>
          <w:lang w:val="sr-Latn-ME"/>
        </w:rPr>
        <w:t xml:space="preserve"> je dana 28.03.2016.godine</w:t>
      </w:r>
      <w:r>
        <w:rPr>
          <w:rFonts w:ascii="Tahoma" w:hAnsi="Tahoma" w:cs="Tahoma"/>
          <w:sz w:val="24"/>
          <w:szCs w:val="24"/>
          <w:lang w:val="sr-Latn-ME"/>
        </w:rPr>
        <w:t xml:space="preserve"> dostavljen je </w:t>
      </w:r>
      <w:r w:rsidR="007D086F">
        <w:rPr>
          <w:rFonts w:ascii="Tahoma" w:hAnsi="Tahoma" w:cs="Tahoma"/>
          <w:sz w:val="24"/>
          <w:szCs w:val="24"/>
          <w:lang w:val="sr-Latn-ME"/>
        </w:rPr>
        <w:t>za</w:t>
      </w:r>
      <w:r w:rsidR="001946A7">
        <w:rPr>
          <w:rFonts w:ascii="Tahoma" w:hAnsi="Tahoma" w:cs="Tahoma"/>
          <w:sz w:val="24"/>
          <w:szCs w:val="24"/>
          <w:lang w:val="sr-Latn-ME"/>
        </w:rPr>
        <w:t>pi</w:t>
      </w:r>
      <w:r w:rsidR="007D086F">
        <w:rPr>
          <w:rFonts w:ascii="Tahoma" w:hAnsi="Tahoma" w:cs="Tahoma"/>
          <w:sz w:val="24"/>
          <w:szCs w:val="24"/>
          <w:lang w:val="sr-Latn-ME"/>
        </w:rPr>
        <w:t>s</w:t>
      </w:r>
      <w:r w:rsidR="001946A7">
        <w:rPr>
          <w:rFonts w:ascii="Tahoma" w:hAnsi="Tahoma" w:cs="Tahoma"/>
          <w:sz w:val="24"/>
          <w:szCs w:val="24"/>
          <w:lang w:val="sr-Latn-ME"/>
        </w:rPr>
        <w:t>nik</w:t>
      </w:r>
      <w:r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>
        <w:rPr>
          <w:rFonts w:ascii="Tahoma" w:hAnsi="Tahoma" w:cs="Tahoma"/>
          <w:sz w:val="24"/>
          <w:szCs w:val="24"/>
          <w:lang w:val="sr-Latn-ME"/>
        </w:rPr>
        <w:t>-</w:t>
      </w:r>
      <w:r w:rsidR="00951DE9">
        <w:rPr>
          <w:rFonts w:ascii="Tahoma" w:hAnsi="Tahoma" w:cs="Tahoma"/>
          <w:sz w:val="24"/>
          <w:szCs w:val="24"/>
          <w:lang w:val="sr-Latn-ME"/>
        </w:rPr>
        <w:t>32</w:t>
      </w:r>
      <w:r w:rsidR="00034304">
        <w:rPr>
          <w:rFonts w:ascii="Tahoma" w:hAnsi="Tahoma" w:cs="Tahoma"/>
          <w:sz w:val="24"/>
          <w:szCs w:val="24"/>
          <w:lang w:val="sr-Latn-ME"/>
        </w:rPr>
        <w:t>870</w:t>
      </w:r>
      <w:r>
        <w:rPr>
          <w:rFonts w:ascii="Tahoma" w:hAnsi="Tahoma" w:cs="Tahoma"/>
          <w:sz w:val="24"/>
          <w:szCs w:val="24"/>
          <w:lang w:val="sr-Latn-ME"/>
        </w:rPr>
        <w:t>/1 od 12.06.2015. godine</w:t>
      </w:r>
      <w:r w:rsidR="004472FD">
        <w:rPr>
          <w:rFonts w:ascii="Tahoma" w:hAnsi="Tahoma" w:cs="Tahoma"/>
          <w:sz w:val="24"/>
          <w:szCs w:val="24"/>
          <w:lang w:val="sr-Latn-ME"/>
        </w:rPr>
        <w:t xml:space="preserve"> uz dopis br.</w:t>
      </w:r>
      <w:r w:rsidR="00B36BD5">
        <w:rPr>
          <w:rFonts w:ascii="Tahoma" w:hAnsi="Tahoma" w:cs="Tahoma"/>
          <w:sz w:val="24"/>
          <w:szCs w:val="24"/>
          <w:lang w:val="sr-Latn-ME"/>
        </w:rPr>
        <w:t>1602/16</w:t>
      </w:r>
      <w:r>
        <w:rPr>
          <w:rFonts w:ascii="Tahoma" w:hAnsi="Tahoma" w:cs="Tahoma"/>
          <w:sz w:val="24"/>
          <w:szCs w:val="24"/>
          <w:lang w:val="sr-Latn-ME"/>
        </w:rPr>
        <w:t>, u kojem se navodi da je, povodom inicijativa Savjeta Agencije,  izvršen uvid u službenu evidenciju,</w:t>
      </w:r>
      <w:r w:rsidR="006B0CD0">
        <w:rPr>
          <w:rFonts w:ascii="Tahoma" w:hAnsi="Tahoma" w:cs="Tahoma"/>
          <w:sz w:val="24"/>
          <w:szCs w:val="24"/>
          <w:lang w:val="sr-Latn-ME"/>
        </w:rPr>
        <w:t xml:space="preserve"> povodom </w:t>
      </w:r>
      <w:r w:rsidR="006B0CD0" w:rsidRPr="00B662AA">
        <w:rPr>
          <w:rFonts w:ascii="Tahoma" w:hAnsi="Tahoma" w:cs="Tahoma"/>
          <w:sz w:val="24"/>
          <w:szCs w:val="24"/>
          <w:lang w:val="sr-Latn-ME"/>
        </w:rPr>
        <w:t>inicijative br. 05/2-</w:t>
      </w:r>
      <w:r w:rsidR="006B0CD0" w:rsidRPr="00E05CD0">
        <w:rPr>
          <w:rFonts w:ascii="Tahoma" w:hAnsi="Tahoma" w:cs="Tahoma"/>
          <w:sz w:val="24"/>
          <w:szCs w:val="24"/>
          <w:lang w:val="sr-Latn-ME"/>
        </w:rPr>
        <w:t>069/15-</w:t>
      </w:r>
      <w:r w:rsidR="00301C29" w:rsidRPr="00E05CD0">
        <w:rPr>
          <w:rFonts w:ascii="Tahoma" w:hAnsi="Tahoma" w:cs="Tahoma"/>
          <w:sz w:val="24"/>
          <w:szCs w:val="24"/>
          <w:lang w:val="sr-Latn-ME"/>
        </w:rPr>
        <w:t>25169</w:t>
      </w:r>
      <w:r w:rsidR="0059469E" w:rsidRPr="00E05CD0">
        <w:rPr>
          <w:rFonts w:ascii="Tahoma" w:hAnsi="Tahoma" w:cs="Tahoma"/>
          <w:sz w:val="24"/>
          <w:szCs w:val="24"/>
          <w:lang w:val="sr-Latn-ME"/>
        </w:rPr>
        <w:t>/</w:t>
      </w:r>
      <w:r w:rsidR="006B0CD0" w:rsidRPr="00E05CD0">
        <w:rPr>
          <w:rFonts w:ascii="Tahoma" w:hAnsi="Tahoma" w:cs="Tahoma"/>
          <w:sz w:val="24"/>
          <w:szCs w:val="24"/>
          <w:lang w:val="sr-Latn-ME"/>
        </w:rPr>
        <w:t>1</w:t>
      </w:r>
      <w:r w:rsidR="00E7245F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57D56" w:rsidRPr="00E05CD0">
        <w:rPr>
          <w:rFonts w:ascii="Tahoma" w:hAnsi="Tahoma" w:cs="Tahoma"/>
          <w:sz w:val="24"/>
          <w:szCs w:val="24"/>
          <w:lang w:val="sr-Latn-ME"/>
        </w:rPr>
        <w:t xml:space="preserve">za </w:t>
      </w:r>
      <w:r w:rsidR="00F36D3F" w:rsidRPr="00E05CD0">
        <w:rPr>
          <w:rFonts w:ascii="Tahoma" w:hAnsi="Tahoma" w:cs="Tahoma"/>
          <w:sz w:val="24"/>
          <w:szCs w:val="24"/>
          <w:lang w:val="sr-Latn-RS"/>
        </w:rPr>
        <w:t xml:space="preserve">budžetsku klasifikaciju 4111 Neto zarade, za mjesec maj-jun 2014. godine </w:t>
      </w:r>
      <w:r w:rsidRPr="00E05CD0">
        <w:rPr>
          <w:rFonts w:ascii="Tahoma" w:hAnsi="Tahoma" w:cs="Tahoma"/>
          <w:sz w:val="24"/>
          <w:szCs w:val="24"/>
          <w:lang w:val="sr-Latn-ME"/>
        </w:rPr>
        <w:t xml:space="preserve">te da je utvrđeno sljedeće: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E05CD0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E05CD0">
        <w:rPr>
          <w:rFonts w:ascii="Tahoma" w:hAnsi="Tahoma" w:cs="Tahoma"/>
          <w:sz w:val="24"/>
          <w:szCs w:val="24"/>
          <w:lang w:val="sr-Latn-ME"/>
        </w:rPr>
        <w:t xml:space="preserve">. godine do </w:t>
      </w:r>
      <w:r w:rsidR="005F1BF1" w:rsidRPr="00E05CD0">
        <w:rPr>
          <w:rFonts w:ascii="Tahoma" w:hAnsi="Tahoma" w:cs="Tahoma"/>
          <w:sz w:val="24"/>
          <w:szCs w:val="24"/>
          <w:lang w:val="sr-Latn-ME"/>
        </w:rPr>
        <w:lastRenderedPageBreak/>
        <w:t xml:space="preserve">31.12.2014. godine. </w:t>
      </w:r>
      <w:r w:rsidR="0083678A" w:rsidRPr="00E05CD0">
        <w:rPr>
          <w:rFonts w:ascii="Tahoma" w:hAnsi="Tahoma" w:cs="Tahoma"/>
          <w:sz w:val="24"/>
          <w:szCs w:val="24"/>
          <w:lang w:val="sr-Latn-ME"/>
        </w:rPr>
        <w:t xml:space="preserve">Kontrola ustrojene </w:t>
      </w:r>
      <w:r w:rsidR="00AA3BE4" w:rsidRPr="00E05CD0">
        <w:rPr>
          <w:rFonts w:ascii="Tahoma" w:hAnsi="Tahoma" w:cs="Tahoma"/>
          <w:sz w:val="24"/>
          <w:szCs w:val="24"/>
          <w:lang w:val="sr-Latn-ME"/>
        </w:rPr>
        <w:t>službene evidencije izvršena je prema Uredbi o kancelarjskom poslovanju organa državne uprave i Uputstvu za izvršavanje Uredbe o kancelarjskom poslovanju organa državne uprave uvidom u Elektronski djelovodnik – evidentiranje akata iz 2014. godine.</w:t>
      </w:r>
      <w:r w:rsidRPr="00E05CD0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E05CD0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E05CD0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E05CD0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E05CD0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E05CD0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E05CD0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E05CD0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E05CD0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E05CD0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E05CD0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E05CD0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E05CD0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E05CD0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E05CD0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E05CD0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E05CD0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E05CD0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E05CD0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E05CD0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E55E20" w:rsidRPr="00E05CD0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4111 Neto zarade, za mjesec maj-jun 2014. godine</w:t>
      </w:r>
      <w:r w:rsidR="00562BE7" w:rsidRPr="00E05CD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D07720" w:rsidRPr="00E05CD0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E05CD0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E05CD0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E05CD0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E05CD0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E05CD0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E05CD0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E05CD0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E05CD0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E05CD0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E05CD0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E05CD0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E05CD0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D07720" w:rsidRPr="00E05CD0">
        <w:rPr>
          <w:rFonts w:ascii="Tahoma" w:hAnsi="Tahoma" w:cs="Tahoma"/>
          <w:sz w:val="24"/>
          <w:szCs w:val="24"/>
          <w:lang w:val="sr-Latn-ME"/>
        </w:rPr>
        <w:t xml:space="preserve">utvrdio </w:t>
      </w:r>
      <w:r w:rsidR="00644115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E05CD0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E05CD0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E05CD0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E05CD0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E05CD0">
        <w:rPr>
          <w:rFonts w:ascii="Tahoma" w:hAnsi="Tahoma" w:cs="Tahoma"/>
          <w:sz w:val="24"/>
          <w:szCs w:val="24"/>
          <w:lang w:val="sr-Latn-ME"/>
        </w:rPr>
        <w:t xml:space="preserve"> žalbu je odbio kao neosnovanu</w:t>
      </w:r>
      <w:r w:rsidR="00F1721C" w:rsidRPr="00E05CD0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E05CD0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528F0" w:rsidRPr="00AF4CC7" w:rsidRDefault="005528F0" w:rsidP="006323F7">
      <w:pPr>
        <w:jc w:val="both"/>
        <w:rPr>
          <w:rFonts w:ascii="Tahoma" w:hAnsi="Tahoma" w:cs="Tahoma"/>
          <w:color w:val="000000"/>
          <w:sz w:val="24"/>
          <w:szCs w:val="24"/>
          <w:lang w:val="sr-Latn-ME"/>
        </w:rPr>
      </w:pPr>
      <w:r w:rsidRPr="00AF4CC7">
        <w:rPr>
          <w:rFonts w:ascii="Tahoma" w:hAnsi="Tahoma" w:cs="Tahoma"/>
          <w:color w:val="000000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Sa izn</w:t>
      </w:r>
      <w:r w:rsidR="005039FE">
        <w:rPr>
          <w:rFonts w:ascii="Tahoma" w:hAnsi="Tahoma" w:cs="Tahoma"/>
          <w:sz w:val="24"/>
          <w:szCs w:val="24"/>
          <w:lang w:val="sr-Latn-ME"/>
        </w:rPr>
        <w:t>i</w:t>
      </w:r>
      <w:r w:rsidRPr="00AF4CC7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bookmarkStart w:id="0" w:name="_GoBack"/>
      <w:bookmarkEnd w:id="0"/>
    </w:p>
    <w:sectPr w:rsidR="005528F0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D4" w:rsidRDefault="00B147D4">
      <w:pPr>
        <w:spacing w:after="0" w:line="240" w:lineRule="auto"/>
      </w:pPr>
      <w:r>
        <w:separator/>
      </w:r>
    </w:p>
  </w:endnote>
  <w:endnote w:type="continuationSeparator" w:id="0">
    <w:p w:rsidR="00B147D4" w:rsidRDefault="00B1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D4" w:rsidRDefault="00B147D4">
      <w:pPr>
        <w:spacing w:after="0" w:line="240" w:lineRule="auto"/>
      </w:pPr>
      <w:r>
        <w:separator/>
      </w:r>
    </w:p>
  </w:footnote>
  <w:footnote w:type="continuationSeparator" w:id="0">
    <w:p w:rsidR="00B147D4" w:rsidRDefault="00B1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036ED"/>
    <w:rsid w:val="00004C15"/>
    <w:rsid w:val="00015604"/>
    <w:rsid w:val="00017F7A"/>
    <w:rsid w:val="00024DDC"/>
    <w:rsid w:val="0002573C"/>
    <w:rsid w:val="000267F7"/>
    <w:rsid w:val="00031183"/>
    <w:rsid w:val="00033832"/>
    <w:rsid w:val="00034304"/>
    <w:rsid w:val="00036B46"/>
    <w:rsid w:val="00037DA0"/>
    <w:rsid w:val="000455F3"/>
    <w:rsid w:val="0005051D"/>
    <w:rsid w:val="000521D1"/>
    <w:rsid w:val="00067F7F"/>
    <w:rsid w:val="00072887"/>
    <w:rsid w:val="00072BD6"/>
    <w:rsid w:val="000806FC"/>
    <w:rsid w:val="000A004C"/>
    <w:rsid w:val="000A2B89"/>
    <w:rsid w:val="000A3613"/>
    <w:rsid w:val="000C0C8D"/>
    <w:rsid w:val="000C658D"/>
    <w:rsid w:val="000C6E4E"/>
    <w:rsid w:val="000C707D"/>
    <w:rsid w:val="000D29A0"/>
    <w:rsid w:val="000E0691"/>
    <w:rsid w:val="000E34F4"/>
    <w:rsid w:val="000F3DDD"/>
    <w:rsid w:val="000F58C3"/>
    <w:rsid w:val="001008A7"/>
    <w:rsid w:val="0010694B"/>
    <w:rsid w:val="001226CA"/>
    <w:rsid w:val="00124715"/>
    <w:rsid w:val="00131398"/>
    <w:rsid w:val="001333F3"/>
    <w:rsid w:val="001362B7"/>
    <w:rsid w:val="00137DC2"/>
    <w:rsid w:val="001415E1"/>
    <w:rsid w:val="0014182A"/>
    <w:rsid w:val="00155E2F"/>
    <w:rsid w:val="00160DCC"/>
    <w:rsid w:val="00192CF3"/>
    <w:rsid w:val="00192ED1"/>
    <w:rsid w:val="001946A7"/>
    <w:rsid w:val="00195138"/>
    <w:rsid w:val="001A2086"/>
    <w:rsid w:val="001C0B44"/>
    <w:rsid w:val="001C1025"/>
    <w:rsid w:val="001D130C"/>
    <w:rsid w:val="001E19AD"/>
    <w:rsid w:val="001E22A2"/>
    <w:rsid w:val="001E5E96"/>
    <w:rsid w:val="001E654C"/>
    <w:rsid w:val="001F2DD9"/>
    <w:rsid w:val="001F6033"/>
    <w:rsid w:val="002000FC"/>
    <w:rsid w:val="00202550"/>
    <w:rsid w:val="00204A46"/>
    <w:rsid w:val="00204EF0"/>
    <w:rsid w:val="00205D82"/>
    <w:rsid w:val="00216B1B"/>
    <w:rsid w:val="00221962"/>
    <w:rsid w:val="00226B36"/>
    <w:rsid w:val="002301D6"/>
    <w:rsid w:val="00241DAA"/>
    <w:rsid w:val="0024318F"/>
    <w:rsid w:val="002512D2"/>
    <w:rsid w:val="00252955"/>
    <w:rsid w:val="00254C7F"/>
    <w:rsid w:val="002725CD"/>
    <w:rsid w:val="00274511"/>
    <w:rsid w:val="00295CEC"/>
    <w:rsid w:val="002A2F66"/>
    <w:rsid w:val="002A5305"/>
    <w:rsid w:val="002C0C37"/>
    <w:rsid w:val="002C6A66"/>
    <w:rsid w:val="002D2BBD"/>
    <w:rsid w:val="002D4BE6"/>
    <w:rsid w:val="002D5354"/>
    <w:rsid w:val="002E38D9"/>
    <w:rsid w:val="002E5347"/>
    <w:rsid w:val="002F0C57"/>
    <w:rsid w:val="002F3770"/>
    <w:rsid w:val="002F403E"/>
    <w:rsid w:val="002F642E"/>
    <w:rsid w:val="00301C29"/>
    <w:rsid w:val="00305691"/>
    <w:rsid w:val="0031298D"/>
    <w:rsid w:val="00317ECB"/>
    <w:rsid w:val="003212BE"/>
    <w:rsid w:val="00321B12"/>
    <w:rsid w:val="0032246E"/>
    <w:rsid w:val="00324C3D"/>
    <w:rsid w:val="00326BD2"/>
    <w:rsid w:val="00331D73"/>
    <w:rsid w:val="00332ABA"/>
    <w:rsid w:val="0033466E"/>
    <w:rsid w:val="00343B30"/>
    <w:rsid w:val="0035308E"/>
    <w:rsid w:val="0036342E"/>
    <w:rsid w:val="0037423C"/>
    <w:rsid w:val="0037536D"/>
    <w:rsid w:val="00377FFC"/>
    <w:rsid w:val="00381588"/>
    <w:rsid w:val="003845B5"/>
    <w:rsid w:val="00387AA1"/>
    <w:rsid w:val="003927AD"/>
    <w:rsid w:val="0039471C"/>
    <w:rsid w:val="00395E10"/>
    <w:rsid w:val="003B753D"/>
    <w:rsid w:val="003C55CE"/>
    <w:rsid w:val="003C5CA4"/>
    <w:rsid w:val="003C7251"/>
    <w:rsid w:val="003D422E"/>
    <w:rsid w:val="003D43D2"/>
    <w:rsid w:val="003E3F70"/>
    <w:rsid w:val="003F17F3"/>
    <w:rsid w:val="003F4369"/>
    <w:rsid w:val="003F7855"/>
    <w:rsid w:val="003F7B72"/>
    <w:rsid w:val="00400972"/>
    <w:rsid w:val="00403039"/>
    <w:rsid w:val="00403859"/>
    <w:rsid w:val="00407B08"/>
    <w:rsid w:val="004213B6"/>
    <w:rsid w:val="00425DF2"/>
    <w:rsid w:val="004472FD"/>
    <w:rsid w:val="00450DDF"/>
    <w:rsid w:val="00454637"/>
    <w:rsid w:val="00460BE4"/>
    <w:rsid w:val="004660B9"/>
    <w:rsid w:val="004662C7"/>
    <w:rsid w:val="00486161"/>
    <w:rsid w:val="004863AD"/>
    <w:rsid w:val="00486520"/>
    <w:rsid w:val="004879E4"/>
    <w:rsid w:val="00490EB7"/>
    <w:rsid w:val="004933D9"/>
    <w:rsid w:val="004A0D0A"/>
    <w:rsid w:val="004A4FAC"/>
    <w:rsid w:val="004C0F22"/>
    <w:rsid w:val="004C2692"/>
    <w:rsid w:val="004C3DE0"/>
    <w:rsid w:val="004C67CF"/>
    <w:rsid w:val="004C7498"/>
    <w:rsid w:val="004D251B"/>
    <w:rsid w:val="004D387C"/>
    <w:rsid w:val="004D3D34"/>
    <w:rsid w:val="004D73A1"/>
    <w:rsid w:val="004F2522"/>
    <w:rsid w:val="004F4525"/>
    <w:rsid w:val="004F649E"/>
    <w:rsid w:val="005039FE"/>
    <w:rsid w:val="00507949"/>
    <w:rsid w:val="00511F0C"/>
    <w:rsid w:val="00515105"/>
    <w:rsid w:val="005162B3"/>
    <w:rsid w:val="00523AE5"/>
    <w:rsid w:val="005323F3"/>
    <w:rsid w:val="005328E1"/>
    <w:rsid w:val="00532A0F"/>
    <w:rsid w:val="005413E4"/>
    <w:rsid w:val="00545A1D"/>
    <w:rsid w:val="00546D66"/>
    <w:rsid w:val="005476F1"/>
    <w:rsid w:val="005503A9"/>
    <w:rsid w:val="005528F0"/>
    <w:rsid w:val="00560CEE"/>
    <w:rsid w:val="00560D0A"/>
    <w:rsid w:val="00562BE7"/>
    <w:rsid w:val="00564FF5"/>
    <w:rsid w:val="005658CF"/>
    <w:rsid w:val="005660C1"/>
    <w:rsid w:val="00574381"/>
    <w:rsid w:val="00574FA8"/>
    <w:rsid w:val="0057578A"/>
    <w:rsid w:val="005808B8"/>
    <w:rsid w:val="0059469E"/>
    <w:rsid w:val="00595E70"/>
    <w:rsid w:val="005A46CD"/>
    <w:rsid w:val="005A4BB3"/>
    <w:rsid w:val="005A5155"/>
    <w:rsid w:val="005B2E1C"/>
    <w:rsid w:val="005B3A71"/>
    <w:rsid w:val="005B4193"/>
    <w:rsid w:val="005B573C"/>
    <w:rsid w:val="005C1E54"/>
    <w:rsid w:val="005C3AF2"/>
    <w:rsid w:val="005C5695"/>
    <w:rsid w:val="005C784D"/>
    <w:rsid w:val="005D03A0"/>
    <w:rsid w:val="005D24D4"/>
    <w:rsid w:val="005E0A75"/>
    <w:rsid w:val="005F1BF1"/>
    <w:rsid w:val="005F6995"/>
    <w:rsid w:val="005F70D7"/>
    <w:rsid w:val="006064C0"/>
    <w:rsid w:val="00612A14"/>
    <w:rsid w:val="00614F14"/>
    <w:rsid w:val="006264D2"/>
    <w:rsid w:val="006323F7"/>
    <w:rsid w:val="00632A5F"/>
    <w:rsid w:val="0064303B"/>
    <w:rsid w:val="00644115"/>
    <w:rsid w:val="00646A0E"/>
    <w:rsid w:val="00651741"/>
    <w:rsid w:val="00661657"/>
    <w:rsid w:val="00661CA0"/>
    <w:rsid w:val="00670C0D"/>
    <w:rsid w:val="006722DF"/>
    <w:rsid w:val="00674C3C"/>
    <w:rsid w:val="00675B28"/>
    <w:rsid w:val="00690D77"/>
    <w:rsid w:val="006919F9"/>
    <w:rsid w:val="00695F60"/>
    <w:rsid w:val="006A0944"/>
    <w:rsid w:val="006B0CD0"/>
    <w:rsid w:val="006B26A2"/>
    <w:rsid w:val="006B2934"/>
    <w:rsid w:val="006B4A1E"/>
    <w:rsid w:val="006B4AD3"/>
    <w:rsid w:val="006B5F78"/>
    <w:rsid w:val="006C1B37"/>
    <w:rsid w:val="006C1BB6"/>
    <w:rsid w:val="006C22A3"/>
    <w:rsid w:val="006C24C8"/>
    <w:rsid w:val="006D15EB"/>
    <w:rsid w:val="006D7D4A"/>
    <w:rsid w:val="006E271D"/>
    <w:rsid w:val="006E5337"/>
    <w:rsid w:val="006F4172"/>
    <w:rsid w:val="007001EB"/>
    <w:rsid w:val="0070221E"/>
    <w:rsid w:val="0070689D"/>
    <w:rsid w:val="00710F0D"/>
    <w:rsid w:val="00726CA0"/>
    <w:rsid w:val="007302EA"/>
    <w:rsid w:val="007324D7"/>
    <w:rsid w:val="00732B66"/>
    <w:rsid w:val="00737908"/>
    <w:rsid w:val="00737F42"/>
    <w:rsid w:val="00745747"/>
    <w:rsid w:val="0074595F"/>
    <w:rsid w:val="00746E03"/>
    <w:rsid w:val="00762E1C"/>
    <w:rsid w:val="00767158"/>
    <w:rsid w:val="007742FC"/>
    <w:rsid w:val="00776FB5"/>
    <w:rsid w:val="00790E1A"/>
    <w:rsid w:val="00794A3F"/>
    <w:rsid w:val="00797EA6"/>
    <w:rsid w:val="007A6403"/>
    <w:rsid w:val="007B0D0F"/>
    <w:rsid w:val="007B29B9"/>
    <w:rsid w:val="007B35A5"/>
    <w:rsid w:val="007C0237"/>
    <w:rsid w:val="007C5654"/>
    <w:rsid w:val="007C6940"/>
    <w:rsid w:val="007C6A73"/>
    <w:rsid w:val="007D086F"/>
    <w:rsid w:val="007D0E40"/>
    <w:rsid w:val="007D3EE4"/>
    <w:rsid w:val="007D5FDE"/>
    <w:rsid w:val="007E29AA"/>
    <w:rsid w:val="007E623F"/>
    <w:rsid w:val="007E7DD9"/>
    <w:rsid w:val="00800E54"/>
    <w:rsid w:val="00802A64"/>
    <w:rsid w:val="008109D3"/>
    <w:rsid w:val="0081315E"/>
    <w:rsid w:val="00815AF9"/>
    <w:rsid w:val="008160E4"/>
    <w:rsid w:val="0081767A"/>
    <w:rsid w:val="0082089B"/>
    <w:rsid w:val="008212ED"/>
    <w:rsid w:val="00824D2B"/>
    <w:rsid w:val="008268DD"/>
    <w:rsid w:val="00826AAA"/>
    <w:rsid w:val="008349CD"/>
    <w:rsid w:val="0083678A"/>
    <w:rsid w:val="0083704E"/>
    <w:rsid w:val="008615A7"/>
    <w:rsid w:val="00864CD1"/>
    <w:rsid w:val="0087242B"/>
    <w:rsid w:val="00877087"/>
    <w:rsid w:val="00887416"/>
    <w:rsid w:val="008A043C"/>
    <w:rsid w:val="008A4405"/>
    <w:rsid w:val="008A6F87"/>
    <w:rsid w:val="008B10EE"/>
    <w:rsid w:val="008B2733"/>
    <w:rsid w:val="008B4F4C"/>
    <w:rsid w:val="008C0EAF"/>
    <w:rsid w:val="008D61A5"/>
    <w:rsid w:val="008E20C8"/>
    <w:rsid w:val="008E401E"/>
    <w:rsid w:val="008E701D"/>
    <w:rsid w:val="008F03DE"/>
    <w:rsid w:val="008F3B34"/>
    <w:rsid w:val="009065AC"/>
    <w:rsid w:val="00914EA7"/>
    <w:rsid w:val="00942122"/>
    <w:rsid w:val="00946A83"/>
    <w:rsid w:val="00951DE9"/>
    <w:rsid w:val="0095430D"/>
    <w:rsid w:val="009727A3"/>
    <w:rsid w:val="00974A83"/>
    <w:rsid w:val="00985860"/>
    <w:rsid w:val="00990A75"/>
    <w:rsid w:val="009A0443"/>
    <w:rsid w:val="009A76F1"/>
    <w:rsid w:val="009B44C8"/>
    <w:rsid w:val="009B49B4"/>
    <w:rsid w:val="009C2B69"/>
    <w:rsid w:val="009C6357"/>
    <w:rsid w:val="009C7A5B"/>
    <w:rsid w:val="009D6EAB"/>
    <w:rsid w:val="009E2243"/>
    <w:rsid w:val="009E4B6D"/>
    <w:rsid w:val="009E7CA4"/>
    <w:rsid w:val="009F0082"/>
    <w:rsid w:val="009F3979"/>
    <w:rsid w:val="009F61A0"/>
    <w:rsid w:val="00A00AA1"/>
    <w:rsid w:val="00A05F88"/>
    <w:rsid w:val="00A07888"/>
    <w:rsid w:val="00A07A0B"/>
    <w:rsid w:val="00A13A9C"/>
    <w:rsid w:val="00A273A4"/>
    <w:rsid w:val="00A3455E"/>
    <w:rsid w:val="00A34BD3"/>
    <w:rsid w:val="00A5221D"/>
    <w:rsid w:val="00A57728"/>
    <w:rsid w:val="00A57D56"/>
    <w:rsid w:val="00A61781"/>
    <w:rsid w:val="00A6326C"/>
    <w:rsid w:val="00A64A22"/>
    <w:rsid w:val="00A701DC"/>
    <w:rsid w:val="00A746C6"/>
    <w:rsid w:val="00A74A53"/>
    <w:rsid w:val="00A76999"/>
    <w:rsid w:val="00A97115"/>
    <w:rsid w:val="00AA3BE4"/>
    <w:rsid w:val="00AB06C1"/>
    <w:rsid w:val="00AB0E5B"/>
    <w:rsid w:val="00AB2257"/>
    <w:rsid w:val="00AB32C3"/>
    <w:rsid w:val="00AD1822"/>
    <w:rsid w:val="00AD26D0"/>
    <w:rsid w:val="00AD50B3"/>
    <w:rsid w:val="00AF1C9E"/>
    <w:rsid w:val="00AF4CC7"/>
    <w:rsid w:val="00AF4E28"/>
    <w:rsid w:val="00AF6540"/>
    <w:rsid w:val="00AF7C2C"/>
    <w:rsid w:val="00B10179"/>
    <w:rsid w:val="00B103D2"/>
    <w:rsid w:val="00B147D4"/>
    <w:rsid w:val="00B17C41"/>
    <w:rsid w:val="00B2683C"/>
    <w:rsid w:val="00B31F33"/>
    <w:rsid w:val="00B324BD"/>
    <w:rsid w:val="00B3282F"/>
    <w:rsid w:val="00B32ED7"/>
    <w:rsid w:val="00B36956"/>
    <w:rsid w:val="00B36BD5"/>
    <w:rsid w:val="00B3708A"/>
    <w:rsid w:val="00B5108B"/>
    <w:rsid w:val="00B53D2A"/>
    <w:rsid w:val="00B55A9F"/>
    <w:rsid w:val="00B565AB"/>
    <w:rsid w:val="00B6012F"/>
    <w:rsid w:val="00B63AF6"/>
    <w:rsid w:val="00B662AA"/>
    <w:rsid w:val="00B70A7A"/>
    <w:rsid w:val="00B723E4"/>
    <w:rsid w:val="00B800CF"/>
    <w:rsid w:val="00B83059"/>
    <w:rsid w:val="00B85C8F"/>
    <w:rsid w:val="00B9566D"/>
    <w:rsid w:val="00BA06DA"/>
    <w:rsid w:val="00BB50DD"/>
    <w:rsid w:val="00BC0AAF"/>
    <w:rsid w:val="00BC0CC5"/>
    <w:rsid w:val="00BC170F"/>
    <w:rsid w:val="00BC1C3E"/>
    <w:rsid w:val="00BD0275"/>
    <w:rsid w:val="00BD03E5"/>
    <w:rsid w:val="00BD19E3"/>
    <w:rsid w:val="00BE2097"/>
    <w:rsid w:val="00BE2AFA"/>
    <w:rsid w:val="00BE344D"/>
    <w:rsid w:val="00BE4C32"/>
    <w:rsid w:val="00BF2360"/>
    <w:rsid w:val="00BF4C39"/>
    <w:rsid w:val="00BF6FD2"/>
    <w:rsid w:val="00C012CD"/>
    <w:rsid w:val="00C0387F"/>
    <w:rsid w:val="00C043E5"/>
    <w:rsid w:val="00C0643B"/>
    <w:rsid w:val="00C15CA3"/>
    <w:rsid w:val="00C204F0"/>
    <w:rsid w:val="00C21B33"/>
    <w:rsid w:val="00C23531"/>
    <w:rsid w:val="00C26B04"/>
    <w:rsid w:val="00C3205E"/>
    <w:rsid w:val="00C41175"/>
    <w:rsid w:val="00C46B2B"/>
    <w:rsid w:val="00C52AF5"/>
    <w:rsid w:val="00C54F83"/>
    <w:rsid w:val="00C62928"/>
    <w:rsid w:val="00C6631A"/>
    <w:rsid w:val="00C726D2"/>
    <w:rsid w:val="00C733F6"/>
    <w:rsid w:val="00C844CC"/>
    <w:rsid w:val="00C85823"/>
    <w:rsid w:val="00C861BE"/>
    <w:rsid w:val="00C87240"/>
    <w:rsid w:val="00C9212F"/>
    <w:rsid w:val="00CA3F49"/>
    <w:rsid w:val="00CB0031"/>
    <w:rsid w:val="00CB0AAE"/>
    <w:rsid w:val="00CB6EE4"/>
    <w:rsid w:val="00CB6F03"/>
    <w:rsid w:val="00CC2BE1"/>
    <w:rsid w:val="00CC7FDE"/>
    <w:rsid w:val="00CD1574"/>
    <w:rsid w:val="00CD1851"/>
    <w:rsid w:val="00CD2562"/>
    <w:rsid w:val="00CD2A4A"/>
    <w:rsid w:val="00CD2F60"/>
    <w:rsid w:val="00CE3343"/>
    <w:rsid w:val="00CE45BA"/>
    <w:rsid w:val="00CE63D7"/>
    <w:rsid w:val="00CE6668"/>
    <w:rsid w:val="00CE69CA"/>
    <w:rsid w:val="00CE6FFC"/>
    <w:rsid w:val="00CF6FF3"/>
    <w:rsid w:val="00D03304"/>
    <w:rsid w:val="00D0392D"/>
    <w:rsid w:val="00D0426B"/>
    <w:rsid w:val="00D04F39"/>
    <w:rsid w:val="00D0588A"/>
    <w:rsid w:val="00D07720"/>
    <w:rsid w:val="00D12D23"/>
    <w:rsid w:val="00D12E31"/>
    <w:rsid w:val="00D132E0"/>
    <w:rsid w:val="00D15B49"/>
    <w:rsid w:val="00D24296"/>
    <w:rsid w:val="00D35326"/>
    <w:rsid w:val="00D35C48"/>
    <w:rsid w:val="00D46C04"/>
    <w:rsid w:val="00D47F02"/>
    <w:rsid w:val="00D5551E"/>
    <w:rsid w:val="00D55734"/>
    <w:rsid w:val="00D561C3"/>
    <w:rsid w:val="00D60799"/>
    <w:rsid w:val="00D77F77"/>
    <w:rsid w:val="00D823A3"/>
    <w:rsid w:val="00D863B0"/>
    <w:rsid w:val="00D92D4D"/>
    <w:rsid w:val="00D965DC"/>
    <w:rsid w:val="00DA5E14"/>
    <w:rsid w:val="00DB2B22"/>
    <w:rsid w:val="00DE3D62"/>
    <w:rsid w:val="00DE7489"/>
    <w:rsid w:val="00DF6B51"/>
    <w:rsid w:val="00E04689"/>
    <w:rsid w:val="00E05CD0"/>
    <w:rsid w:val="00E05DFD"/>
    <w:rsid w:val="00E060D3"/>
    <w:rsid w:val="00E14FDD"/>
    <w:rsid w:val="00E150A0"/>
    <w:rsid w:val="00E20850"/>
    <w:rsid w:val="00E21952"/>
    <w:rsid w:val="00E31FDF"/>
    <w:rsid w:val="00E35BED"/>
    <w:rsid w:val="00E41FE9"/>
    <w:rsid w:val="00E42A80"/>
    <w:rsid w:val="00E43BDC"/>
    <w:rsid w:val="00E50583"/>
    <w:rsid w:val="00E53DB7"/>
    <w:rsid w:val="00E54F7E"/>
    <w:rsid w:val="00E55E20"/>
    <w:rsid w:val="00E57984"/>
    <w:rsid w:val="00E70845"/>
    <w:rsid w:val="00E7245F"/>
    <w:rsid w:val="00E73AA5"/>
    <w:rsid w:val="00E7505F"/>
    <w:rsid w:val="00E76054"/>
    <w:rsid w:val="00E77425"/>
    <w:rsid w:val="00E806FA"/>
    <w:rsid w:val="00E831B5"/>
    <w:rsid w:val="00EA35C2"/>
    <w:rsid w:val="00EA6972"/>
    <w:rsid w:val="00EC047A"/>
    <w:rsid w:val="00EC5FFA"/>
    <w:rsid w:val="00ED4EFB"/>
    <w:rsid w:val="00EE6438"/>
    <w:rsid w:val="00EE67CB"/>
    <w:rsid w:val="00EF2600"/>
    <w:rsid w:val="00F02970"/>
    <w:rsid w:val="00F055D1"/>
    <w:rsid w:val="00F05C5D"/>
    <w:rsid w:val="00F06AD9"/>
    <w:rsid w:val="00F12CEE"/>
    <w:rsid w:val="00F1721C"/>
    <w:rsid w:val="00F24928"/>
    <w:rsid w:val="00F25EAF"/>
    <w:rsid w:val="00F36D3F"/>
    <w:rsid w:val="00F42E7A"/>
    <w:rsid w:val="00F46784"/>
    <w:rsid w:val="00F56FE8"/>
    <w:rsid w:val="00F62EAC"/>
    <w:rsid w:val="00F62FF2"/>
    <w:rsid w:val="00F6601A"/>
    <w:rsid w:val="00F66405"/>
    <w:rsid w:val="00F6643D"/>
    <w:rsid w:val="00F67B51"/>
    <w:rsid w:val="00F70146"/>
    <w:rsid w:val="00F71238"/>
    <w:rsid w:val="00F71248"/>
    <w:rsid w:val="00F80AD1"/>
    <w:rsid w:val="00F90EF4"/>
    <w:rsid w:val="00F96F85"/>
    <w:rsid w:val="00FA1F21"/>
    <w:rsid w:val="00FA3CD6"/>
    <w:rsid w:val="00FB6EDD"/>
    <w:rsid w:val="00FD6585"/>
    <w:rsid w:val="00FE2020"/>
    <w:rsid w:val="00FE29F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725</cp:revision>
  <dcterms:created xsi:type="dcterms:W3CDTF">2015-07-16T09:28:00Z</dcterms:created>
  <dcterms:modified xsi:type="dcterms:W3CDTF">2016-11-11T19:45:00Z</dcterms:modified>
</cp:coreProperties>
</file>