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437880">
        <w:rPr>
          <w:rFonts w:ascii="Tahoma" w:hAnsi="Tahoma" w:cs="Tahoma"/>
          <w:b/>
          <w:sz w:val="24"/>
          <w:szCs w:val="24"/>
          <w:lang w:val="sr-Latn-ME"/>
        </w:rPr>
        <w:t>47</w:t>
      </w:r>
      <w:r w:rsidR="005A2CCF">
        <w:rPr>
          <w:rFonts w:ascii="Tahoma" w:hAnsi="Tahoma" w:cs="Tahoma"/>
          <w:b/>
          <w:sz w:val="24"/>
          <w:szCs w:val="24"/>
          <w:lang w:val="sr-Latn-RS"/>
        </w:rPr>
        <w:t>/15-2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5A2CCF">
        <w:rPr>
          <w:rFonts w:ascii="Tahoma" w:hAnsi="Tahoma" w:cs="Tahoma"/>
          <w:b/>
          <w:sz w:val="24"/>
          <w:szCs w:val="24"/>
          <w:lang w:val="sr-Latn-ME"/>
        </w:rPr>
        <w:t>18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</w:t>
      </w:r>
      <w:r w:rsidR="005A2CCF">
        <w:rPr>
          <w:rFonts w:ascii="Tahoma" w:hAnsi="Tahoma" w:cs="Tahoma"/>
          <w:b/>
          <w:sz w:val="24"/>
          <w:szCs w:val="24"/>
          <w:lang w:val="sr-Latn-ME"/>
        </w:rPr>
        <w:t>04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5A2CCF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C75720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C75720">
        <w:rPr>
          <w:rFonts w:ascii="Tahoma" w:hAnsi="Tahoma" w:cs="Tahoma"/>
          <w:sz w:val="24"/>
          <w:szCs w:val="24"/>
          <w:lang w:val="sr-Latn-ME"/>
        </w:rPr>
        <w:t>br. 15/</w:t>
      </w:r>
      <w:r w:rsidR="00EE2BA0">
        <w:rPr>
          <w:rFonts w:ascii="Tahoma" w:hAnsi="Tahoma" w:cs="Tahoma"/>
          <w:sz w:val="24"/>
          <w:szCs w:val="24"/>
          <w:lang w:val="sr-Latn-ME"/>
        </w:rPr>
        <w:t>63088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10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rješenja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C75720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EF4160">
        <w:rPr>
          <w:rFonts w:ascii="Tahoma" w:hAnsi="Tahoma" w:cs="Tahoma"/>
          <w:sz w:val="24"/>
          <w:szCs w:val="24"/>
          <w:lang w:val="sr-Latn-ME"/>
        </w:rPr>
        <w:t>158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D04CA5">
        <w:rPr>
          <w:rFonts w:ascii="Tahoma" w:hAnsi="Tahoma" w:cs="Tahoma"/>
          <w:bCs/>
          <w:sz w:val="24"/>
          <w:szCs w:val="24"/>
          <w:lang w:val="sr-Latn-ME"/>
        </w:rPr>
        <w:t>18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D04CA5">
        <w:rPr>
          <w:rFonts w:ascii="Tahoma" w:hAnsi="Tahoma" w:cs="Tahoma"/>
          <w:bCs/>
          <w:sz w:val="24"/>
          <w:szCs w:val="24"/>
          <w:lang w:val="sr-Latn-ME"/>
        </w:rPr>
        <w:t>3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D04CA5">
        <w:rPr>
          <w:rFonts w:ascii="Tahoma" w:hAnsi="Tahoma" w:cs="Tahoma"/>
          <w:bCs/>
          <w:sz w:val="24"/>
          <w:szCs w:val="24"/>
          <w:lang w:val="sr-Latn-ME"/>
        </w:rPr>
        <w:t>4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C75720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</w:t>
      </w:r>
      <w:r w:rsidR="00675287">
        <w:rPr>
          <w:rFonts w:ascii="Tahoma" w:hAnsi="Tahoma" w:cs="Tahoma"/>
          <w:sz w:val="24"/>
          <w:szCs w:val="24"/>
          <w:lang w:val="sr-Latn-ME"/>
        </w:rPr>
        <w:t xml:space="preserve">“Sl.list Crne Gore”, br.44/12)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člana 235 stav 1 </w:t>
      </w:r>
      <w:r w:rsidR="00675287">
        <w:rPr>
          <w:rFonts w:ascii="Tahoma" w:hAnsi="Tahoma" w:cs="Tahoma"/>
          <w:sz w:val="24"/>
          <w:szCs w:val="24"/>
          <w:lang w:val="sr-Latn-ME"/>
        </w:rPr>
        <w:t xml:space="preserve"> i člana 256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10308A">
        <w:rPr>
          <w:rFonts w:ascii="Tahoma" w:hAnsi="Tahoma" w:cs="Tahoma"/>
          <w:sz w:val="24"/>
          <w:szCs w:val="24"/>
          <w:lang w:val="sr-Latn-ME"/>
        </w:rPr>
        <w:t>29</w:t>
      </w:r>
      <w:r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10308A">
        <w:rPr>
          <w:rFonts w:ascii="Tahoma" w:hAnsi="Tahoma" w:cs="Tahoma"/>
          <w:sz w:val="24"/>
          <w:szCs w:val="24"/>
          <w:lang w:val="sr-Latn-ME"/>
        </w:rPr>
        <w:t>03</w:t>
      </w:r>
      <w:r w:rsidRPr="00C75720">
        <w:rPr>
          <w:rFonts w:ascii="Tahoma" w:hAnsi="Tahoma" w:cs="Tahoma"/>
          <w:sz w:val="24"/>
          <w:szCs w:val="24"/>
          <w:lang w:val="sr-Latn-ME"/>
        </w:rPr>
        <w:t>.201</w:t>
      </w:r>
      <w:r w:rsidR="0010308A">
        <w:rPr>
          <w:rFonts w:ascii="Tahoma" w:hAnsi="Tahoma" w:cs="Tahoma"/>
          <w:sz w:val="24"/>
          <w:szCs w:val="24"/>
          <w:lang w:val="sr-Latn-ME"/>
        </w:rPr>
        <w:t>6</w:t>
      </w:r>
      <w:r w:rsidRPr="00C75720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C75720">
        <w:rPr>
          <w:rFonts w:ascii="Tahoma" w:hAnsi="Tahoma" w:cs="Tahoma"/>
          <w:sz w:val="24"/>
          <w:szCs w:val="24"/>
          <w:lang w:val="sr-Latn-ME"/>
        </w:rPr>
        <w:t>,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5418FB" w:rsidRPr="00512160" w:rsidRDefault="00376002" w:rsidP="00376002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2160">
        <w:rPr>
          <w:rFonts w:ascii="Tahoma" w:hAnsi="Tahoma" w:cs="Tahoma"/>
          <w:sz w:val="24"/>
          <w:szCs w:val="24"/>
          <w:lang w:val="sr-Latn-ME"/>
        </w:rPr>
        <w:t>Poništava se rješenje Savjeta Agencije UPII 347/15-1 od 01.10.2015.godine.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3D3BC9" w:rsidRDefault="005528F0" w:rsidP="00F444E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3D3BC9">
        <w:rPr>
          <w:rFonts w:ascii="Tahoma" w:hAnsi="Tahoma" w:cs="Tahoma"/>
          <w:sz w:val="24"/>
          <w:szCs w:val="24"/>
          <w:lang w:val="sr-Latn-ME"/>
        </w:rPr>
        <w:t>rješenje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3D3BC9">
        <w:rPr>
          <w:rFonts w:ascii="Tahoma" w:hAnsi="Tahoma" w:cs="Tahoma"/>
          <w:sz w:val="24"/>
          <w:szCs w:val="24"/>
          <w:lang w:val="sr-Latn-ME"/>
        </w:rPr>
        <w:t>UPI br. 07-</w:t>
      </w:r>
      <w:r w:rsidR="006450CC" w:rsidRPr="003D3BC9">
        <w:rPr>
          <w:rFonts w:ascii="Tahoma" w:hAnsi="Tahoma" w:cs="Tahoma"/>
          <w:sz w:val="24"/>
          <w:szCs w:val="24"/>
          <w:lang w:val="sr-Latn-ME"/>
        </w:rPr>
        <w:t>158</w:t>
      </w:r>
      <w:r w:rsidR="00CE63D7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3D3BC9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C9133A" w:rsidRPr="003D3BC9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3824DE" w:rsidRPr="003D3BC9">
        <w:rPr>
          <w:rFonts w:ascii="Tahoma" w:hAnsi="Tahoma" w:cs="Tahoma"/>
          <w:bCs/>
          <w:sz w:val="24"/>
          <w:szCs w:val="24"/>
          <w:lang w:val="sr-Latn-ME"/>
        </w:rPr>
        <w:t>8</w:t>
      </w:r>
      <w:r w:rsidR="003F7855" w:rsidRPr="003D3BC9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3824DE" w:rsidRPr="003D3BC9">
        <w:rPr>
          <w:rFonts w:ascii="Tahoma" w:hAnsi="Tahoma" w:cs="Tahoma"/>
          <w:bCs/>
          <w:sz w:val="24"/>
          <w:szCs w:val="24"/>
          <w:lang w:val="sr-Latn-ME"/>
        </w:rPr>
        <w:t>3</w:t>
      </w:r>
      <w:r w:rsidR="003F7855" w:rsidRPr="003D3BC9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3824DE" w:rsidRPr="003D3BC9">
        <w:rPr>
          <w:rFonts w:ascii="Tahoma" w:hAnsi="Tahoma" w:cs="Tahoma"/>
          <w:bCs/>
          <w:sz w:val="24"/>
          <w:szCs w:val="24"/>
          <w:lang w:val="sr-Latn-ME"/>
        </w:rPr>
        <w:t>4</w:t>
      </w:r>
      <w:r w:rsidR="00AF4CC7" w:rsidRPr="003D3BC9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3D3BC9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3D3BC9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3D3BC9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F444E5" w:rsidRPr="003D3BC9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4111 Neto zarade, za mjesec februar 2014. godine.“ </w:t>
      </w:r>
      <w:r w:rsidR="00AF4CC7" w:rsidRPr="003D3BC9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3D3BC9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3D3BC9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3D3BC9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3D3BC9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3D3BC9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3D3BC9">
        <w:rPr>
          <w:rFonts w:ascii="Tahoma" w:hAnsi="Tahoma" w:cs="Tahoma"/>
          <w:sz w:val="24"/>
          <w:szCs w:val="24"/>
          <w:lang w:val="sr-Latn-ME"/>
        </w:rPr>
        <w:t>Ž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3D3BC9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3D3BC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3D3BC9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122037" w:rsidRPr="003D3BC9">
        <w:rPr>
          <w:rFonts w:ascii="Tahoma" w:hAnsi="Tahoma" w:cs="Tahoma"/>
          <w:sz w:val="24"/>
          <w:szCs w:val="24"/>
          <w:lang w:val="sr-Latn-ME"/>
        </w:rPr>
        <w:t>17</w:t>
      </w:r>
      <w:r w:rsidR="00381588" w:rsidRPr="003D3BC9">
        <w:rPr>
          <w:rFonts w:ascii="Tahoma" w:hAnsi="Tahoma" w:cs="Tahoma"/>
          <w:sz w:val="24"/>
          <w:szCs w:val="24"/>
          <w:lang w:val="sr-Latn-ME"/>
        </w:rPr>
        <w:t>.</w:t>
      </w:r>
      <w:r w:rsidR="00122037" w:rsidRPr="003D3BC9">
        <w:rPr>
          <w:rFonts w:ascii="Tahoma" w:hAnsi="Tahoma" w:cs="Tahoma"/>
          <w:sz w:val="24"/>
          <w:szCs w:val="24"/>
          <w:lang w:val="sr-Latn-ME"/>
        </w:rPr>
        <w:t>marta</w:t>
      </w:r>
      <w:r w:rsidR="0074595F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3D3BC9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3D3BC9">
        <w:rPr>
          <w:rFonts w:ascii="Tahoma" w:hAnsi="Tahoma" w:cs="Tahoma"/>
          <w:sz w:val="24"/>
          <w:szCs w:val="24"/>
          <w:lang w:val="sr-Latn-ME"/>
        </w:rPr>
        <w:t>14/</w:t>
      </w:r>
      <w:r w:rsidR="0005566A" w:rsidRPr="003D3BC9">
        <w:rPr>
          <w:rFonts w:ascii="Tahoma" w:hAnsi="Tahoma" w:cs="Tahoma"/>
          <w:sz w:val="24"/>
          <w:szCs w:val="24"/>
          <w:lang w:val="sr-Latn-ME"/>
        </w:rPr>
        <w:t>63088</w:t>
      </w:r>
      <w:r w:rsidR="00E42A80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3D3BC9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3D3BC9">
        <w:t xml:space="preserve"> </w:t>
      </w:r>
      <w:r w:rsidR="00CE0ED3" w:rsidRPr="003D3BC9">
        <w:rPr>
          <w:rFonts w:ascii="Tahoma" w:hAnsi="Tahoma" w:cs="Tahoma"/>
          <w:sz w:val="24"/>
          <w:szCs w:val="24"/>
          <w:lang w:val="sr-Latn-ME"/>
        </w:rPr>
        <w:t xml:space="preserve">: </w:t>
      </w:r>
      <w:r w:rsidR="00285BFD" w:rsidRPr="003D3BC9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4111 Neto zarade, za mjesec februar 2014. godine</w:t>
      </w:r>
      <w:r w:rsidR="00CE0ED3" w:rsidRPr="003D3BC9">
        <w:rPr>
          <w:rFonts w:ascii="Tahoma" w:hAnsi="Tahoma" w:cs="Tahoma"/>
          <w:sz w:val="24"/>
          <w:szCs w:val="24"/>
          <w:lang w:val="sr-Latn-ME"/>
        </w:rPr>
        <w:t>.</w:t>
      </w:r>
      <w:r w:rsidR="000431FE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823A3" w:rsidRPr="003D3BC9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3D3BC9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3D3BC9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odgovaraju </w:t>
      </w:r>
      <w:r w:rsidR="00F80AD1" w:rsidRPr="003D3BC9">
        <w:rPr>
          <w:rFonts w:ascii="Tahoma" w:hAnsi="Tahoma" w:cs="Tahoma"/>
          <w:sz w:val="24"/>
          <w:szCs w:val="24"/>
          <w:lang w:val="sr-Latn-ME"/>
        </w:rPr>
        <w:lastRenderedPageBreak/>
        <w:t xml:space="preserve">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3D3BC9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3D3BC9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3D3BC9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3D3BC9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3D3BC9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3D3BC9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3D3BC9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3D3BC9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3D3BC9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3D3BC9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3D3BC9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3D3BC9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3D3BC9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3D3BC9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3D3BC9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3D3BC9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3D3BC9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3D3BC9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3D3BC9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3D3BC9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3D3BC9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EE7EE8" w:rsidRPr="003D3BC9">
        <w:rPr>
          <w:rFonts w:ascii="Tahoma" w:hAnsi="Tahoma" w:cs="Tahoma"/>
          <w:sz w:val="24"/>
          <w:szCs w:val="24"/>
          <w:lang w:val="sr-Latn-ME"/>
        </w:rPr>
        <w:t>158</w:t>
      </w:r>
      <w:r w:rsidR="00612A14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3D3BC9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EE7EE8" w:rsidRPr="003D3BC9">
        <w:rPr>
          <w:rFonts w:ascii="Tahoma" w:hAnsi="Tahoma" w:cs="Tahoma"/>
          <w:sz w:val="24"/>
          <w:szCs w:val="24"/>
          <w:lang w:val="sr-Latn-ME"/>
        </w:rPr>
        <w:t>18</w:t>
      </w:r>
      <w:r w:rsidR="007742FC" w:rsidRPr="003D3BC9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3D3BC9">
        <w:rPr>
          <w:rFonts w:ascii="Tahoma" w:hAnsi="Tahoma" w:cs="Tahoma"/>
          <w:sz w:val="24"/>
          <w:szCs w:val="24"/>
          <w:lang w:val="sr-Latn-ME"/>
        </w:rPr>
        <w:t>0</w:t>
      </w:r>
      <w:r w:rsidR="00EE7EE8" w:rsidRPr="003D3BC9">
        <w:rPr>
          <w:rFonts w:ascii="Tahoma" w:hAnsi="Tahoma" w:cs="Tahoma"/>
          <w:sz w:val="24"/>
          <w:szCs w:val="24"/>
          <w:lang w:val="sr-Latn-ME"/>
        </w:rPr>
        <w:t>3</w:t>
      </w:r>
      <w:r w:rsidR="003F7855" w:rsidRPr="003D3BC9">
        <w:rPr>
          <w:rFonts w:ascii="Tahoma" w:hAnsi="Tahoma" w:cs="Tahoma"/>
          <w:sz w:val="24"/>
          <w:szCs w:val="24"/>
          <w:lang w:val="sr-Latn-ME"/>
        </w:rPr>
        <w:t>.201</w:t>
      </w:r>
      <w:r w:rsidR="00EE7EE8" w:rsidRPr="003D3BC9">
        <w:rPr>
          <w:rFonts w:ascii="Tahoma" w:hAnsi="Tahoma" w:cs="Tahoma"/>
          <w:sz w:val="24"/>
          <w:szCs w:val="24"/>
          <w:lang w:val="sr-Latn-ME"/>
        </w:rPr>
        <w:t>4</w:t>
      </w:r>
      <w:r w:rsidR="007742FC" w:rsidRPr="003D3BC9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41715C" w:rsidRPr="0041715C" w:rsidRDefault="0041715C" w:rsidP="0041715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1715C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41715C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41715C" w:rsidRPr="0041715C" w:rsidRDefault="0041715C" w:rsidP="0041715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1715C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01.04.2015. godine je Ministarstvu prosvjete uputio dopis br. 1941/15 kojim se zahtijeva od Ministarstva prosvjete da dostavi informaciju da li je posjedu : akta koji sadrži informacije o rashodima ove budžetske jedinice, uključujući i sve institucije u okviru ove budžetske jedinice, za budžetsku klasifikaciju 4111 Neto zarade, za mjesec februar 2014. godine.</w:t>
      </w:r>
    </w:p>
    <w:p w:rsidR="0041715C" w:rsidRPr="0041715C" w:rsidRDefault="0041715C" w:rsidP="0041715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1715C">
        <w:rPr>
          <w:rFonts w:ascii="Tahoma" w:hAnsi="Tahoma" w:cs="Tahoma"/>
          <w:sz w:val="24"/>
          <w:szCs w:val="24"/>
          <w:lang w:val="sr-Latn-ME"/>
        </w:rPr>
        <w:t xml:space="preserve">Dana 16.04.2015. godine Agenciji za zaštitu ličnih podataka i slobodan pristup informacijama je dostavljen dopis Ministarstva prosvjete br. 07-158-14 od 16.04.2015.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41715C" w:rsidRDefault="0041715C" w:rsidP="0041715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1715C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26.05.2015. godine Ministarstvu unutrašnjih poslova – Direkciji za inspekcijski nadzor uputila, shodno članu 40 stav 1 tačka 2 Zakona o slobodnom pristupu informacijama podnio inicijativu br. 3234/15 za vršenje kontrole kancelarijskog poslovanja Ministarstva prosvjete. U inicijativi se navodi da je Savjet Agencije na sjednici Savjeta 20.04.2015. godine odlučio da se po podnijetom zahtjevu za slobodan pristup informacijama NVO Mans br. 14/63088 od 17.03.2014. godine podnese inicijativa da se izvrši nadzor kancelarijskog poslovanja Ministarstva prosvjete u odnosu na dokumentaciju koja je tražena predmetnim zahtjevom i to: da li je Ministarstvo prosvjete u posjedu : akta koji sadrži informacije o rashodima ove budžetske jedinice, uključujući i sve institucije u okviru ove budžetske jedinice, za budžetsku klasifikaciju 4111 Neto zarade, za mjesec februar 2014. godine.</w:t>
      </w:r>
    </w:p>
    <w:p w:rsidR="00F41D0A" w:rsidRPr="00FD0BCA" w:rsidRDefault="00F41D0A" w:rsidP="00F41D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D0BCA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C45501" w:rsidRPr="00FD0BCA">
        <w:rPr>
          <w:rFonts w:ascii="Tahoma" w:hAnsi="Tahoma" w:cs="Tahoma"/>
          <w:sz w:val="24"/>
          <w:szCs w:val="24"/>
          <w:lang w:val="sr-Latn-ME"/>
        </w:rPr>
        <w:t>br. 14/63088</w:t>
      </w:r>
      <w:r w:rsidRPr="00FD0BCA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F41D0A" w:rsidRPr="00FD0BCA" w:rsidRDefault="00F41D0A" w:rsidP="00F41D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D0BCA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612450" w:rsidRPr="00FD0BCA">
        <w:rPr>
          <w:rFonts w:ascii="Tahoma" w:hAnsi="Tahoma" w:cs="Tahoma"/>
          <w:sz w:val="24"/>
          <w:szCs w:val="24"/>
          <w:lang w:val="sr-Latn-ME"/>
        </w:rPr>
        <w:t>347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44592E" w:rsidRPr="00FD0BCA">
        <w:rPr>
          <w:rFonts w:ascii="Tahoma" w:hAnsi="Tahoma" w:cs="Tahoma"/>
          <w:sz w:val="24"/>
          <w:szCs w:val="24"/>
          <w:lang w:val="sr-Latn-ME"/>
        </w:rPr>
        <w:t>01</w:t>
      </w:r>
      <w:r w:rsidRPr="00FD0BCA">
        <w:rPr>
          <w:rFonts w:ascii="Tahoma" w:hAnsi="Tahoma" w:cs="Tahoma"/>
          <w:sz w:val="24"/>
          <w:szCs w:val="24"/>
          <w:lang w:val="sr-Latn-ME"/>
        </w:rPr>
        <w:t>.</w:t>
      </w:r>
      <w:r w:rsidR="0044592E" w:rsidRPr="00FD0BCA">
        <w:rPr>
          <w:rFonts w:ascii="Tahoma" w:hAnsi="Tahoma" w:cs="Tahoma"/>
          <w:sz w:val="24"/>
          <w:szCs w:val="24"/>
          <w:lang w:val="sr-Latn-ME"/>
        </w:rPr>
        <w:t>10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1A30F6" w:rsidRPr="00FD0BCA">
        <w:rPr>
          <w:rFonts w:ascii="Tahoma" w:hAnsi="Tahoma" w:cs="Tahoma"/>
          <w:sz w:val="24"/>
          <w:szCs w:val="24"/>
          <w:lang w:val="sr-Latn-ME"/>
        </w:rPr>
        <w:t>347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1A30F6" w:rsidRPr="00FD0BCA">
        <w:rPr>
          <w:rFonts w:ascii="Tahoma" w:hAnsi="Tahoma" w:cs="Tahoma"/>
          <w:sz w:val="24"/>
          <w:szCs w:val="24"/>
          <w:lang w:val="sr-Latn-ME"/>
        </w:rPr>
        <w:t>01</w:t>
      </w:r>
      <w:r w:rsidRPr="00FD0BCA">
        <w:rPr>
          <w:rFonts w:ascii="Tahoma" w:hAnsi="Tahoma" w:cs="Tahoma"/>
          <w:sz w:val="24"/>
          <w:szCs w:val="24"/>
          <w:lang w:val="sr-Latn-ME"/>
        </w:rPr>
        <w:t>.</w:t>
      </w:r>
      <w:r w:rsidR="001A30F6" w:rsidRPr="00FD0BCA">
        <w:rPr>
          <w:rFonts w:ascii="Tahoma" w:hAnsi="Tahoma" w:cs="Tahoma"/>
          <w:sz w:val="24"/>
          <w:szCs w:val="24"/>
          <w:lang w:val="sr-Latn-ME"/>
        </w:rPr>
        <w:t>10</w:t>
      </w:r>
      <w:r w:rsidRPr="00FD0BCA">
        <w:rPr>
          <w:rFonts w:ascii="Tahoma" w:hAnsi="Tahoma" w:cs="Tahoma"/>
          <w:sz w:val="24"/>
          <w:szCs w:val="24"/>
          <w:lang w:val="sr-Latn-ME"/>
        </w:rPr>
        <w:t>.2015.godine i uputio zahtjev Direkciji za inspekcijski nadzor za dostavljanje zapisnika o izvršenom kancelarijskom poslovanju.</w:t>
      </w:r>
    </w:p>
    <w:p w:rsidR="00F41D0A" w:rsidRPr="00FD0BCA" w:rsidRDefault="00F41D0A" w:rsidP="00F41D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D0BCA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1675C6" w:rsidRPr="00FD0BCA">
        <w:rPr>
          <w:rFonts w:ascii="Tahoma" w:hAnsi="Tahoma" w:cs="Tahoma"/>
          <w:sz w:val="24"/>
          <w:szCs w:val="24"/>
          <w:lang w:val="sr-Latn-ME"/>
        </w:rPr>
        <w:t>347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1F3F3E" w:rsidRPr="00FD0BCA">
        <w:rPr>
          <w:rFonts w:ascii="Tahoma" w:hAnsi="Tahoma" w:cs="Tahoma"/>
          <w:sz w:val="24"/>
          <w:szCs w:val="24"/>
          <w:lang w:val="sr-Latn-ME"/>
        </w:rPr>
        <w:t>01</w:t>
      </w:r>
      <w:r w:rsidRPr="00FD0BCA">
        <w:rPr>
          <w:rFonts w:ascii="Tahoma" w:hAnsi="Tahoma" w:cs="Tahoma"/>
          <w:sz w:val="24"/>
          <w:szCs w:val="24"/>
          <w:lang w:val="sr-Latn-ME"/>
        </w:rPr>
        <w:t>.</w:t>
      </w:r>
      <w:r w:rsidR="001F3F3E" w:rsidRPr="00FD0BCA">
        <w:rPr>
          <w:rFonts w:ascii="Tahoma" w:hAnsi="Tahoma" w:cs="Tahoma"/>
          <w:sz w:val="24"/>
          <w:szCs w:val="24"/>
          <w:lang w:val="sr-Latn-ME"/>
        </w:rPr>
        <w:t>10</w:t>
      </w:r>
      <w:r w:rsidRPr="00FD0BCA">
        <w:rPr>
          <w:rFonts w:ascii="Tahoma" w:hAnsi="Tahoma" w:cs="Tahoma"/>
          <w:sz w:val="24"/>
          <w:szCs w:val="24"/>
          <w:lang w:val="sr-Latn-ME"/>
        </w:rPr>
        <w:t>.2015.godine treba poništiti .</w:t>
      </w:r>
    </w:p>
    <w:p w:rsidR="00F41D0A" w:rsidRPr="00FD0BCA" w:rsidRDefault="00F41D0A" w:rsidP="00F41D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D0BCA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F41D0A" w:rsidRPr="00FD0BCA" w:rsidRDefault="00F41D0A" w:rsidP="0041715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D0BCA">
        <w:rPr>
          <w:rFonts w:ascii="Tahoma" w:hAnsi="Tahoma" w:cs="Tahoma"/>
          <w:sz w:val="24"/>
          <w:szCs w:val="24"/>
          <w:lang w:val="sr-Latn-ME"/>
        </w:rPr>
        <w:t xml:space="preserve">Savjet Agencije je nakon razmatranja tužbenih navoda iz Tužbe podnosica zahtjeva NVO Mans U.br. </w:t>
      </w:r>
      <w:r w:rsidR="00456D03" w:rsidRPr="00FD0BCA">
        <w:rPr>
          <w:rFonts w:ascii="Tahoma" w:hAnsi="Tahoma" w:cs="Tahoma"/>
          <w:sz w:val="24"/>
          <w:szCs w:val="24"/>
          <w:lang w:val="sr-Latn-ME"/>
        </w:rPr>
        <w:t>2799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A54501" w:rsidRPr="00FD0BCA">
        <w:rPr>
          <w:rFonts w:ascii="Tahoma" w:hAnsi="Tahoma" w:cs="Tahoma"/>
          <w:sz w:val="24"/>
          <w:szCs w:val="24"/>
          <w:lang w:val="sr-Latn-ME"/>
        </w:rPr>
        <w:t>347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A54501" w:rsidRPr="00FD0BCA">
        <w:rPr>
          <w:rFonts w:ascii="Tahoma" w:hAnsi="Tahoma" w:cs="Tahoma"/>
          <w:sz w:val="24"/>
          <w:szCs w:val="24"/>
          <w:lang w:val="sr-Latn-ME"/>
        </w:rPr>
        <w:t>01</w:t>
      </w:r>
      <w:r w:rsidRPr="00FD0BCA">
        <w:rPr>
          <w:rFonts w:ascii="Tahoma" w:hAnsi="Tahoma" w:cs="Tahoma"/>
          <w:sz w:val="24"/>
          <w:szCs w:val="24"/>
          <w:lang w:val="sr-Latn-ME"/>
        </w:rPr>
        <w:t>.</w:t>
      </w:r>
      <w:r w:rsidR="00A54501" w:rsidRPr="00FD0BCA">
        <w:rPr>
          <w:rFonts w:ascii="Tahoma" w:hAnsi="Tahoma" w:cs="Tahoma"/>
          <w:sz w:val="24"/>
          <w:szCs w:val="24"/>
          <w:lang w:val="sr-Latn-ME"/>
        </w:rPr>
        <w:t>10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.2015.godine kojim je žalba NVO Mans </w:t>
      </w:r>
      <w:r w:rsidR="000101B6" w:rsidRPr="00FD0BCA">
        <w:rPr>
          <w:rFonts w:ascii="Tahoma" w:hAnsi="Tahoma" w:cs="Tahoma"/>
          <w:sz w:val="24"/>
          <w:szCs w:val="24"/>
          <w:lang w:val="sr-Latn-ME"/>
        </w:rPr>
        <w:t>br. 15/63088</w:t>
      </w:r>
      <w:r w:rsidRPr="00FD0BCA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Pr="003D3BC9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77233E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>Savjetu Agencije</w:t>
      </w:r>
      <w:r w:rsidR="007D4E02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7D4E02">
        <w:rPr>
          <w:rFonts w:ascii="Tahoma" w:hAnsi="Tahoma" w:cs="Tahoma"/>
          <w:sz w:val="24"/>
          <w:szCs w:val="24"/>
          <w:lang w:val="sr-Latn-ME"/>
        </w:rPr>
        <w:t>zapisnik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3D3BC9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3D3BC9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3D3BC9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3D3BC9">
        <w:rPr>
          <w:rFonts w:ascii="Tahoma" w:hAnsi="Tahoma" w:cs="Tahoma"/>
          <w:sz w:val="24"/>
          <w:szCs w:val="24"/>
          <w:lang w:val="sr-Latn-ME"/>
        </w:rPr>
        <w:t>870</w:t>
      </w:r>
      <w:r w:rsidRPr="003D3BC9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7D4E02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3D3BC9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3D3BC9">
        <w:rPr>
          <w:rFonts w:ascii="Tahoma" w:hAnsi="Tahoma" w:cs="Tahoma"/>
          <w:sz w:val="24"/>
          <w:szCs w:val="24"/>
          <w:lang w:val="sr-Latn-ME"/>
        </w:rPr>
        <w:t xml:space="preserve"> povodom inicijative </w:t>
      </w:r>
      <w:r w:rsidR="001203D9" w:rsidRPr="003D3BC9">
        <w:rPr>
          <w:rFonts w:ascii="Tahoma" w:hAnsi="Tahoma" w:cs="Tahoma"/>
          <w:sz w:val="24"/>
          <w:szCs w:val="24"/>
          <w:lang w:val="sr-Latn-ME"/>
        </w:rPr>
        <w:t>05/2-069/15-</w:t>
      </w:r>
      <w:r w:rsidR="00DF75B4" w:rsidRPr="003D3BC9">
        <w:rPr>
          <w:rFonts w:ascii="Tahoma" w:hAnsi="Tahoma" w:cs="Tahoma"/>
          <w:sz w:val="24"/>
          <w:szCs w:val="24"/>
          <w:lang w:val="sr-Latn-ME"/>
        </w:rPr>
        <w:t>31596</w:t>
      </w:r>
      <w:r w:rsidR="001203D9" w:rsidRPr="003D3BC9">
        <w:rPr>
          <w:rFonts w:ascii="Tahoma" w:hAnsi="Tahoma" w:cs="Tahoma"/>
          <w:sz w:val="24"/>
          <w:szCs w:val="24"/>
          <w:lang w:val="sr-Latn-ME"/>
        </w:rPr>
        <w:t>/1</w:t>
      </w:r>
      <w:r w:rsidR="00E7245F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23A56" w:rsidRPr="003D3BC9">
        <w:rPr>
          <w:rFonts w:ascii="Tahoma" w:hAnsi="Tahoma" w:cs="Tahoma"/>
          <w:sz w:val="24"/>
          <w:szCs w:val="24"/>
          <w:lang w:val="sr-Latn-RS"/>
        </w:rPr>
        <w:t>za budžetsku klasifikaciju 4111 Neto zarade, za mjesec februar 2014. godine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3D3BC9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3D3BC9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3D3BC9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3D3BC9">
        <w:rPr>
          <w:rFonts w:ascii="Tahoma" w:hAnsi="Tahoma" w:cs="Tahoma"/>
          <w:sz w:val="24"/>
          <w:szCs w:val="24"/>
          <w:lang w:val="sr-Latn-ME"/>
        </w:rPr>
        <w:t xml:space="preserve">službene evidencije </w:t>
      </w:r>
    </w:p>
    <w:p w:rsidR="0077233E" w:rsidRDefault="0077233E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7233E" w:rsidRDefault="0077233E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67CF" w:rsidRPr="003D3BC9" w:rsidRDefault="00AA3BE4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>izvršena je prema Uredbi o kancelarjskom poslovanju organa državne uprave i Uputstvu za izvršavanje Uredbe o kancelarjskom poslovanju organa državne uprave uvidom u Elektronski djelovodnik – evidentiranje akata iz 2014. godine.</w:t>
      </w:r>
      <w:r w:rsidR="004C67CF" w:rsidRPr="003D3BC9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3D3BC9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3D3BC9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3D3BC9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3D3BC9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3D3BC9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3D3BC9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3D3BC9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3D3BC9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3D3BC9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3D3BC9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3D3BC9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3D3BC9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3D3BC9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3D3BC9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3D3BC9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A86EDA" w:rsidRPr="003D3BC9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4111 Neto zarade, za mjesec februar 2014. godine</w:t>
      </w:r>
      <w:r w:rsidR="00562BE7" w:rsidRPr="003D3BC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3D3BC9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3D3BC9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3D3BC9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3D3BC9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3D3BC9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3D3BC9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3D3BC9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3D3BC9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3D3BC9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3D3BC9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3D3BC9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3D3BC9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3D3BC9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3D3BC9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3D3BC9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3D3BC9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3D3BC9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3D3BC9">
        <w:rPr>
          <w:rFonts w:ascii="Tahoma" w:hAnsi="Tahoma" w:cs="Tahoma"/>
          <w:sz w:val="24"/>
          <w:szCs w:val="24"/>
          <w:lang w:val="sr-Latn-ME"/>
        </w:rPr>
        <w:t xml:space="preserve"> Žalilac se neosnovano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 iz razloga što je upitanju informacija </w:t>
      </w:r>
      <w:r w:rsidR="000A2C66" w:rsidRPr="003D3BC9">
        <w:rPr>
          <w:rFonts w:ascii="Tahoma" w:hAnsi="Tahoma" w:cs="Tahoma"/>
          <w:sz w:val="24"/>
          <w:szCs w:val="24"/>
          <w:lang w:val="sr-Latn-ME"/>
        </w:rPr>
        <w:t xml:space="preserve">o rashodima ove budžetske jedinice, uključujući i sve institucije u okviru ove budžetske jedinice, za budžetsku klasifikaciju 4111 Neto zarade, za mjesec februar 2014. godine </w:t>
      </w:r>
      <w:r w:rsidR="0064303B" w:rsidRPr="003D3BC9">
        <w:rPr>
          <w:rFonts w:ascii="Tahoma" w:hAnsi="Tahoma" w:cs="Tahoma"/>
          <w:sz w:val="24"/>
          <w:szCs w:val="24"/>
          <w:lang w:val="sr-Latn-ME"/>
        </w:rPr>
        <w:t>koje je nadležno Ministarstvo prosvjete i o istoj donijelo rješenje o slobodnom pristupu informacijama br. UPI 07-</w:t>
      </w:r>
      <w:r w:rsidR="00F73CA1" w:rsidRPr="003D3BC9">
        <w:rPr>
          <w:rFonts w:ascii="Tahoma" w:hAnsi="Tahoma" w:cs="Tahoma"/>
          <w:sz w:val="24"/>
          <w:szCs w:val="24"/>
          <w:lang w:val="sr-Latn-ME"/>
        </w:rPr>
        <w:t>158</w:t>
      </w:r>
      <w:r w:rsidR="00B53D2A" w:rsidRPr="003D3BC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4303B" w:rsidRPr="003D3BC9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F73CA1" w:rsidRPr="003D3BC9">
        <w:rPr>
          <w:rFonts w:ascii="Tahoma" w:hAnsi="Tahoma" w:cs="Tahoma"/>
          <w:sz w:val="24"/>
          <w:szCs w:val="24"/>
          <w:lang w:val="sr-Latn-ME"/>
        </w:rPr>
        <w:t>18</w:t>
      </w:r>
      <w:r w:rsidR="0064303B" w:rsidRPr="003D3BC9">
        <w:rPr>
          <w:rFonts w:ascii="Tahoma" w:hAnsi="Tahoma" w:cs="Tahoma"/>
          <w:sz w:val="24"/>
          <w:szCs w:val="24"/>
          <w:lang w:val="sr-Latn-ME"/>
        </w:rPr>
        <w:t>.0</w:t>
      </w:r>
      <w:r w:rsidR="00F73CA1" w:rsidRPr="003D3BC9">
        <w:rPr>
          <w:rFonts w:ascii="Tahoma" w:hAnsi="Tahoma" w:cs="Tahoma"/>
          <w:sz w:val="24"/>
          <w:szCs w:val="24"/>
          <w:lang w:val="sr-Latn-ME"/>
        </w:rPr>
        <w:t>3</w:t>
      </w:r>
      <w:r w:rsidR="0064303B" w:rsidRPr="003D3BC9">
        <w:rPr>
          <w:rFonts w:ascii="Tahoma" w:hAnsi="Tahoma" w:cs="Tahoma"/>
          <w:sz w:val="24"/>
          <w:szCs w:val="24"/>
          <w:lang w:val="sr-Latn-ME"/>
        </w:rPr>
        <w:t>.201</w:t>
      </w:r>
      <w:r w:rsidR="00F73CA1" w:rsidRPr="003D3BC9">
        <w:rPr>
          <w:rFonts w:ascii="Tahoma" w:hAnsi="Tahoma" w:cs="Tahoma"/>
          <w:sz w:val="24"/>
          <w:szCs w:val="24"/>
          <w:lang w:val="sr-Latn-ME"/>
        </w:rPr>
        <w:t>4</w:t>
      </w:r>
      <w:r w:rsidR="0064303B" w:rsidRPr="003D3BC9">
        <w:rPr>
          <w:rFonts w:ascii="Tahoma" w:hAnsi="Tahoma" w:cs="Tahoma"/>
          <w:sz w:val="24"/>
          <w:szCs w:val="24"/>
          <w:lang w:val="sr-Latn-ME"/>
        </w:rPr>
        <w:t>.godine kojim je odbijen zahtjev za slobodan pristup informacijama .</w:t>
      </w:r>
    </w:p>
    <w:p w:rsidR="005528F0" w:rsidRPr="003D3BC9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800888" w:rsidRPr="003D3BC9" w:rsidRDefault="00800888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7233E" w:rsidRDefault="0077233E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7233E" w:rsidRDefault="0077233E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7233E" w:rsidRDefault="0077233E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528F0" w:rsidRPr="003D3BC9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3BC9">
        <w:rPr>
          <w:rFonts w:ascii="Tahoma" w:hAnsi="Tahoma" w:cs="Tahoma"/>
          <w:sz w:val="24"/>
          <w:szCs w:val="24"/>
          <w:lang w:val="sr-Latn-ME"/>
        </w:rPr>
        <w:t>Sa izn</w:t>
      </w:r>
      <w:r w:rsidR="005039FE" w:rsidRPr="003D3BC9">
        <w:rPr>
          <w:rFonts w:ascii="Tahoma" w:hAnsi="Tahoma" w:cs="Tahoma"/>
          <w:sz w:val="24"/>
          <w:szCs w:val="24"/>
          <w:lang w:val="sr-Latn-ME"/>
        </w:rPr>
        <w:t>i</w:t>
      </w:r>
      <w:r w:rsidRPr="003D3BC9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sz w:val="24"/>
          <w:szCs w:val="24"/>
          <w:lang w:val="sr-Latn-ME"/>
        </w:rPr>
      </w:pPr>
      <w:bookmarkStart w:id="0" w:name="_GoBack"/>
      <w:bookmarkEnd w:id="0"/>
    </w:p>
    <w:p w:rsidR="005528F0" w:rsidRPr="00AF4CC7" w:rsidRDefault="005528F0" w:rsidP="005528F0">
      <w:pPr>
        <w:rPr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1362B7" w:rsidRPr="00AF4CC7" w:rsidRDefault="001362B7">
      <w:pPr>
        <w:rPr>
          <w:lang w:val="sr-Latn-ME"/>
        </w:rPr>
      </w:pPr>
    </w:p>
    <w:sectPr w:rsidR="001362B7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8E" w:rsidRDefault="00E64C8E">
      <w:pPr>
        <w:spacing w:after="0" w:line="240" w:lineRule="auto"/>
      </w:pPr>
      <w:r>
        <w:separator/>
      </w:r>
    </w:p>
  </w:endnote>
  <w:endnote w:type="continuationSeparator" w:id="0">
    <w:p w:rsidR="00E64C8E" w:rsidRDefault="00E6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8E" w:rsidRDefault="00E64C8E">
      <w:pPr>
        <w:spacing w:after="0" w:line="240" w:lineRule="auto"/>
      </w:pPr>
      <w:r>
        <w:separator/>
      </w:r>
    </w:p>
  </w:footnote>
  <w:footnote w:type="continuationSeparator" w:id="0">
    <w:p w:rsidR="00E64C8E" w:rsidRDefault="00E6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5C4A"/>
    <w:rsid w:val="00005C54"/>
    <w:rsid w:val="000101B6"/>
    <w:rsid w:val="00017F7A"/>
    <w:rsid w:val="00024DDC"/>
    <w:rsid w:val="0002573C"/>
    <w:rsid w:val="000267F7"/>
    <w:rsid w:val="00031183"/>
    <w:rsid w:val="00034304"/>
    <w:rsid w:val="00036B46"/>
    <w:rsid w:val="00037DA0"/>
    <w:rsid w:val="000431FE"/>
    <w:rsid w:val="000455F3"/>
    <w:rsid w:val="0005051D"/>
    <w:rsid w:val="000521D1"/>
    <w:rsid w:val="0005566A"/>
    <w:rsid w:val="0006347C"/>
    <w:rsid w:val="00066629"/>
    <w:rsid w:val="00067F7F"/>
    <w:rsid w:val="00072887"/>
    <w:rsid w:val="00072BD6"/>
    <w:rsid w:val="000806FC"/>
    <w:rsid w:val="000A004C"/>
    <w:rsid w:val="000A2B89"/>
    <w:rsid w:val="000A2C66"/>
    <w:rsid w:val="000A3613"/>
    <w:rsid w:val="000A518E"/>
    <w:rsid w:val="000C0C8D"/>
    <w:rsid w:val="000C658D"/>
    <w:rsid w:val="000C6E4E"/>
    <w:rsid w:val="000C707D"/>
    <w:rsid w:val="000D29A0"/>
    <w:rsid w:val="000D7C07"/>
    <w:rsid w:val="000E0691"/>
    <w:rsid w:val="000E34F4"/>
    <w:rsid w:val="000E65B6"/>
    <w:rsid w:val="000F3DDD"/>
    <w:rsid w:val="000F58C3"/>
    <w:rsid w:val="000F5AAA"/>
    <w:rsid w:val="001008A7"/>
    <w:rsid w:val="00102A2B"/>
    <w:rsid w:val="0010308A"/>
    <w:rsid w:val="0010694B"/>
    <w:rsid w:val="00111ECA"/>
    <w:rsid w:val="001203D9"/>
    <w:rsid w:val="00122037"/>
    <w:rsid w:val="001226CA"/>
    <w:rsid w:val="00124715"/>
    <w:rsid w:val="00131398"/>
    <w:rsid w:val="001333F3"/>
    <w:rsid w:val="001359F9"/>
    <w:rsid w:val="001362B7"/>
    <w:rsid w:val="00137DC2"/>
    <w:rsid w:val="001415E1"/>
    <w:rsid w:val="0014182A"/>
    <w:rsid w:val="001500F9"/>
    <w:rsid w:val="00155E2F"/>
    <w:rsid w:val="001560C8"/>
    <w:rsid w:val="00160DCC"/>
    <w:rsid w:val="001675C6"/>
    <w:rsid w:val="00186072"/>
    <w:rsid w:val="00192CF3"/>
    <w:rsid w:val="00195138"/>
    <w:rsid w:val="001A2086"/>
    <w:rsid w:val="001A30F6"/>
    <w:rsid w:val="001B4F43"/>
    <w:rsid w:val="001B590B"/>
    <w:rsid w:val="001C0B44"/>
    <w:rsid w:val="001C1025"/>
    <w:rsid w:val="001C4BC1"/>
    <w:rsid w:val="001D130C"/>
    <w:rsid w:val="001E19AD"/>
    <w:rsid w:val="001E22A2"/>
    <w:rsid w:val="001E4896"/>
    <w:rsid w:val="001E5E96"/>
    <w:rsid w:val="001F2DD9"/>
    <w:rsid w:val="001F3F3E"/>
    <w:rsid w:val="001F6033"/>
    <w:rsid w:val="002000FC"/>
    <w:rsid w:val="00204A46"/>
    <w:rsid w:val="00204EF0"/>
    <w:rsid w:val="00205D82"/>
    <w:rsid w:val="00216B1B"/>
    <w:rsid w:val="002174D0"/>
    <w:rsid w:val="00223A56"/>
    <w:rsid w:val="00226B36"/>
    <w:rsid w:val="002301D6"/>
    <w:rsid w:val="002345F4"/>
    <w:rsid w:val="0024318F"/>
    <w:rsid w:val="00243D49"/>
    <w:rsid w:val="002512D2"/>
    <w:rsid w:val="00252955"/>
    <w:rsid w:val="00254114"/>
    <w:rsid w:val="00254C7F"/>
    <w:rsid w:val="00266C26"/>
    <w:rsid w:val="00266D86"/>
    <w:rsid w:val="00267900"/>
    <w:rsid w:val="00272F95"/>
    <w:rsid w:val="00274511"/>
    <w:rsid w:val="00285007"/>
    <w:rsid w:val="00285BFD"/>
    <w:rsid w:val="00293AE5"/>
    <w:rsid w:val="00295CEC"/>
    <w:rsid w:val="002A2F66"/>
    <w:rsid w:val="002A5305"/>
    <w:rsid w:val="002A6827"/>
    <w:rsid w:val="002B3FBE"/>
    <w:rsid w:val="002B3FD3"/>
    <w:rsid w:val="002C026B"/>
    <w:rsid w:val="002C0C37"/>
    <w:rsid w:val="002C38EA"/>
    <w:rsid w:val="002C5F9C"/>
    <w:rsid w:val="002C6A66"/>
    <w:rsid w:val="002D2BBD"/>
    <w:rsid w:val="002D4BE6"/>
    <w:rsid w:val="002D5354"/>
    <w:rsid w:val="002E38D9"/>
    <w:rsid w:val="002E5347"/>
    <w:rsid w:val="002F051E"/>
    <w:rsid w:val="002F0C57"/>
    <w:rsid w:val="002F3770"/>
    <w:rsid w:val="002F403E"/>
    <w:rsid w:val="002F642E"/>
    <w:rsid w:val="00305691"/>
    <w:rsid w:val="003212BE"/>
    <w:rsid w:val="00321B12"/>
    <w:rsid w:val="0032246E"/>
    <w:rsid w:val="00324C3D"/>
    <w:rsid w:val="00331D73"/>
    <w:rsid w:val="00332ABA"/>
    <w:rsid w:val="0033466E"/>
    <w:rsid w:val="00343B30"/>
    <w:rsid w:val="003470A2"/>
    <w:rsid w:val="0035308E"/>
    <w:rsid w:val="003604FD"/>
    <w:rsid w:val="0036342E"/>
    <w:rsid w:val="0037423C"/>
    <w:rsid w:val="00375035"/>
    <w:rsid w:val="0037536D"/>
    <w:rsid w:val="00376002"/>
    <w:rsid w:val="003771A1"/>
    <w:rsid w:val="00377FFC"/>
    <w:rsid w:val="00381588"/>
    <w:rsid w:val="003824DE"/>
    <w:rsid w:val="00383B59"/>
    <w:rsid w:val="003845B5"/>
    <w:rsid w:val="00387AA1"/>
    <w:rsid w:val="003927AD"/>
    <w:rsid w:val="0039471C"/>
    <w:rsid w:val="00395E10"/>
    <w:rsid w:val="003B2C99"/>
    <w:rsid w:val="003B753D"/>
    <w:rsid w:val="003C05D0"/>
    <w:rsid w:val="003C55CE"/>
    <w:rsid w:val="003C5CA4"/>
    <w:rsid w:val="003C7251"/>
    <w:rsid w:val="003D0FA6"/>
    <w:rsid w:val="003D3BC9"/>
    <w:rsid w:val="003D3F3C"/>
    <w:rsid w:val="003D43D2"/>
    <w:rsid w:val="003E0952"/>
    <w:rsid w:val="003E3F70"/>
    <w:rsid w:val="003F4369"/>
    <w:rsid w:val="003F702C"/>
    <w:rsid w:val="003F7855"/>
    <w:rsid w:val="003F7B72"/>
    <w:rsid w:val="00400972"/>
    <w:rsid w:val="00403859"/>
    <w:rsid w:val="00407B08"/>
    <w:rsid w:val="0041715C"/>
    <w:rsid w:val="004213B6"/>
    <w:rsid w:val="00425DF2"/>
    <w:rsid w:val="00437880"/>
    <w:rsid w:val="0044550F"/>
    <w:rsid w:val="0044592E"/>
    <w:rsid w:val="004463AF"/>
    <w:rsid w:val="00450DDF"/>
    <w:rsid w:val="00452A72"/>
    <w:rsid w:val="00454637"/>
    <w:rsid w:val="00456D03"/>
    <w:rsid w:val="00460BE4"/>
    <w:rsid w:val="004660B9"/>
    <w:rsid w:val="004662C7"/>
    <w:rsid w:val="004863AD"/>
    <w:rsid w:val="00486520"/>
    <w:rsid w:val="00490EB7"/>
    <w:rsid w:val="004933D9"/>
    <w:rsid w:val="00494DBE"/>
    <w:rsid w:val="004950E6"/>
    <w:rsid w:val="0049633A"/>
    <w:rsid w:val="004A4FAC"/>
    <w:rsid w:val="004C0F22"/>
    <w:rsid w:val="004C2692"/>
    <w:rsid w:val="004C3DE0"/>
    <w:rsid w:val="004C67CF"/>
    <w:rsid w:val="004C7498"/>
    <w:rsid w:val="004D251B"/>
    <w:rsid w:val="004D3D34"/>
    <w:rsid w:val="004D73A1"/>
    <w:rsid w:val="004E5AD3"/>
    <w:rsid w:val="004F2522"/>
    <w:rsid w:val="004F4525"/>
    <w:rsid w:val="004F649E"/>
    <w:rsid w:val="005039FE"/>
    <w:rsid w:val="00510F36"/>
    <w:rsid w:val="00511F0C"/>
    <w:rsid w:val="00512160"/>
    <w:rsid w:val="00515105"/>
    <w:rsid w:val="005162B3"/>
    <w:rsid w:val="00526825"/>
    <w:rsid w:val="005323F3"/>
    <w:rsid w:val="005328E1"/>
    <w:rsid w:val="00532A0F"/>
    <w:rsid w:val="00532B30"/>
    <w:rsid w:val="005413E4"/>
    <w:rsid w:val="005418FB"/>
    <w:rsid w:val="00545A1D"/>
    <w:rsid w:val="00546D66"/>
    <w:rsid w:val="005476F1"/>
    <w:rsid w:val="005503A9"/>
    <w:rsid w:val="005528F0"/>
    <w:rsid w:val="00552C98"/>
    <w:rsid w:val="00560CEE"/>
    <w:rsid w:val="00560D0A"/>
    <w:rsid w:val="00562BE7"/>
    <w:rsid w:val="005658CF"/>
    <w:rsid w:val="005660C1"/>
    <w:rsid w:val="00574381"/>
    <w:rsid w:val="00574B55"/>
    <w:rsid w:val="00574FA8"/>
    <w:rsid w:val="0057578A"/>
    <w:rsid w:val="00580F14"/>
    <w:rsid w:val="005850E2"/>
    <w:rsid w:val="0059469E"/>
    <w:rsid w:val="005A29D2"/>
    <w:rsid w:val="005A2CCF"/>
    <w:rsid w:val="005A46CD"/>
    <w:rsid w:val="005A4BB3"/>
    <w:rsid w:val="005A4C64"/>
    <w:rsid w:val="005A4DC7"/>
    <w:rsid w:val="005B2E1C"/>
    <w:rsid w:val="005B3A71"/>
    <w:rsid w:val="005C1E54"/>
    <w:rsid w:val="005C2CEA"/>
    <w:rsid w:val="005C3AF2"/>
    <w:rsid w:val="005C784D"/>
    <w:rsid w:val="005D03A0"/>
    <w:rsid w:val="005D24D4"/>
    <w:rsid w:val="005D7CEC"/>
    <w:rsid w:val="005F1BF1"/>
    <w:rsid w:val="005F6995"/>
    <w:rsid w:val="005F70D7"/>
    <w:rsid w:val="00602FFA"/>
    <w:rsid w:val="006064C0"/>
    <w:rsid w:val="00611463"/>
    <w:rsid w:val="00612450"/>
    <w:rsid w:val="00612A14"/>
    <w:rsid w:val="00622148"/>
    <w:rsid w:val="006264D2"/>
    <w:rsid w:val="006323F7"/>
    <w:rsid w:val="0064303B"/>
    <w:rsid w:val="00644115"/>
    <w:rsid w:val="006450CC"/>
    <w:rsid w:val="00646A0E"/>
    <w:rsid w:val="00651741"/>
    <w:rsid w:val="00661657"/>
    <w:rsid w:val="00661CA0"/>
    <w:rsid w:val="00670C0D"/>
    <w:rsid w:val="006717FE"/>
    <w:rsid w:val="006722DF"/>
    <w:rsid w:val="00674C3C"/>
    <w:rsid w:val="00675287"/>
    <w:rsid w:val="00675B28"/>
    <w:rsid w:val="00690D77"/>
    <w:rsid w:val="006919F9"/>
    <w:rsid w:val="00695F60"/>
    <w:rsid w:val="00696A00"/>
    <w:rsid w:val="006A0944"/>
    <w:rsid w:val="006B055A"/>
    <w:rsid w:val="006B0CD0"/>
    <w:rsid w:val="006B26A2"/>
    <w:rsid w:val="006B2934"/>
    <w:rsid w:val="006B5F78"/>
    <w:rsid w:val="006C1B37"/>
    <w:rsid w:val="006C1BB6"/>
    <w:rsid w:val="006D15EB"/>
    <w:rsid w:val="006D7D4A"/>
    <w:rsid w:val="006E08E3"/>
    <w:rsid w:val="006E271D"/>
    <w:rsid w:val="006E5337"/>
    <w:rsid w:val="006F4172"/>
    <w:rsid w:val="007001EB"/>
    <w:rsid w:val="0070221E"/>
    <w:rsid w:val="00702B50"/>
    <w:rsid w:val="007050A1"/>
    <w:rsid w:val="0070689D"/>
    <w:rsid w:val="00710F0D"/>
    <w:rsid w:val="0072464C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62E1C"/>
    <w:rsid w:val="00767158"/>
    <w:rsid w:val="00767B4A"/>
    <w:rsid w:val="0077233E"/>
    <w:rsid w:val="00773A41"/>
    <w:rsid w:val="007742FC"/>
    <w:rsid w:val="00776FB5"/>
    <w:rsid w:val="00790E1A"/>
    <w:rsid w:val="00797EA6"/>
    <w:rsid w:val="007A6403"/>
    <w:rsid w:val="007B0D0F"/>
    <w:rsid w:val="007B29B9"/>
    <w:rsid w:val="007B2A07"/>
    <w:rsid w:val="007B35A5"/>
    <w:rsid w:val="007C0237"/>
    <w:rsid w:val="007C5654"/>
    <w:rsid w:val="007C6940"/>
    <w:rsid w:val="007C6A73"/>
    <w:rsid w:val="007D0E40"/>
    <w:rsid w:val="007D3EE4"/>
    <w:rsid w:val="007D4E02"/>
    <w:rsid w:val="007D5FDE"/>
    <w:rsid w:val="007E29AA"/>
    <w:rsid w:val="007E7DD9"/>
    <w:rsid w:val="007F56BF"/>
    <w:rsid w:val="00800888"/>
    <w:rsid w:val="00800E54"/>
    <w:rsid w:val="00802A64"/>
    <w:rsid w:val="00804191"/>
    <w:rsid w:val="008109D3"/>
    <w:rsid w:val="0081315E"/>
    <w:rsid w:val="00815AF9"/>
    <w:rsid w:val="0081767A"/>
    <w:rsid w:val="0082089B"/>
    <w:rsid w:val="008212ED"/>
    <w:rsid w:val="00824D2B"/>
    <w:rsid w:val="008268DD"/>
    <w:rsid w:val="00826AAA"/>
    <w:rsid w:val="0083678A"/>
    <w:rsid w:val="0083704E"/>
    <w:rsid w:val="008524AF"/>
    <w:rsid w:val="008615A7"/>
    <w:rsid w:val="00863EDA"/>
    <w:rsid w:val="00864CD1"/>
    <w:rsid w:val="0087242B"/>
    <w:rsid w:val="00877087"/>
    <w:rsid w:val="00887416"/>
    <w:rsid w:val="00892129"/>
    <w:rsid w:val="00893A92"/>
    <w:rsid w:val="00895720"/>
    <w:rsid w:val="008A043C"/>
    <w:rsid w:val="008A4405"/>
    <w:rsid w:val="008A6F87"/>
    <w:rsid w:val="008B10EE"/>
    <w:rsid w:val="008B4F4C"/>
    <w:rsid w:val="008B616F"/>
    <w:rsid w:val="008C0EAF"/>
    <w:rsid w:val="008D61A5"/>
    <w:rsid w:val="008E22A5"/>
    <w:rsid w:val="008E401E"/>
    <w:rsid w:val="008E701D"/>
    <w:rsid w:val="008F305B"/>
    <w:rsid w:val="008F3B34"/>
    <w:rsid w:val="00902827"/>
    <w:rsid w:val="009065AC"/>
    <w:rsid w:val="00914EA7"/>
    <w:rsid w:val="009250BB"/>
    <w:rsid w:val="009253E4"/>
    <w:rsid w:val="009279B4"/>
    <w:rsid w:val="00942122"/>
    <w:rsid w:val="00946A83"/>
    <w:rsid w:val="00946C43"/>
    <w:rsid w:val="00950343"/>
    <w:rsid w:val="00951DE9"/>
    <w:rsid w:val="0095430D"/>
    <w:rsid w:val="009727A3"/>
    <w:rsid w:val="00974A83"/>
    <w:rsid w:val="00990A75"/>
    <w:rsid w:val="009927B3"/>
    <w:rsid w:val="009A0443"/>
    <w:rsid w:val="009A76F1"/>
    <w:rsid w:val="009B49B4"/>
    <w:rsid w:val="009C2B69"/>
    <w:rsid w:val="009C6357"/>
    <w:rsid w:val="009C7A5B"/>
    <w:rsid w:val="009E4B6D"/>
    <w:rsid w:val="009E523E"/>
    <w:rsid w:val="009E7CA4"/>
    <w:rsid w:val="009F3979"/>
    <w:rsid w:val="00A00AA1"/>
    <w:rsid w:val="00A030DB"/>
    <w:rsid w:val="00A05F88"/>
    <w:rsid w:val="00A07888"/>
    <w:rsid w:val="00A07A0B"/>
    <w:rsid w:val="00A13A9C"/>
    <w:rsid w:val="00A21F63"/>
    <w:rsid w:val="00A273A4"/>
    <w:rsid w:val="00A3455E"/>
    <w:rsid w:val="00A34BD3"/>
    <w:rsid w:val="00A4721A"/>
    <w:rsid w:val="00A51470"/>
    <w:rsid w:val="00A5221D"/>
    <w:rsid w:val="00A5349C"/>
    <w:rsid w:val="00A54501"/>
    <w:rsid w:val="00A57D56"/>
    <w:rsid w:val="00A61781"/>
    <w:rsid w:val="00A6326C"/>
    <w:rsid w:val="00A64A22"/>
    <w:rsid w:val="00A701DC"/>
    <w:rsid w:val="00A707FF"/>
    <w:rsid w:val="00A746C6"/>
    <w:rsid w:val="00A74A53"/>
    <w:rsid w:val="00A76999"/>
    <w:rsid w:val="00A80AC1"/>
    <w:rsid w:val="00A86EDA"/>
    <w:rsid w:val="00A97115"/>
    <w:rsid w:val="00AA3BE4"/>
    <w:rsid w:val="00AB2257"/>
    <w:rsid w:val="00AB32C3"/>
    <w:rsid w:val="00AB5A3B"/>
    <w:rsid w:val="00AD1822"/>
    <w:rsid w:val="00AD26D0"/>
    <w:rsid w:val="00AD50B3"/>
    <w:rsid w:val="00AD6471"/>
    <w:rsid w:val="00AF1C9E"/>
    <w:rsid w:val="00AF4CC7"/>
    <w:rsid w:val="00AF4E28"/>
    <w:rsid w:val="00AF6540"/>
    <w:rsid w:val="00AF7C2C"/>
    <w:rsid w:val="00B078F8"/>
    <w:rsid w:val="00B103D2"/>
    <w:rsid w:val="00B14FF0"/>
    <w:rsid w:val="00B17C41"/>
    <w:rsid w:val="00B2683C"/>
    <w:rsid w:val="00B324BD"/>
    <w:rsid w:val="00B3282F"/>
    <w:rsid w:val="00B32ED7"/>
    <w:rsid w:val="00B36267"/>
    <w:rsid w:val="00B3708A"/>
    <w:rsid w:val="00B5108B"/>
    <w:rsid w:val="00B53D2A"/>
    <w:rsid w:val="00B565AB"/>
    <w:rsid w:val="00B6012F"/>
    <w:rsid w:val="00B63AF6"/>
    <w:rsid w:val="00B70A7A"/>
    <w:rsid w:val="00B723E4"/>
    <w:rsid w:val="00B800CF"/>
    <w:rsid w:val="00B85C8F"/>
    <w:rsid w:val="00B9566D"/>
    <w:rsid w:val="00BA06DA"/>
    <w:rsid w:val="00BA0A3B"/>
    <w:rsid w:val="00BA5DAF"/>
    <w:rsid w:val="00BB10F1"/>
    <w:rsid w:val="00BB50DD"/>
    <w:rsid w:val="00BC0AAF"/>
    <w:rsid w:val="00BC0CC5"/>
    <w:rsid w:val="00BC170F"/>
    <w:rsid w:val="00BC1C3E"/>
    <w:rsid w:val="00BD0275"/>
    <w:rsid w:val="00BD03E5"/>
    <w:rsid w:val="00BD19E3"/>
    <w:rsid w:val="00BD608A"/>
    <w:rsid w:val="00BE0117"/>
    <w:rsid w:val="00BE0414"/>
    <w:rsid w:val="00BE2097"/>
    <w:rsid w:val="00BE2953"/>
    <w:rsid w:val="00BE2AFA"/>
    <w:rsid w:val="00BE344D"/>
    <w:rsid w:val="00BE4C32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3205E"/>
    <w:rsid w:val="00C41175"/>
    <w:rsid w:val="00C45501"/>
    <w:rsid w:val="00C46B2B"/>
    <w:rsid w:val="00C52AF5"/>
    <w:rsid w:val="00C54F83"/>
    <w:rsid w:val="00C57621"/>
    <w:rsid w:val="00C62928"/>
    <w:rsid w:val="00C63381"/>
    <w:rsid w:val="00C65DE1"/>
    <w:rsid w:val="00C6631A"/>
    <w:rsid w:val="00C67C42"/>
    <w:rsid w:val="00C726D2"/>
    <w:rsid w:val="00C733F6"/>
    <w:rsid w:val="00C73833"/>
    <w:rsid w:val="00C75720"/>
    <w:rsid w:val="00C844CC"/>
    <w:rsid w:val="00C85823"/>
    <w:rsid w:val="00C861BE"/>
    <w:rsid w:val="00C87240"/>
    <w:rsid w:val="00C87A82"/>
    <w:rsid w:val="00C9133A"/>
    <w:rsid w:val="00C9212F"/>
    <w:rsid w:val="00C976C3"/>
    <w:rsid w:val="00CA3F49"/>
    <w:rsid w:val="00CB0031"/>
    <w:rsid w:val="00CB0AAE"/>
    <w:rsid w:val="00CB3BFA"/>
    <w:rsid w:val="00CB6EE4"/>
    <w:rsid w:val="00CB6F03"/>
    <w:rsid w:val="00CC2BE1"/>
    <w:rsid w:val="00CC2E54"/>
    <w:rsid w:val="00CC7FDE"/>
    <w:rsid w:val="00CD0FC4"/>
    <w:rsid w:val="00CD1574"/>
    <w:rsid w:val="00CD1851"/>
    <w:rsid w:val="00CD2562"/>
    <w:rsid w:val="00CD2A4A"/>
    <w:rsid w:val="00CD2F60"/>
    <w:rsid w:val="00CE0ED3"/>
    <w:rsid w:val="00CE3343"/>
    <w:rsid w:val="00CE45BA"/>
    <w:rsid w:val="00CE63D7"/>
    <w:rsid w:val="00CE6668"/>
    <w:rsid w:val="00CE69CA"/>
    <w:rsid w:val="00CE6FFC"/>
    <w:rsid w:val="00CE7149"/>
    <w:rsid w:val="00D03304"/>
    <w:rsid w:val="00D0392D"/>
    <w:rsid w:val="00D0426B"/>
    <w:rsid w:val="00D04CA5"/>
    <w:rsid w:val="00D04F39"/>
    <w:rsid w:val="00D07720"/>
    <w:rsid w:val="00D12D23"/>
    <w:rsid w:val="00D12E31"/>
    <w:rsid w:val="00D132E0"/>
    <w:rsid w:val="00D14D56"/>
    <w:rsid w:val="00D15488"/>
    <w:rsid w:val="00D15B49"/>
    <w:rsid w:val="00D24296"/>
    <w:rsid w:val="00D3116F"/>
    <w:rsid w:val="00D3219A"/>
    <w:rsid w:val="00D35326"/>
    <w:rsid w:val="00D35C48"/>
    <w:rsid w:val="00D46C04"/>
    <w:rsid w:val="00D47F02"/>
    <w:rsid w:val="00D5304A"/>
    <w:rsid w:val="00D5551E"/>
    <w:rsid w:val="00D55734"/>
    <w:rsid w:val="00D55CAA"/>
    <w:rsid w:val="00D561C3"/>
    <w:rsid w:val="00D60799"/>
    <w:rsid w:val="00D77F77"/>
    <w:rsid w:val="00D823A3"/>
    <w:rsid w:val="00D82695"/>
    <w:rsid w:val="00D863B0"/>
    <w:rsid w:val="00D8705A"/>
    <w:rsid w:val="00D92D4D"/>
    <w:rsid w:val="00D93ECF"/>
    <w:rsid w:val="00D965DC"/>
    <w:rsid w:val="00DA5E14"/>
    <w:rsid w:val="00DA7DAC"/>
    <w:rsid w:val="00DE3D62"/>
    <w:rsid w:val="00DE7489"/>
    <w:rsid w:val="00DF6B51"/>
    <w:rsid w:val="00DF75B4"/>
    <w:rsid w:val="00E04689"/>
    <w:rsid w:val="00E05DFD"/>
    <w:rsid w:val="00E060D3"/>
    <w:rsid w:val="00E14FDD"/>
    <w:rsid w:val="00E150A0"/>
    <w:rsid w:val="00E21952"/>
    <w:rsid w:val="00E31FDF"/>
    <w:rsid w:val="00E32EA0"/>
    <w:rsid w:val="00E35BED"/>
    <w:rsid w:val="00E41FE9"/>
    <w:rsid w:val="00E42A80"/>
    <w:rsid w:val="00E43BDC"/>
    <w:rsid w:val="00E50583"/>
    <w:rsid w:val="00E53DB7"/>
    <w:rsid w:val="00E54F7E"/>
    <w:rsid w:val="00E57984"/>
    <w:rsid w:val="00E618C5"/>
    <w:rsid w:val="00E64C8E"/>
    <w:rsid w:val="00E70845"/>
    <w:rsid w:val="00E7245F"/>
    <w:rsid w:val="00E73AA5"/>
    <w:rsid w:val="00E7505F"/>
    <w:rsid w:val="00E76054"/>
    <w:rsid w:val="00E77425"/>
    <w:rsid w:val="00E806FA"/>
    <w:rsid w:val="00E831B5"/>
    <w:rsid w:val="00EA35C2"/>
    <w:rsid w:val="00EC047A"/>
    <w:rsid w:val="00EC416B"/>
    <w:rsid w:val="00EC5FFA"/>
    <w:rsid w:val="00ED4EFB"/>
    <w:rsid w:val="00EE2BA0"/>
    <w:rsid w:val="00EE6438"/>
    <w:rsid w:val="00EE67CB"/>
    <w:rsid w:val="00EE7EE8"/>
    <w:rsid w:val="00EF2600"/>
    <w:rsid w:val="00EF4160"/>
    <w:rsid w:val="00F02970"/>
    <w:rsid w:val="00F055D1"/>
    <w:rsid w:val="00F05C5D"/>
    <w:rsid w:val="00F06AD9"/>
    <w:rsid w:val="00F12CEE"/>
    <w:rsid w:val="00F1721C"/>
    <w:rsid w:val="00F21913"/>
    <w:rsid w:val="00F24928"/>
    <w:rsid w:val="00F25EAF"/>
    <w:rsid w:val="00F26D5B"/>
    <w:rsid w:val="00F367B8"/>
    <w:rsid w:val="00F41D0A"/>
    <w:rsid w:val="00F42E7A"/>
    <w:rsid w:val="00F444E5"/>
    <w:rsid w:val="00F46784"/>
    <w:rsid w:val="00F56FE8"/>
    <w:rsid w:val="00F62FF2"/>
    <w:rsid w:val="00F63366"/>
    <w:rsid w:val="00F6601A"/>
    <w:rsid w:val="00F66405"/>
    <w:rsid w:val="00F67AB4"/>
    <w:rsid w:val="00F67B51"/>
    <w:rsid w:val="00F67BF6"/>
    <w:rsid w:val="00F70146"/>
    <w:rsid w:val="00F71248"/>
    <w:rsid w:val="00F73CA1"/>
    <w:rsid w:val="00F80AD1"/>
    <w:rsid w:val="00F90EF4"/>
    <w:rsid w:val="00FA1F21"/>
    <w:rsid w:val="00FA2C2D"/>
    <w:rsid w:val="00FA3CD6"/>
    <w:rsid w:val="00FA5DC8"/>
    <w:rsid w:val="00FB6EDD"/>
    <w:rsid w:val="00FC6F4F"/>
    <w:rsid w:val="00FD0BCA"/>
    <w:rsid w:val="00FD6585"/>
    <w:rsid w:val="00FE20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998</cp:revision>
  <cp:lastPrinted>2015-08-21T09:10:00Z</cp:lastPrinted>
  <dcterms:created xsi:type="dcterms:W3CDTF">2015-07-16T09:28:00Z</dcterms:created>
  <dcterms:modified xsi:type="dcterms:W3CDTF">2016-11-12T10:10:00Z</dcterms:modified>
</cp:coreProperties>
</file>