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</w:t>
      </w:r>
      <w:r w:rsidR="00774B77">
        <w:rPr>
          <w:rFonts w:ascii="Tahoma" w:hAnsi="Tahoma" w:cs="Tahoma"/>
          <w:b/>
          <w:sz w:val="24"/>
          <w:szCs w:val="24"/>
        </w:rPr>
        <w:t>501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75037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75037">
        <w:rPr>
          <w:rFonts w:ascii="Tahoma" w:hAnsi="Tahoma" w:cs="Tahoma"/>
          <w:b/>
          <w:sz w:val="24"/>
          <w:szCs w:val="24"/>
        </w:rPr>
        <w:t>05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774B77">
        <w:rPr>
          <w:rFonts w:ascii="Tahoma" w:hAnsi="Tahoma" w:cs="Tahoma"/>
          <w:sz w:val="24"/>
          <w:szCs w:val="24"/>
          <w:lang w:val="sr-Latn-CS"/>
        </w:rPr>
        <w:t>83538-83540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B77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</w:t>
      </w:r>
      <w:r w:rsidR="00774B7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>Biroa rada Opštine Kotor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75037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>Birou rada Opštine Kotor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774B77">
        <w:rPr>
          <w:rFonts w:ascii="Tahoma" w:hAnsi="Tahoma" w:cs="Tahoma"/>
          <w:sz w:val="24"/>
          <w:szCs w:val="24"/>
          <w:lang w:val="sr-Latn-CS"/>
        </w:rPr>
        <w:t>83538-83540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B77">
        <w:rPr>
          <w:rFonts w:ascii="Tahoma" w:hAnsi="Tahoma" w:cs="Tahoma"/>
          <w:sz w:val="24"/>
          <w:szCs w:val="24"/>
          <w:lang w:val="sr-Latn-CS"/>
        </w:rPr>
        <w:t>10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>Biroa rada Opštine Kotor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C75037">
        <w:rPr>
          <w:rFonts w:ascii="Tahoma" w:hAnsi="Tahoma" w:cs="Tahoma"/>
          <w:sz w:val="24"/>
          <w:szCs w:val="24"/>
          <w:lang w:val="sr-Latn-CS"/>
        </w:rPr>
        <w:t>8</w:t>
      </w:r>
      <w:r w:rsidR="005F0FA8">
        <w:rPr>
          <w:rFonts w:ascii="Tahoma" w:hAnsi="Tahoma" w:cs="Tahoma"/>
          <w:sz w:val="24"/>
          <w:szCs w:val="24"/>
          <w:lang w:val="sr-Latn-CS"/>
        </w:rPr>
        <w:t>.0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020E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>javnog poziva registrovanim pčelarima na teritoriji Opštine Kotor za formiranje klastera meda Kotora i Tivta; spisak registrovanih pčelara na teritoriji Opštine Kotor koji su se prijavili na javni poziv povodom formiranja klastera meda Opštine Kotor i Tivat i akta koji sadrži informaciju kada će biti održan Info dan vezano za iniciranje klastera meda Kotora i Tivta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7503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94DB5">
        <w:rPr>
          <w:rFonts w:ascii="Tahoma" w:hAnsi="Tahoma" w:cs="Tahoma"/>
          <w:sz w:val="24"/>
          <w:szCs w:val="24"/>
          <w:lang w:val="sr-Latn-CS"/>
        </w:rPr>
        <w:t>br.</w:t>
      </w:r>
      <w:r w:rsidR="00C75037">
        <w:rPr>
          <w:rFonts w:ascii="Tahoma" w:hAnsi="Tahoma" w:cs="Tahoma"/>
          <w:sz w:val="24"/>
          <w:szCs w:val="24"/>
          <w:lang w:val="sr-Latn-CS"/>
        </w:rPr>
        <w:t>07-42-236</w:t>
      </w:r>
      <w:r w:rsidR="00774B77">
        <w:rPr>
          <w:rFonts w:ascii="Tahoma" w:hAnsi="Tahoma" w:cs="Tahoma"/>
          <w:sz w:val="24"/>
          <w:szCs w:val="24"/>
          <w:lang w:val="sr-Latn-CS"/>
        </w:rPr>
        <w:t>4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503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>Biro rada Opštine Kotor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774B77">
        <w:rPr>
          <w:rFonts w:ascii="Tahoma" w:hAnsi="Tahoma" w:cs="Tahoma"/>
          <w:sz w:val="24"/>
          <w:szCs w:val="24"/>
          <w:lang w:val="sr-Latn-CS"/>
        </w:rPr>
        <w:t>83538-83540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0233">
        <w:rPr>
          <w:rFonts w:ascii="Tahoma" w:hAnsi="Tahoma" w:cs="Tahoma"/>
          <w:sz w:val="24"/>
          <w:szCs w:val="24"/>
          <w:lang w:val="sr-Latn-CS"/>
        </w:rPr>
        <w:t>10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74B77">
        <w:rPr>
          <w:rFonts w:ascii="Tahoma" w:hAnsi="Tahoma" w:cs="Tahoma"/>
          <w:sz w:val="24"/>
          <w:szCs w:val="24"/>
          <w:lang w:val="sr-Latn-CS"/>
        </w:rPr>
        <w:t>Biro rada Opštine Kotor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83339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C7D90" w:rsidRDefault="002C7D9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33394" w:rsidRPr="00833394" w:rsidRDefault="00833394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33394" w:rsidRPr="0083339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F9" w:rsidRDefault="007E3AF9" w:rsidP="00CB7F9A">
      <w:pPr>
        <w:spacing w:after="0" w:line="240" w:lineRule="auto"/>
      </w:pPr>
      <w:r>
        <w:separator/>
      </w:r>
    </w:p>
  </w:endnote>
  <w:endnote w:type="continuationSeparator" w:id="0">
    <w:p w:rsidR="007E3AF9" w:rsidRDefault="007E3A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F9" w:rsidRDefault="007E3AF9" w:rsidP="00CB7F9A">
      <w:pPr>
        <w:spacing w:after="0" w:line="240" w:lineRule="auto"/>
      </w:pPr>
      <w:r>
        <w:separator/>
      </w:r>
    </w:p>
  </w:footnote>
  <w:footnote w:type="continuationSeparator" w:id="0">
    <w:p w:rsidR="007E3AF9" w:rsidRDefault="007E3A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D3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4DB5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244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8A3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233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B77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A7ED3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AF9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39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020E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037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A608-0F72-4688-A232-6723273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2016-11-12T10:50:00Z</dcterms:modified>
</cp:coreProperties>
</file>