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A029B">
        <w:rPr>
          <w:rFonts w:ascii="Tahoma" w:hAnsi="Tahoma" w:cs="Tahoma"/>
          <w:b/>
          <w:sz w:val="24"/>
          <w:szCs w:val="24"/>
        </w:rPr>
        <w:t>7</w:t>
      </w:r>
      <w:r w:rsidR="00003FE7">
        <w:rPr>
          <w:rFonts w:ascii="Tahoma" w:hAnsi="Tahoma" w:cs="Tahoma"/>
          <w:b/>
          <w:sz w:val="24"/>
          <w:szCs w:val="24"/>
        </w:rPr>
        <w:t>9</w:t>
      </w:r>
      <w:r w:rsidR="00EA029B">
        <w:rPr>
          <w:rFonts w:ascii="Tahoma" w:hAnsi="Tahoma" w:cs="Tahoma"/>
          <w:b/>
          <w:sz w:val="24"/>
          <w:szCs w:val="24"/>
        </w:rPr>
        <w:t>0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3FE7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A029B">
        <w:rPr>
          <w:rFonts w:ascii="Tahoma" w:hAnsi="Tahoma" w:cs="Tahoma"/>
          <w:sz w:val="24"/>
          <w:szCs w:val="24"/>
          <w:lang w:val="sr-Latn-CS"/>
        </w:rPr>
        <w:t>85458-85459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029B">
        <w:rPr>
          <w:rFonts w:ascii="Tahoma" w:hAnsi="Tahoma" w:cs="Tahoma"/>
          <w:sz w:val="24"/>
          <w:szCs w:val="24"/>
          <w:lang w:val="sr-Latn-CS"/>
        </w:rPr>
        <w:t>0</w:t>
      </w:r>
      <w:r w:rsidR="00B62A56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03FE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A029B">
        <w:rPr>
          <w:rFonts w:ascii="Tahoma" w:hAnsi="Tahoma" w:cs="Tahoma"/>
          <w:sz w:val="24"/>
          <w:szCs w:val="24"/>
          <w:lang w:val="sr-Latn-CS"/>
        </w:rPr>
        <w:t>85458-85459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FE7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003FE7">
        <w:rPr>
          <w:rFonts w:ascii="Tahoma" w:hAnsi="Tahoma" w:cs="Tahoma"/>
          <w:sz w:val="24"/>
          <w:szCs w:val="24"/>
          <w:lang w:val="sr-Latn-CS"/>
        </w:rPr>
        <w:t>0</w:t>
      </w:r>
      <w:r w:rsidR="00EA029B">
        <w:rPr>
          <w:rFonts w:ascii="Tahoma" w:hAnsi="Tahoma" w:cs="Tahoma"/>
          <w:sz w:val="24"/>
          <w:szCs w:val="24"/>
          <w:lang w:val="sr-Latn-CS"/>
        </w:rPr>
        <w:t>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svih ugovora koje je AD „Montenegro airlines“ Podgorica zaključio sa agencijama u vezi angažovanja zaposlenih, a koji se odnosi na period čitave 2015.godine i svih ugovora koje je AD „Montenegro airlines“ Podgorica zaključio sa agencijama u vezi angažovanja zaposlenih, a koji se odnosi na januar, februar i mart 2016.godine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029B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65A4F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</w:t>
      </w:r>
      <w:r w:rsidR="00EA029B">
        <w:rPr>
          <w:rFonts w:ascii="Tahoma" w:hAnsi="Tahoma" w:cs="Tahoma"/>
          <w:sz w:val="24"/>
          <w:szCs w:val="24"/>
          <w:lang w:val="sr-Latn-CS"/>
        </w:rPr>
        <w:t>3214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029B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A029B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A029B">
        <w:rPr>
          <w:rFonts w:ascii="Tahoma" w:hAnsi="Tahoma" w:cs="Tahoma"/>
          <w:sz w:val="24"/>
          <w:szCs w:val="24"/>
          <w:lang w:val="sr-Latn-CS"/>
        </w:rPr>
        <w:t>85458-85459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029B">
        <w:rPr>
          <w:rFonts w:ascii="Tahoma" w:hAnsi="Tahoma" w:cs="Tahoma"/>
          <w:sz w:val="24"/>
          <w:szCs w:val="24"/>
          <w:lang w:val="sr-Latn-CS"/>
        </w:rPr>
        <w:t>08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A029B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65A4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65A4F" w:rsidRPr="006860B7" w:rsidRDefault="00465A4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65A4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9A" w:rsidRDefault="008D409A" w:rsidP="00CB7F9A">
      <w:pPr>
        <w:spacing w:after="0" w:line="240" w:lineRule="auto"/>
      </w:pPr>
      <w:r>
        <w:separator/>
      </w:r>
    </w:p>
  </w:endnote>
  <w:endnote w:type="continuationSeparator" w:id="0">
    <w:p w:rsidR="008D409A" w:rsidRDefault="008D409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9A" w:rsidRDefault="008D409A" w:rsidP="00CB7F9A">
      <w:pPr>
        <w:spacing w:after="0" w:line="240" w:lineRule="auto"/>
      </w:pPr>
      <w:r>
        <w:separator/>
      </w:r>
    </w:p>
  </w:footnote>
  <w:footnote w:type="continuationSeparator" w:id="0">
    <w:p w:rsidR="008D409A" w:rsidRDefault="008D409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67C11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A4F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09A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2A5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38A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9DF6-8085-46F3-B61B-ACBDFA49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2016-06-21T08:33:00Z</cp:lastPrinted>
  <dcterms:created xsi:type="dcterms:W3CDTF">2015-12-16T13:08:00Z</dcterms:created>
  <dcterms:modified xsi:type="dcterms:W3CDTF">2016-11-12T17:09:00Z</dcterms:modified>
</cp:coreProperties>
</file>