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05118">
        <w:rPr>
          <w:rFonts w:ascii="Tahoma" w:hAnsi="Tahoma" w:cs="Tahoma"/>
          <w:b/>
          <w:sz w:val="24"/>
          <w:szCs w:val="24"/>
        </w:rPr>
        <w:t>1</w:t>
      </w:r>
      <w:r w:rsidR="005F1E7A">
        <w:rPr>
          <w:rFonts w:ascii="Tahoma" w:hAnsi="Tahoma" w:cs="Tahoma"/>
          <w:b/>
          <w:sz w:val="24"/>
          <w:szCs w:val="24"/>
        </w:rPr>
        <w:t>82</w:t>
      </w:r>
      <w:r w:rsidR="00795D95">
        <w:rPr>
          <w:rFonts w:ascii="Tahoma" w:hAnsi="Tahoma" w:cs="Tahoma"/>
          <w:b/>
          <w:sz w:val="24"/>
          <w:szCs w:val="24"/>
        </w:rPr>
        <w:t>6</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B6501">
        <w:rPr>
          <w:rFonts w:ascii="Tahoma" w:hAnsi="Tahoma" w:cs="Tahoma"/>
          <w:b/>
          <w:sz w:val="24"/>
          <w:szCs w:val="24"/>
        </w:rPr>
        <w:t>0</w:t>
      </w:r>
      <w:r w:rsidR="00E12F5A">
        <w:rPr>
          <w:rFonts w:ascii="Tahoma" w:hAnsi="Tahoma" w:cs="Tahoma"/>
          <w:b/>
          <w:sz w:val="24"/>
          <w:szCs w:val="24"/>
        </w:rPr>
        <w:t>5</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5F1E7A">
        <w:rPr>
          <w:rFonts w:ascii="Tahoma" w:hAnsi="Tahoma" w:cs="Tahoma"/>
          <w:sz w:val="24"/>
          <w:szCs w:val="24"/>
        </w:rPr>
        <w:t>9738</w:t>
      </w:r>
      <w:r w:rsidR="0025584D">
        <w:rPr>
          <w:rFonts w:ascii="Tahoma" w:hAnsi="Tahoma" w:cs="Tahoma"/>
          <w:sz w:val="24"/>
          <w:szCs w:val="24"/>
        </w:rPr>
        <w:t>6</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5F1E7A">
        <w:rPr>
          <w:rFonts w:ascii="Tahoma" w:hAnsi="Tahoma" w:cs="Tahoma"/>
          <w:sz w:val="24"/>
          <w:szCs w:val="24"/>
        </w:rPr>
        <w:t>20.09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F1E7A">
        <w:rPr>
          <w:rFonts w:ascii="Tahoma" w:hAnsi="Tahoma" w:cs="Tahoma"/>
          <w:sz w:val="24"/>
          <w:szCs w:val="24"/>
        </w:rPr>
        <w:t>Uprave za imovinu</w:t>
      </w:r>
      <w:r w:rsidR="004A353D">
        <w:rPr>
          <w:rFonts w:ascii="Tahoma" w:hAnsi="Tahoma" w:cs="Tahoma"/>
          <w:sz w:val="24"/>
          <w:szCs w:val="24"/>
        </w:rPr>
        <w:t xml:space="preserve"> </w:t>
      </w:r>
      <w:r w:rsidR="00EE4541">
        <w:rPr>
          <w:rFonts w:ascii="Tahoma" w:hAnsi="Tahoma" w:cs="Tahoma"/>
          <w:sz w:val="24"/>
          <w:szCs w:val="24"/>
        </w:rPr>
        <w:t xml:space="preserve">br. </w:t>
      </w:r>
      <w:r w:rsidR="005F1E7A">
        <w:rPr>
          <w:rFonts w:ascii="Tahoma" w:hAnsi="Tahoma" w:cs="Tahoma"/>
          <w:sz w:val="24"/>
          <w:szCs w:val="24"/>
        </w:rPr>
        <w:t>05/</w:t>
      </w:r>
      <w:r w:rsidR="0025584D">
        <w:rPr>
          <w:rFonts w:ascii="Tahoma" w:hAnsi="Tahoma" w:cs="Tahoma"/>
          <w:sz w:val="24"/>
          <w:szCs w:val="24"/>
        </w:rPr>
        <w:t>50</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5D75A0">
        <w:rPr>
          <w:rFonts w:ascii="Tahoma" w:hAnsi="Tahoma" w:cs="Tahoma"/>
          <w:sz w:val="24"/>
          <w:szCs w:val="24"/>
        </w:rPr>
        <w:t>0</w:t>
      </w:r>
      <w:r w:rsidR="003819D7">
        <w:rPr>
          <w:rFonts w:ascii="Tahoma" w:hAnsi="Tahoma" w:cs="Tahoma"/>
          <w:sz w:val="24"/>
          <w:szCs w:val="24"/>
        </w:rPr>
        <w:t>5</w:t>
      </w:r>
      <w:r w:rsidR="005D75A0">
        <w:rPr>
          <w:rFonts w:ascii="Tahoma" w:hAnsi="Tahoma" w:cs="Tahoma"/>
          <w:sz w:val="24"/>
          <w:szCs w:val="24"/>
        </w:rPr>
        <w:t>.09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E4541">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5F1E7A">
        <w:rPr>
          <w:rFonts w:ascii="Tahoma" w:hAnsi="Tahoma" w:cs="Tahoma"/>
          <w:sz w:val="24"/>
        </w:rPr>
        <w:t>05/</w:t>
      </w:r>
      <w:r w:rsidR="00B00173">
        <w:rPr>
          <w:rFonts w:ascii="Tahoma" w:hAnsi="Tahoma" w:cs="Tahoma"/>
          <w:sz w:val="24"/>
        </w:rPr>
        <w:t>50</w:t>
      </w:r>
      <w:r w:rsidR="003140C3" w:rsidRPr="003140C3">
        <w:rPr>
          <w:rFonts w:ascii="Tahoma" w:hAnsi="Tahoma" w:cs="Tahoma"/>
          <w:sz w:val="24"/>
        </w:rPr>
        <w:t xml:space="preserve"> od </w:t>
      </w:r>
      <w:r w:rsidR="005D75A0">
        <w:rPr>
          <w:rFonts w:ascii="Tahoma" w:hAnsi="Tahoma" w:cs="Tahoma"/>
          <w:sz w:val="24"/>
        </w:rPr>
        <w:t>0</w:t>
      </w:r>
      <w:r w:rsidR="003819D7">
        <w:rPr>
          <w:rFonts w:ascii="Tahoma" w:hAnsi="Tahoma" w:cs="Tahoma"/>
          <w:sz w:val="24"/>
        </w:rPr>
        <w:t>5</w:t>
      </w:r>
      <w:r w:rsidR="005D75A0">
        <w:rPr>
          <w:rFonts w:ascii="Tahoma" w:hAnsi="Tahoma" w:cs="Tahoma"/>
          <w:sz w:val="24"/>
        </w:rPr>
        <w:t>.09</w:t>
      </w:r>
      <w:r w:rsidR="003140C3" w:rsidRPr="003140C3">
        <w:rPr>
          <w:rFonts w:ascii="Tahoma" w:hAnsi="Tahoma" w:cs="Tahoma"/>
          <w:sz w:val="24"/>
        </w:rPr>
        <w:t>.2016.godine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sidR="00781EDF" w:rsidRPr="00781EDF">
        <w:rPr>
          <w:rFonts w:ascii="Tahoma" w:hAnsi="Tahoma" w:cs="Tahoma"/>
          <w:sz w:val="24"/>
        </w:rPr>
        <w:t xml:space="preserve">inforamcija </w:t>
      </w:r>
      <w:r w:rsidR="00F94F72">
        <w:rPr>
          <w:rFonts w:ascii="Tahoma" w:hAnsi="Tahoma" w:cs="Tahoma"/>
          <w:sz w:val="24"/>
        </w:rPr>
        <w:t>dostupna na internet stranici Uprave za imovinu</w:t>
      </w:r>
      <w:r w:rsidR="007C228A">
        <w:rPr>
          <w:rFonts w:ascii="Tahoma" w:hAnsi="Tahoma" w:cs="Tahoma"/>
          <w:sz w:val="24"/>
        </w:rPr>
        <w:t xml:space="preserve"> </w:t>
      </w:r>
      <w:hyperlink r:id="rId9" w:history="1">
        <w:r w:rsidR="005F1E7A" w:rsidRPr="00962BA0">
          <w:rPr>
            <w:rStyle w:val="Hyperlink"/>
            <w:rFonts w:ascii="Tahoma" w:hAnsi="Tahoma" w:cs="Tahoma"/>
            <w:sz w:val="24"/>
          </w:rPr>
          <w:t>http://www.uzi.gov.me/uprava/sedmodnevni_izvjestaji/putni_nalozi</w:t>
        </w:r>
      </w:hyperlink>
      <w:r w:rsidR="005F1E7A">
        <w:rPr>
          <w:rFonts w:ascii="Tahoma" w:hAnsi="Tahoma" w:cs="Tahoma"/>
          <w:sz w:val="24"/>
        </w:rPr>
        <w:t>, te da shodno stavu 1 istog člana Uprava za imovinu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F518A">
        <w:rPr>
          <w:rFonts w:ascii="Tahoma" w:hAnsi="Tahoma" w:cs="Tahoma"/>
          <w:sz w:val="24"/>
          <w:szCs w:val="24"/>
        </w:rPr>
        <w:t>1</w:t>
      </w:r>
      <w:r w:rsidR="005D75A0">
        <w:rPr>
          <w:rFonts w:ascii="Tahoma" w:hAnsi="Tahoma" w:cs="Tahoma"/>
          <w:sz w:val="24"/>
          <w:szCs w:val="24"/>
        </w:rPr>
        <w:t>9</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Uprave za imovinu</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5D75A0">
        <w:rPr>
          <w:rFonts w:ascii="Tahoma" w:hAnsi="Tahoma" w:cs="Tahoma"/>
          <w:sz w:val="24"/>
          <w:szCs w:val="24"/>
        </w:rPr>
        <w:t>0</w:t>
      </w:r>
      <w:r w:rsidR="004B261A">
        <w:rPr>
          <w:rFonts w:ascii="Tahoma" w:hAnsi="Tahoma" w:cs="Tahoma"/>
          <w:sz w:val="24"/>
          <w:szCs w:val="24"/>
        </w:rPr>
        <w:t>8</w:t>
      </w:r>
      <w:r w:rsidR="00401E66">
        <w:rPr>
          <w:rFonts w:ascii="Tahoma" w:hAnsi="Tahoma" w:cs="Tahoma"/>
          <w:sz w:val="24"/>
          <w:szCs w:val="24"/>
        </w:rPr>
        <w:t>/0</w:t>
      </w:r>
      <w:r w:rsidR="005D75A0">
        <w:rPr>
          <w:rFonts w:ascii="Tahoma" w:hAnsi="Tahoma" w:cs="Tahoma"/>
          <w:sz w:val="24"/>
          <w:szCs w:val="24"/>
        </w:rPr>
        <w:t>8</w:t>
      </w:r>
      <w:r w:rsidR="00401E66">
        <w:rPr>
          <w:rFonts w:ascii="Tahoma" w:hAnsi="Tahoma" w:cs="Tahoma"/>
          <w:sz w:val="24"/>
          <w:szCs w:val="24"/>
        </w:rPr>
        <w:t xml:space="preserve">/2016 do </w:t>
      </w:r>
      <w:r w:rsidR="004B261A">
        <w:rPr>
          <w:rFonts w:ascii="Tahoma" w:hAnsi="Tahoma" w:cs="Tahoma"/>
          <w:sz w:val="24"/>
          <w:szCs w:val="24"/>
        </w:rPr>
        <w:t>14</w:t>
      </w:r>
      <w:r w:rsidR="00401E66">
        <w:rPr>
          <w:rFonts w:ascii="Tahoma" w:hAnsi="Tahoma" w:cs="Tahoma"/>
          <w:sz w:val="24"/>
          <w:szCs w:val="24"/>
        </w:rPr>
        <w:t>/0</w:t>
      </w:r>
      <w:r w:rsidR="005D75A0">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2F518A">
        <w:rPr>
          <w:rFonts w:ascii="Tahoma" w:hAnsi="Tahoma" w:cs="Tahoma"/>
          <w:sz w:val="24"/>
          <w:szCs w:val="24"/>
          <w:lang w:val="sr-Latn-CS"/>
        </w:rPr>
        <w:t xml:space="preserve"> </w:t>
      </w:r>
      <w:r w:rsidR="005D75A0">
        <w:rPr>
          <w:rFonts w:ascii="Tahoma" w:hAnsi="Tahoma" w:cs="Tahoma"/>
          <w:sz w:val="24"/>
          <w:szCs w:val="24"/>
          <w:lang w:val="sr-Latn-CS"/>
        </w:rPr>
        <w:t>Dokument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5D75A0">
        <w:rPr>
          <w:rFonts w:ascii="Tahoma" w:hAnsi="Tahoma" w:cs="Tahoma"/>
          <w:sz w:val="24"/>
          <w:szCs w:val="24"/>
        </w:rPr>
        <w:t>07.09</w:t>
      </w:r>
      <w:r w:rsidR="00F6108E">
        <w:rPr>
          <w:rFonts w:ascii="Tahoma" w:hAnsi="Tahoma" w:cs="Tahoma"/>
          <w:sz w:val="24"/>
          <w:szCs w:val="24"/>
        </w:rPr>
        <w:t>.</w:t>
      </w:r>
      <w:r w:rsidR="00D4255A" w:rsidRPr="00D4255A">
        <w:rPr>
          <w:rFonts w:ascii="Tahoma" w:hAnsi="Tahoma" w:cs="Tahoma"/>
          <w:sz w:val="24"/>
          <w:szCs w:val="24"/>
        </w:rPr>
        <w:t xml:space="preserve">2016. godine </w:t>
      </w:r>
      <w:r w:rsidR="005D75A0">
        <w:rPr>
          <w:rFonts w:ascii="Tahoma" w:hAnsi="Tahoma" w:cs="Tahoma"/>
          <w:sz w:val="24"/>
          <w:szCs w:val="24"/>
        </w:rPr>
        <w:t>Uprava za imovinu</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5F1E7A">
        <w:rPr>
          <w:rFonts w:ascii="Tahoma" w:hAnsi="Tahoma" w:cs="Tahoma"/>
          <w:sz w:val="24"/>
          <w:szCs w:val="24"/>
        </w:rPr>
        <w:lastRenderedPageBreak/>
        <w:t>05/</w:t>
      </w:r>
      <w:r w:rsidR="004B261A">
        <w:rPr>
          <w:rFonts w:ascii="Tahoma" w:hAnsi="Tahoma" w:cs="Tahoma"/>
          <w:sz w:val="24"/>
          <w:szCs w:val="24"/>
        </w:rPr>
        <w:t>50</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5D75A0">
        <w:rPr>
          <w:rFonts w:ascii="Tahoma" w:hAnsi="Tahoma" w:cs="Tahoma"/>
          <w:sz w:val="24"/>
          <w:szCs w:val="24"/>
        </w:rPr>
        <w:t>05.09.</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Uprava za imovinu</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5F1E7A">
        <w:rPr>
          <w:rFonts w:ascii="Tahoma" w:hAnsi="Tahoma" w:cs="Tahoma"/>
          <w:sz w:val="24"/>
          <w:szCs w:val="24"/>
        </w:rPr>
        <w:t>Uprave za imovinu</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5F1E7A">
        <w:rPr>
          <w:rFonts w:ascii="Tahoma" w:hAnsi="Tahoma" w:cs="Tahoma"/>
          <w:sz w:val="24"/>
          <w:szCs w:val="24"/>
        </w:rPr>
        <w:t>05/</w:t>
      </w:r>
      <w:r w:rsidR="004B261A">
        <w:rPr>
          <w:rFonts w:ascii="Tahoma" w:hAnsi="Tahoma" w:cs="Tahoma"/>
          <w:sz w:val="24"/>
          <w:szCs w:val="24"/>
        </w:rPr>
        <w:t>50</w:t>
      </w:r>
      <w:r w:rsidR="00D4255A" w:rsidRPr="00D4255A">
        <w:rPr>
          <w:rFonts w:ascii="Tahoma" w:hAnsi="Tahoma" w:cs="Tahoma"/>
          <w:sz w:val="24"/>
          <w:szCs w:val="24"/>
        </w:rPr>
        <w:t xml:space="preserve"> od </w:t>
      </w:r>
      <w:r w:rsidR="00DA2EAB">
        <w:rPr>
          <w:rFonts w:ascii="Tahoma" w:hAnsi="Tahoma" w:cs="Tahoma"/>
          <w:sz w:val="24"/>
          <w:szCs w:val="24"/>
        </w:rPr>
        <w:t>05.09.</w:t>
      </w:r>
      <w:r w:rsidR="00D4255A" w:rsidRPr="00D4255A">
        <w:rPr>
          <w:rFonts w:ascii="Tahoma" w:hAnsi="Tahoma" w:cs="Tahoma"/>
          <w:sz w:val="24"/>
          <w:szCs w:val="24"/>
        </w:rPr>
        <w:t xml:space="preserve">2016. godine i meritorno odluči </w:t>
      </w:r>
      <w:r w:rsidR="007611D2">
        <w:rPr>
          <w:rFonts w:ascii="Tahoma" w:hAnsi="Tahoma" w:cs="Tahoma"/>
          <w:sz w:val="24"/>
          <w:szCs w:val="24"/>
        </w:rPr>
        <w:t>.</w:t>
      </w:r>
    </w:p>
    <w:p w:rsidR="00787FE6" w:rsidRPr="00787FE6" w:rsidRDefault="00787FE6" w:rsidP="00787FE6">
      <w:pPr>
        <w:jc w:val="both"/>
        <w:rPr>
          <w:rFonts w:ascii="Tahoma" w:hAnsi="Tahoma" w:cs="Tahoma"/>
          <w:sz w:val="24"/>
          <w:szCs w:val="24"/>
          <w:lang/>
        </w:rPr>
      </w:pPr>
      <w:r w:rsidRPr="00787FE6">
        <w:rPr>
          <w:rFonts w:ascii="Tahoma" w:hAnsi="Tahoma" w:cs="Tahoma"/>
          <w:sz w:val="24"/>
          <w:szCs w:val="24"/>
          <w:lang/>
        </w:rPr>
        <w:t xml:space="preserve">Prvostepeni organ u </w:t>
      </w:r>
      <w:r w:rsidR="00650815">
        <w:rPr>
          <w:rFonts w:ascii="Tahoma" w:hAnsi="Tahoma" w:cs="Tahoma"/>
          <w:sz w:val="24"/>
          <w:szCs w:val="24"/>
          <w:lang/>
        </w:rPr>
        <w:t>o</w:t>
      </w:r>
      <w:r w:rsidRPr="00787FE6">
        <w:rPr>
          <w:rFonts w:ascii="Tahoma" w:hAnsi="Tahoma" w:cs="Tahoma"/>
          <w:sz w:val="24"/>
          <w:szCs w:val="24"/>
          <w:lang/>
        </w:rPr>
        <w:t>dgovoru na žalbu br. 0201/4</w:t>
      </w:r>
      <w:r w:rsidR="00650815">
        <w:rPr>
          <w:rFonts w:ascii="Tahoma" w:hAnsi="Tahoma" w:cs="Tahoma"/>
          <w:sz w:val="24"/>
          <w:szCs w:val="24"/>
          <w:lang/>
        </w:rPr>
        <w:t>80</w:t>
      </w:r>
      <w:r w:rsidR="00A90A3F">
        <w:rPr>
          <w:rFonts w:ascii="Tahoma" w:hAnsi="Tahoma" w:cs="Tahoma"/>
          <w:sz w:val="24"/>
          <w:szCs w:val="24"/>
          <w:lang/>
        </w:rPr>
        <w:t>7</w:t>
      </w:r>
      <w:r w:rsidR="00650815">
        <w:rPr>
          <w:rFonts w:ascii="Tahoma" w:hAnsi="Tahoma" w:cs="Tahoma"/>
          <w:sz w:val="24"/>
          <w:szCs w:val="24"/>
          <w:lang/>
        </w:rPr>
        <w:t xml:space="preserve"> od 29.09.2016.godine navodi</w:t>
      </w:r>
      <w:r w:rsidRPr="00787FE6">
        <w:rPr>
          <w:rFonts w:ascii="Tahoma" w:hAnsi="Tahoma" w:cs="Tahoma"/>
          <w:sz w:val="24"/>
          <w:szCs w:val="24"/>
          <w:lang/>
        </w:rPr>
        <w:t xml:space="preserve"> da je ista podnijeta protiv akta broj 05/</w:t>
      </w:r>
      <w:r w:rsidR="00A90A3F">
        <w:rPr>
          <w:rFonts w:ascii="Tahoma" w:hAnsi="Tahoma" w:cs="Tahoma"/>
          <w:sz w:val="24"/>
          <w:szCs w:val="24"/>
          <w:lang/>
        </w:rPr>
        <w:t>50</w:t>
      </w:r>
      <w:r w:rsidRPr="00787FE6">
        <w:rPr>
          <w:rFonts w:ascii="Tahoma" w:hAnsi="Tahoma" w:cs="Tahoma"/>
          <w:sz w:val="24"/>
          <w:szCs w:val="24"/>
          <w:lang/>
        </w:rPr>
        <w:t xml:space="preserve"> od 05.09.2016. godine, s razloga što prvostepeni organ nije objavio informaciju traženu zahtjevom već se na istoj nalaze nepotpuni putni nalozi koji su neupotrebljivi, odnosno informacija na koju prvostepeni organ upućuje nije relevantna, niti suštinski odgovara informaciji traženoj </w:t>
      </w:r>
      <w:r w:rsidR="001114FB">
        <w:rPr>
          <w:rFonts w:ascii="Tahoma" w:hAnsi="Tahoma" w:cs="Tahoma"/>
          <w:sz w:val="24"/>
          <w:szCs w:val="24"/>
          <w:lang/>
        </w:rPr>
        <w:t>z</w:t>
      </w:r>
      <w:r w:rsidRPr="00787FE6">
        <w:rPr>
          <w:rFonts w:ascii="Tahoma" w:hAnsi="Tahoma" w:cs="Tahoma"/>
          <w:sz w:val="24"/>
          <w:szCs w:val="24"/>
          <w:lang/>
        </w:rPr>
        <w:t>ahtjevom za slobodon pristup informacijama, pa smatra da je prvostepeni organ pogrešno utvdio činjenično stanje i na osnovu toga pogrešno ograničio pristup traženoj informaciji. Prvostepeni organ smatra da je žalba žalioca nedopuštena i neosnovana</w:t>
      </w:r>
      <w:r w:rsidR="001114FB">
        <w:rPr>
          <w:rFonts w:ascii="Tahoma" w:hAnsi="Tahoma" w:cs="Tahoma"/>
          <w:sz w:val="24"/>
          <w:szCs w:val="24"/>
          <w:lang/>
        </w:rPr>
        <w:t xml:space="preserve"> je</w:t>
      </w:r>
      <w:r w:rsidRPr="00787FE6">
        <w:rPr>
          <w:rFonts w:ascii="Tahoma" w:hAnsi="Tahoma" w:cs="Tahoma"/>
          <w:sz w:val="24"/>
          <w:szCs w:val="24"/>
          <w:lang/>
        </w:rPr>
        <w:t xml:space="preserve"> odredbom člana 32, Zakona o fina</w:t>
      </w:r>
      <w:r w:rsidR="001114FB">
        <w:rPr>
          <w:rFonts w:ascii="Tahoma" w:hAnsi="Tahoma" w:cs="Tahoma"/>
          <w:sz w:val="24"/>
          <w:szCs w:val="24"/>
          <w:lang/>
        </w:rPr>
        <w:t>n</w:t>
      </w:r>
      <w:r w:rsidRPr="00787FE6">
        <w:rPr>
          <w:rFonts w:ascii="Tahoma" w:hAnsi="Tahoma" w:cs="Tahoma"/>
          <w:sz w:val="24"/>
          <w:szCs w:val="24"/>
          <w:lang/>
        </w:rPr>
        <w:t>siranju političkih subjekata i izbornih kampanja ( „Sl.list CG</w:t>
      </w:r>
      <w:r w:rsidRPr="00787FE6">
        <w:rPr>
          <w:rFonts w:ascii="Tahoma" w:hAnsi="Tahoma" w:cs="Tahoma"/>
          <w:sz w:val="24"/>
          <w:szCs w:val="24"/>
          <w:vertAlign w:val="superscript"/>
          <w:lang/>
        </w:rPr>
        <w:t>“</w:t>
      </w:r>
      <w:r w:rsidRPr="00787FE6">
        <w:rPr>
          <w:rFonts w:ascii="Tahoma" w:hAnsi="Tahoma" w:cs="Tahoma"/>
          <w:sz w:val="24"/>
          <w:szCs w:val="24"/>
          <w:lang/>
        </w:rPr>
        <w:t xml:space="preserve"> 52/14) </w:t>
      </w:r>
      <w:r w:rsidR="001114FB">
        <w:rPr>
          <w:rFonts w:ascii="Tahoma" w:hAnsi="Tahoma" w:cs="Tahoma"/>
          <w:sz w:val="24"/>
          <w:szCs w:val="24"/>
          <w:lang/>
        </w:rPr>
        <w:t>propisano da je</w:t>
      </w:r>
      <w:r w:rsidRPr="00787FE6">
        <w:rPr>
          <w:rFonts w:ascii="Tahoma" w:hAnsi="Tahoma" w:cs="Tahoma"/>
          <w:sz w:val="24"/>
          <w:szCs w:val="24"/>
          <w:lang/>
        </w:rPr>
        <w:t xml:space="preserve"> </w:t>
      </w:r>
      <w:r w:rsidR="001114FB">
        <w:rPr>
          <w:rFonts w:ascii="Tahoma" w:hAnsi="Tahoma" w:cs="Tahoma"/>
          <w:sz w:val="24"/>
          <w:szCs w:val="24"/>
          <w:lang/>
        </w:rPr>
        <w:t>z</w:t>
      </w:r>
      <w:r w:rsidRPr="00787FE6">
        <w:rPr>
          <w:rFonts w:ascii="Tahoma" w:hAnsi="Tahoma" w:cs="Tahoma"/>
          <w:sz w:val="24"/>
          <w:szCs w:val="24"/>
          <w:lang/>
        </w:rPr>
        <w:t xml:space="preserve">abranjeno javnim funkcionerima korišćenje službenih automobila u periodu izborne kampanje, osim u </w:t>
      </w:r>
      <w:r w:rsidRPr="00787FE6">
        <w:rPr>
          <w:rFonts w:ascii="Tahoma" w:hAnsi="Tahoma" w:cs="Tahoma"/>
          <w:sz w:val="24"/>
          <w:szCs w:val="24"/>
          <w:lang/>
        </w:rPr>
        <w:lastRenderedPageBreak/>
        <w:t xml:space="preserve">slučajevima službene potrebe. Zabrana iz stava </w:t>
      </w:r>
      <w:r w:rsidR="001114FB">
        <w:rPr>
          <w:rFonts w:ascii="Tahoma" w:hAnsi="Tahoma" w:cs="Tahoma"/>
          <w:sz w:val="24"/>
          <w:szCs w:val="24"/>
          <w:lang/>
        </w:rPr>
        <w:t>1</w:t>
      </w:r>
      <w:r w:rsidRPr="00787FE6">
        <w:rPr>
          <w:rFonts w:ascii="Tahoma" w:hAnsi="Tahoma" w:cs="Tahoma"/>
          <w:sz w:val="24"/>
          <w:szCs w:val="24"/>
          <w:lang/>
        </w:rPr>
        <w:t xml:space="preserve"> ovog člana ne odnosi se na lica koja imaju status štićenih ličnosti. Svi državni organi, organi državne uprave, organi lokalne samouprave, organi </w:t>
      </w:r>
      <w:r w:rsidR="00166EE5">
        <w:rPr>
          <w:rFonts w:ascii="Tahoma" w:hAnsi="Tahoma" w:cs="Tahoma"/>
          <w:sz w:val="24"/>
          <w:szCs w:val="24"/>
          <w:lang/>
        </w:rPr>
        <w:t>lokalne uprave, javna preduzeća,</w:t>
      </w:r>
      <w:r w:rsidRPr="00787FE6">
        <w:rPr>
          <w:rFonts w:ascii="Tahoma" w:hAnsi="Tahoma" w:cs="Tahoma"/>
          <w:sz w:val="24"/>
          <w:szCs w:val="24"/>
          <w:lang/>
        </w:rPr>
        <w:t xml:space="preserve"> javne ustanove, državni fondovi i privredna društva čiji je osnivač i/ili većinski ili djelimični vlasnik država ili jedinica lokalne samouprave dužni su da, na svojoj internet stranici, objavljuju sedmodnevno sve izdate putne naloge za upravljanje službenim vozilima, od dana raspisivanja do dana održavanja izbora. Putni nalozi iz stava 3 ovog člana dostavljaju se Agenciji na nedeljnom nivou, koja ili nakon prijema odmah dostavlja Privremenom odboru." </w:t>
      </w:r>
      <w:r w:rsidR="00166EE5">
        <w:rPr>
          <w:rFonts w:ascii="Tahoma" w:hAnsi="Tahoma" w:cs="Tahoma"/>
          <w:sz w:val="24"/>
          <w:szCs w:val="24"/>
          <w:lang/>
        </w:rPr>
        <w:t xml:space="preserve">U daljem se u bitnom navodi </w:t>
      </w:r>
      <w:r w:rsidRPr="00787FE6">
        <w:rPr>
          <w:rFonts w:ascii="Tahoma" w:hAnsi="Tahoma" w:cs="Tahoma"/>
          <w:sz w:val="24"/>
          <w:szCs w:val="24"/>
          <w:lang/>
        </w:rPr>
        <w:t xml:space="preserve">u odgovoru na žalbu se navodi da je članom 26, stav 1 Zakona o slobodnom pristupu informacijama propisano da organ vlasti nije dužan da putem maila omogući pristup informacijama koju posjeduje ako je ona javno objavljena u Crnoj Gori ili dostupna na internet stranici organa vlasti. Shodno </w:t>
      </w:r>
      <w:r w:rsidR="00166EE5">
        <w:rPr>
          <w:rFonts w:ascii="Tahoma" w:hAnsi="Tahoma" w:cs="Tahoma"/>
          <w:sz w:val="24"/>
          <w:szCs w:val="24"/>
          <w:lang/>
        </w:rPr>
        <w:t>prednjem</w:t>
      </w:r>
      <w:r w:rsidRPr="00787FE6">
        <w:rPr>
          <w:rFonts w:ascii="Tahoma" w:hAnsi="Tahoma" w:cs="Tahoma"/>
          <w:sz w:val="24"/>
          <w:szCs w:val="24"/>
          <w:lang/>
        </w:rPr>
        <w:t xml:space="preserve"> prvostepeni organ Uprava za imovinu je na svojoj internet stranici objavljivala sedmodnevne izvještaje za izdate putne naloge za upravljanje službenim motornim vozili</w:t>
      </w:r>
      <w:r w:rsidR="00166EE5">
        <w:rPr>
          <w:rFonts w:ascii="Tahoma" w:hAnsi="Tahoma" w:cs="Tahoma"/>
          <w:sz w:val="24"/>
          <w:szCs w:val="24"/>
          <w:lang/>
        </w:rPr>
        <w:t xml:space="preserve">ma od dana raspisivanja izbora  te </w:t>
      </w:r>
      <w:r w:rsidRPr="00787FE6">
        <w:rPr>
          <w:rFonts w:ascii="Tahoma" w:hAnsi="Tahoma" w:cs="Tahoma"/>
          <w:sz w:val="24"/>
          <w:szCs w:val="24"/>
          <w:lang/>
        </w:rPr>
        <w:t xml:space="preserve">su isti objaviljvani na obrascima koji su ustaljenog formata za dotadašnju praksu. </w:t>
      </w:r>
      <w:r w:rsidR="00166EE5">
        <w:rPr>
          <w:rFonts w:ascii="Tahoma" w:hAnsi="Tahoma" w:cs="Tahoma"/>
          <w:sz w:val="24"/>
          <w:szCs w:val="24"/>
          <w:lang/>
        </w:rPr>
        <w:t>Naime</w:t>
      </w:r>
      <w:r w:rsidRPr="00787FE6">
        <w:rPr>
          <w:rFonts w:ascii="Tahoma" w:hAnsi="Tahoma" w:cs="Tahoma"/>
          <w:sz w:val="24"/>
          <w:szCs w:val="24"/>
          <w:lang/>
        </w:rPr>
        <w:t xml:space="preserve"> od strane Agencije za sprečavanje korupcije dopisom br 02/02-2539/1812 od 12.08.2016. godine, Uprava za imovinu obaviještena o pr</w:t>
      </w:r>
      <w:r w:rsidR="00166EE5">
        <w:rPr>
          <w:rFonts w:ascii="Tahoma" w:hAnsi="Tahoma" w:cs="Tahoma"/>
          <w:sz w:val="24"/>
          <w:szCs w:val="24"/>
          <w:lang/>
        </w:rPr>
        <w:t>opisanom obrascu putnih naloga te o</w:t>
      </w:r>
      <w:r w:rsidRPr="00787FE6">
        <w:rPr>
          <w:rFonts w:ascii="Tahoma" w:hAnsi="Tahoma" w:cs="Tahoma"/>
          <w:sz w:val="24"/>
          <w:szCs w:val="24"/>
          <w:lang/>
        </w:rPr>
        <w:t>d tog datuma Uprava za imovinu je objavljivala putne naloge u skladu sa datim preporukama Agenicje za spriječavanje korupcije i postupala u skladu sa njenim upustvima. Imajući u vidu navedeno, Uprava za imovinu smatra da su žalbeni navodi neosnovani pa predlaže Savjetu Agencije da žalbu odbije kao neosnovanu.</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787FE6" w:rsidRPr="00F93BB2">
          <w:rPr>
            <w:rStyle w:val="Hyperlink"/>
            <w:rFonts w:ascii="Tahoma" w:hAnsi="Tahoma" w:cs="Tahoma"/>
            <w:sz w:val="24"/>
            <w:szCs w:val="24"/>
          </w:rPr>
          <w:t>http://www.uzi.gov.me/uprava/sedmodnevni_izvjestaji/putni_nalozi</w:t>
        </w:r>
      </w:hyperlink>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16/9738</w:t>
      </w:r>
      <w:r w:rsidR="00216AF1">
        <w:rPr>
          <w:rFonts w:ascii="Tahoma" w:hAnsi="Tahoma" w:cs="Tahoma"/>
          <w:sz w:val="24"/>
          <w:szCs w:val="24"/>
        </w:rPr>
        <w:t>6</w:t>
      </w:r>
      <w:r w:rsidR="00F93BB2">
        <w:rPr>
          <w:rFonts w:ascii="Tahoma" w:hAnsi="Tahoma" w:cs="Tahoma"/>
          <w:sz w:val="24"/>
          <w:szCs w:val="24"/>
        </w:rPr>
        <w:t xml:space="preserve"> i to</w:t>
      </w:r>
      <w:r w:rsidR="005A2F15">
        <w:rPr>
          <w:rFonts w:ascii="Tahoma" w:hAnsi="Tahoma" w:cs="Tahoma"/>
          <w:sz w:val="24"/>
          <w:szCs w:val="24"/>
        </w:rPr>
        <w:t>:</w:t>
      </w:r>
      <w:r w:rsidR="001B2D7A" w:rsidRPr="001B2D7A">
        <w:rPr>
          <w:rFonts w:ascii="Tahoma" w:hAnsi="Tahoma" w:cs="Tahoma"/>
          <w:sz w:val="24"/>
          <w:szCs w:val="24"/>
          <w:shd w:val="clear" w:color="auto" w:fill="FFFFFF"/>
        </w:rPr>
        <w:t xml:space="preserve"> </w:t>
      </w:r>
      <w:r w:rsidR="001B2D7A">
        <w:rPr>
          <w:rFonts w:ascii="Tahoma" w:hAnsi="Tahoma" w:cs="Tahoma"/>
          <w:sz w:val="24"/>
          <w:szCs w:val="24"/>
          <w:shd w:val="clear" w:color="auto" w:fill="FFFFFF"/>
        </w:rPr>
        <w:t>Putni nalog za putnički automobil br. 15406, Putni nalog za putnički automobil br. 15407, Putni nalog za putnički automobil br. 15405, Putni nalog za putnički automobil br. 19698, Putni nalog za putnički automobil br. 19697, Putni nalog za putnički automobil br. 19699, Evidencija kretanja vozila, provedenog vremena i učinka od 08.08 do 10.08.2016.godine, Evidencija kretanja vozila, provedenog vremena i učinka od 16.08 do 19.08.2016.godine, Putni nalog za teretno vozilo br. 27677, Putni nalog za teretno vozilo br. 27678, Putni nalog za teretno vozilo br. 27679, Evidencija kretanja vozila, provedenog vremena i učinka od 15.08 do 22.08.2016.godine, Evidencija kretanja vozila, provedenog vremena i učinka od 08.08 do 14.08.2016.godine, Evidencija kretanja vozila, provedenog vremena i učinka od 01.08 do 07.08.2016.godine, Putni nalog za teretno vozilo br. 27682 i Putni nalog za teretno vozilo br. 27681</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Uprava za imovinu</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05/</w:t>
      </w:r>
      <w:r w:rsidR="0002596B">
        <w:rPr>
          <w:rFonts w:ascii="Tahoma" w:hAnsi="Tahoma" w:cs="Tahoma"/>
          <w:sz w:val="24"/>
          <w:szCs w:val="24"/>
        </w:rPr>
        <w:t xml:space="preserve">50 </w:t>
      </w:r>
      <w:r w:rsidR="00B725D8">
        <w:rPr>
          <w:rFonts w:ascii="Tahoma" w:hAnsi="Tahoma" w:cs="Tahoma"/>
          <w:sz w:val="24"/>
          <w:szCs w:val="24"/>
        </w:rPr>
        <w:t>od 05.09.2016.godine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hyperlink r:id="rId11" w:history="1">
        <w:r w:rsidR="00F65689" w:rsidRPr="00F93BB2">
          <w:rPr>
            <w:rStyle w:val="Hyperlink"/>
            <w:rFonts w:ascii="Tahoma" w:hAnsi="Tahoma" w:cs="Tahoma"/>
            <w:sz w:val="24"/>
            <w:szCs w:val="24"/>
          </w:rPr>
          <w:t>http://www.uzi.gov.me/uprava/sedmodnevni_izvjestaji/putni_nalozi</w:t>
        </w:r>
      </w:hyperlink>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BD7885" w:rsidRPr="00BD7885">
        <w:rPr>
          <w:rFonts w:ascii="Tahoma" w:hAnsi="Tahoma" w:cs="Tahoma"/>
          <w:sz w:val="24"/>
          <w:szCs w:val="24"/>
        </w:rPr>
        <w:t>Putni nalog za putnički automobil br. 15406, Putni nalog za putnički automobil br. 15407, Putni nalog za putnički automobil br. 15405, Putni nalog za putnički automobil br. 19698, Putni nalog za putnički automobil br. 19697, Putni nalog za putnički automobil br. 19699, Evidencija kretanja vozila, provedenog vremena i učinka od 08.08 do 10.08.2016.godine, Evidencija kretanja vozila, provedenog vremena i učinka od 16.08 do 19.08.2016.godine, Putni nalog za teretno vozilo br. 27677, Putni nalog za teretno vozilo br. 27678, Putni nalog za teretno vozilo br. 27679, Evidencija kretanja vozila, provedenog vremena i učinka od 15.08 do 22.08.2016.godine, Evidencija kretanja vozila, provedenog vremena i učinka od 08.08 do 14.08.2016.godine, Evidencija kretanja vozila, provedenog vremena i učinka od 01.08 do 07.08.2016.godine, Putni nalog za teretno vozilo br. 27682 i Putni nalog za teretno vozilo br. 27681</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5D75A0">
        <w:rPr>
          <w:rFonts w:ascii="Tahoma" w:hAnsi="Tahoma" w:cs="Tahoma"/>
          <w:sz w:val="24"/>
          <w:szCs w:val="24"/>
        </w:rPr>
        <w:t>Uprava za imovinu</w:t>
      </w:r>
      <w:r w:rsidR="00FB3B1E">
        <w:rPr>
          <w:rFonts w:ascii="Tahoma" w:hAnsi="Tahoma" w:cs="Tahoma"/>
          <w:sz w:val="24"/>
          <w:szCs w:val="24"/>
        </w:rPr>
        <w:t xml:space="preserve">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za imovinu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za imovinu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185C23"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w:t>
      </w:r>
    </w:p>
    <w:p w:rsidR="00306A70" w:rsidRPr="00A657F5" w:rsidRDefault="00200A32" w:rsidP="00306A70">
      <w:pPr>
        <w:jc w:val="both"/>
        <w:rPr>
          <w:rFonts w:ascii="Tahoma" w:hAnsi="Tahoma" w:cs="Tahoma"/>
          <w:sz w:val="24"/>
          <w:szCs w:val="24"/>
        </w:rPr>
      </w:pPr>
      <w:r w:rsidRPr="00A657F5">
        <w:rPr>
          <w:rFonts w:ascii="Tahoma" w:hAnsi="Tahoma" w:cs="Tahoma"/>
          <w:sz w:val="24"/>
          <w:szCs w:val="24"/>
        </w:rPr>
        <w:t>bodnom pristupu informacijama i člana 23</w:t>
      </w:r>
      <w:r w:rsidR="00485E6D">
        <w:rPr>
          <w:rFonts w:ascii="Tahoma" w:hAnsi="Tahoma" w:cs="Tahoma"/>
          <w:sz w:val="24"/>
          <w:szCs w:val="24"/>
        </w:rPr>
        <w:t>5</w:t>
      </w:r>
      <w:r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lastRenderedPageBreak/>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60" w:rsidRDefault="00E54360" w:rsidP="004C7646">
      <w:pPr>
        <w:spacing w:after="0" w:line="240" w:lineRule="auto"/>
      </w:pPr>
      <w:r>
        <w:separator/>
      </w:r>
    </w:p>
  </w:endnote>
  <w:endnote w:type="continuationSeparator" w:id="0">
    <w:p w:rsidR="00E54360" w:rsidRDefault="00E5436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60" w:rsidRDefault="00E54360" w:rsidP="004C7646">
      <w:pPr>
        <w:spacing w:after="0" w:line="240" w:lineRule="auto"/>
      </w:pPr>
      <w:r>
        <w:separator/>
      </w:r>
    </w:p>
  </w:footnote>
  <w:footnote w:type="continuationSeparator" w:id="0">
    <w:p w:rsidR="00E54360" w:rsidRDefault="00E5436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596B"/>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5C23"/>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7A"/>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AF1"/>
    <w:rsid w:val="00216B22"/>
    <w:rsid w:val="00217727"/>
    <w:rsid w:val="0022031D"/>
    <w:rsid w:val="00221594"/>
    <w:rsid w:val="00221AB4"/>
    <w:rsid w:val="00222DA4"/>
    <w:rsid w:val="002241AC"/>
    <w:rsid w:val="00224B68"/>
    <w:rsid w:val="00225E5A"/>
    <w:rsid w:val="00230997"/>
    <w:rsid w:val="00234C13"/>
    <w:rsid w:val="0023527F"/>
    <w:rsid w:val="002407BD"/>
    <w:rsid w:val="002407CE"/>
    <w:rsid w:val="00241E76"/>
    <w:rsid w:val="002424EB"/>
    <w:rsid w:val="00242903"/>
    <w:rsid w:val="00244132"/>
    <w:rsid w:val="0024478D"/>
    <w:rsid w:val="00247509"/>
    <w:rsid w:val="00252990"/>
    <w:rsid w:val="00254E43"/>
    <w:rsid w:val="00255380"/>
    <w:rsid w:val="002554F2"/>
    <w:rsid w:val="0025584D"/>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A01"/>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6F02"/>
    <w:rsid w:val="003171B1"/>
    <w:rsid w:val="003206CC"/>
    <w:rsid w:val="00323D3C"/>
    <w:rsid w:val="00326334"/>
    <w:rsid w:val="003265F8"/>
    <w:rsid w:val="003321D8"/>
    <w:rsid w:val="00333C35"/>
    <w:rsid w:val="00333F56"/>
    <w:rsid w:val="0033589B"/>
    <w:rsid w:val="00335A94"/>
    <w:rsid w:val="00340621"/>
    <w:rsid w:val="003408F8"/>
    <w:rsid w:val="003412B5"/>
    <w:rsid w:val="00341817"/>
    <w:rsid w:val="00342143"/>
    <w:rsid w:val="0034297F"/>
    <w:rsid w:val="0034346F"/>
    <w:rsid w:val="003451AF"/>
    <w:rsid w:val="00347831"/>
    <w:rsid w:val="00352623"/>
    <w:rsid w:val="003543FC"/>
    <w:rsid w:val="00354B29"/>
    <w:rsid w:val="00355ED1"/>
    <w:rsid w:val="003571C7"/>
    <w:rsid w:val="00360886"/>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261A"/>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10E"/>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3359"/>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95D95"/>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698A"/>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0A3F"/>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17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4D40"/>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B7C5E"/>
    <w:rsid w:val="00BC1FAA"/>
    <w:rsid w:val="00BC2A77"/>
    <w:rsid w:val="00BC48CA"/>
    <w:rsid w:val="00BC4E61"/>
    <w:rsid w:val="00BC6445"/>
    <w:rsid w:val="00BC7C14"/>
    <w:rsid w:val="00BD0467"/>
    <w:rsid w:val="00BD21D9"/>
    <w:rsid w:val="00BD3157"/>
    <w:rsid w:val="00BD4643"/>
    <w:rsid w:val="00BD7885"/>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2D"/>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4AA7"/>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4360"/>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383B"/>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i.gov.me/uprava/sedmodnevni_izvjestaji/putni_naloz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zi.gov.me/uprava/sedmodnevni_izvjestaji/putni_naloz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zi.gov.me/uprava/sedmodnevni_izvjestaji/putni_naloz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426B-CBCD-4607-884D-504FCD32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5</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856</cp:revision>
  <cp:lastPrinted>2016-12-12T08:45:00Z</cp:lastPrinted>
  <dcterms:created xsi:type="dcterms:W3CDTF">2016-04-28T12:02:00Z</dcterms:created>
  <dcterms:modified xsi:type="dcterms:W3CDTF">2017-01-05T06:36:00Z</dcterms:modified>
</cp:coreProperties>
</file>