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0C238F">
        <w:rPr>
          <w:rFonts w:ascii="Tahoma" w:hAnsi="Tahoma" w:cs="Tahoma"/>
          <w:b/>
          <w:sz w:val="24"/>
          <w:szCs w:val="24"/>
          <w:lang w:val="sr-Latn-CS"/>
        </w:rPr>
        <w:t>UPII 2676/15-1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E45B10">
        <w:rPr>
          <w:rFonts w:ascii="Tahoma" w:hAnsi="Tahoma" w:cs="Tahoma"/>
          <w:b/>
          <w:sz w:val="24"/>
          <w:szCs w:val="24"/>
          <w:lang w:val="sr-Latn-CS"/>
        </w:rPr>
        <w:t>27</w:t>
      </w:r>
      <w:r w:rsidR="00FB7A22" w:rsidRPr="001903DB">
        <w:rPr>
          <w:rFonts w:ascii="Tahoma" w:hAnsi="Tahoma" w:cs="Tahoma"/>
          <w:b/>
          <w:sz w:val="24"/>
          <w:szCs w:val="24"/>
          <w:lang w:val="sr-Latn-CS"/>
        </w:rPr>
        <w:t>.</w:t>
      </w:r>
      <w:r w:rsidR="00E45B10">
        <w:rPr>
          <w:rFonts w:ascii="Tahoma" w:hAnsi="Tahoma" w:cs="Tahoma"/>
          <w:b/>
          <w:sz w:val="24"/>
          <w:szCs w:val="24"/>
          <w:lang w:val="sr-Latn-CS"/>
        </w:rPr>
        <w:t>12</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0A042B">
        <w:rPr>
          <w:rFonts w:ascii="Tahoma" w:hAnsi="Tahoma" w:cs="Tahoma"/>
          <w:sz w:val="24"/>
          <w:szCs w:val="24"/>
          <w:lang w:val="sr-Latn-CS"/>
        </w:rPr>
        <w:t>80788</w:t>
      </w:r>
      <w:r w:rsidR="003F320D" w:rsidRPr="001903DB">
        <w:rPr>
          <w:rFonts w:ascii="Tahoma" w:hAnsi="Tahoma" w:cs="Tahoma"/>
          <w:sz w:val="24"/>
          <w:szCs w:val="24"/>
          <w:lang w:val="sr-Latn-CS"/>
        </w:rPr>
        <w:t xml:space="preserve"> od</w:t>
      </w:r>
      <w:r w:rsidR="00F76D60">
        <w:rPr>
          <w:rFonts w:ascii="Tahoma" w:hAnsi="Tahoma" w:cs="Tahoma"/>
          <w:sz w:val="24"/>
          <w:szCs w:val="24"/>
          <w:lang w:val="sr-Latn-CS"/>
        </w:rPr>
        <w:t xml:space="preserve"> 02</w:t>
      </w:r>
      <w:r w:rsidR="000A042B">
        <w:rPr>
          <w:rFonts w:ascii="Tahoma" w:hAnsi="Tahoma" w:cs="Tahoma"/>
          <w:sz w:val="24"/>
          <w:szCs w:val="24"/>
          <w:lang w:val="sr-Latn-CS"/>
        </w:rPr>
        <w:t>.12</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0A042B">
        <w:rPr>
          <w:rFonts w:ascii="Tahoma" w:hAnsi="Tahoma" w:cs="Tahoma"/>
          <w:bCs/>
          <w:color w:val="000000"/>
          <w:sz w:val="24"/>
          <w:szCs w:val="24"/>
          <w:lang w:val="sr-Latn-CS"/>
        </w:rPr>
        <w:t>16659</w:t>
      </w:r>
      <w:r w:rsidR="00E24C34">
        <w:rPr>
          <w:rFonts w:ascii="Tahoma" w:hAnsi="Tahoma" w:cs="Tahoma"/>
          <w:bCs/>
          <w:color w:val="000000"/>
          <w:sz w:val="24"/>
          <w:szCs w:val="24"/>
          <w:lang w:val="sr-Latn-CS"/>
        </w:rPr>
        <w:t>/2-15</w:t>
      </w:r>
      <w:r w:rsidR="003F320D" w:rsidRPr="001903DB">
        <w:rPr>
          <w:rFonts w:ascii="Tahoma" w:hAnsi="Tahoma" w:cs="Tahoma"/>
          <w:bCs/>
          <w:color w:val="000000"/>
          <w:sz w:val="24"/>
          <w:szCs w:val="24"/>
          <w:lang w:val="sr-Latn-CS"/>
        </w:rPr>
        <w:t xml:space="preserve"> od </w:t>
      </w:r>
      <w:r w:rsidR="00673F96">
        <w:rPr>
          <w:rFonts w:ascii="Tahoma" w:hAnsi="Tahoma" w:cs="Tahoma"/>
          <w:bCs/>
          <w:color w:val="000000"/>
          <w:sz w:val="24"/>
          <w:szCs w:val="24"/>
          <w:lang w:val="sr-Latn-CS"/>
        </w:rPr>
        <w:t>2</w:t>
      </w:r>
      <w:r w:rsidR="000A042B">
        <w:rPr>
          <w:rFonts w:ascii="Tahoma" w:hAnsi="Tahoma" w:cs="Tahoma"/>
          <w:bCs/>
          <w:color w:val="000000"/>
          <w:sz w:val="24"/>
          <w:szCs w:val="24"/>
          <w:lang w:val="sr-Latn-CS"/>
        </w:rPr>
        <w:t>5.11</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C2973">
        <w:rPr>
          <w:rFonts w:ascii="Tahoma" w:hAnsi="Tahoma" w:cs="Tahoma"/>
          <w:sz w:val="24"/>
          <w:szCs w:val="24"/>
          <w:lang w:val="sr-Latn-CS"/>
        </w:rPr>
        <w:t>02</w:t>
      </w:r>
      <w:r w:rsidR="001530C3" w:rsidRPr="0043152C">
        <w:rPr>
          <w:rFonts w:ascii="Tahoma" w:hAnsi="Tahoma" w:cs="Tahoma"/>
          <w:sz w:val="24"/>
          <w:szCs w:val="24"/>
          <w:lang w:val="sr-Latn-CS"/>
        </w:rPr>
        <w:t>.</w:t>
      </w:r>
      <w:r w:rsidR="00EC2973">
        <w:rPr>
          <w:rFonts w:ascii="Tahoma" w:hAnsi="Tahoma" w:cs="Tahoma"/>
          <w:sz w:val="24"/>
          <w:szCs w:val="24"/>
          <w:lang w:val="sr-Latn-CS"/>
        </w:rPr>
        <w:t>03</w:t>
      </w:r>
      <w:r w:rsidRPr="0043152C">
        <w:rPr>
          <w:rFonts w:ascii="Tahoma" w:hAnsi="Tahoma" w:cs="Tahoma"/>
          <w:sz w:val="24"/>
          <w:szCs w:val="24"/>
          <w:lang w:val="sr-Latn-CS"/>
        </w:rPr>
        <w:t>.201</w:t>
      </w:r>
      <w:r w:rsidR="00EC2973">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0A042B" w:rsidRPr="000A042B">
        <w:rPr>
          <w:rFonts w:ascii="Tahoma" w:hAnsi="Tahoma" w:cs="Tahoma"/>
          <w:bCs/>
          <w:color w:val="000000"/>
          <w:sz w:val="24"/>
          <w:szCs w:val="24"/>
          <w:lang w:val="sr-Latn-CS"/>
        </w:rPr>
        <w:t xml:space="preserve"> </w:t>
      </w:r>
      <w:r w:rsidR="000A042B">
        <w:rPr>
          <w:rFonts w:ascii="Tahoma" w:hAnsi="Tahoma" w:cs="Tahoma"/>
          <w:bCs/>
          <w:color w:val="000000"/>
          <w:sz w:val="24"/>
          <w:szCs w:val="24"/>
          <w:lang w:val="sr-Latn-CS"/>
        </w:rPr>
        <w:t>03/1-16659/2-15</w:t>
      </w:r>
      <w:r w:rsidR="000A042B" w:rsidRPr="001903DB">
        <w:rPr>
          <w:rFonts w:ascii="Tahoma" w:hAnsi="Tahoma" w:cs="Tahoma"/>
          <w:bCs/>
          <w:color w:val="000000"/>
          <w:sz w:val="24"/>
          <w:szCs w:val="24"/>
          <w:lang w:val="sr-Latn-CS"/>
        </w:rPr>
        <w:t xml:space="preserve"> od </w:t>
      </w:r>
      <w:r w:rsidR="000A042B">
        <w:rPr>
          <w:rFonts w:ascii="Tahoma" w:hAnsi="Tahoma" w:cs="Tahoma"/>
          <w:bCs/>
          <w:color w:val="000000"/>
          <w:sz w:val="24"/>
          <w:szCs w:val="24"/>
          <w:lang w:val="sr-Latn-CS"/>
        </w:rPr>
        <w:t>25.11</w:t>
      </w:r>
      <w:r w:rsidR="000A042B" w:rsidRPr="001903DB">
        <w:rPr>
          <w:rFonts w:ascii="Tahoma" w:hAnsi="Tahoma" w:cs="Tahoma"/>
          <w:bCs/>
          <w:color w:val="000000"/>
          <w:sz w:val="24"/>
          <w:szCs w:val="24"/>
          <w:lang w:val="sr-Latn-CS"/>
        </w:rPr>
        <w:t>.2015</w:t>
      </w:r>
      <w:r w:rsidR="00C8070A" w:rsidRPr="001903DB">
        <w:rPr>
          <w:rFonts w:ascii="Tahoma" w:hAnsi="Tahoma" w:cs="Tahoma"/>
          <w:bCs/>
          <w:color w:val="000000"/>
          <w:sz w:val="24"/>
          <w:szCs w:val="24"/>
          <w:lang w:val="sr-Latn-CS"/>
        </w:rPr>
        <w:t>. godine</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Pr>
          <w:rFonts w:ascii="Tahoma" w:hAnsi="Tahoma" w:cs="Tahoma"/>
          <w:sz w:val="24"/>
          <w:szCs w:val="24"/>
          <w:lang w:val="sr-Latn-CS"/>
        </w:rPr>
        <w:t>15/</w:t>
      </w:r>
      <w:r w:rsidR="000A042B">
        <w:rPr>
          <w:rFonts w:ascii="Tahoma" w:hAnsi="Tahoma" w:cs="Tahoma"/>
          <w:sz w:val="24"/>
          <w:szCs w:val="24"/>
          <w:lang w:val="sr-Latn-CS"/>
        </w:rPr>
        <w:t>80788</w:t>
      </w:r>
      <w:r>
        <w:rPr>
          <w:rFonts w:ascii="Tahoma" w:hAnsi="Tahoma" w:cs="Tahoma"/>
          <w:sz w:val="24"/>
          <w:szCs w:val="24"/>
          <w:lang w:val="sr-Latn-CS"/>
        </w:rPr>
        <w:t xml:space="preserve"> od </w:t>
      </w:r>
      <w:r w:rsidR="000A042B">
        <w:rPr>
          <w:rFonts w:ascii="Tahoma" w:hAnsi="Tahoma" w:cs="Tahoma"/>
          <w:sz w:val="24"/>
          <w:szCs w:val="24"/>
          <w:lang w:val="sr-Latn-CS"/>
        </w:rPr>
        <w:t>12.11</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0A042B">
        <w:rPr>
          <w:rFonts w:ascii="Tahoma" w:hAnsi="Tahoma" w:cs="Tahoma"/>
          <w:sz w:val="24"/>
          <w:szCs w:val="24"/>
          <w:lang w:val="sr-Latn-CS"/>
        </w:rPr>
        <w:t xml:space="preserve">prijave poreza na dobit (kompletan set dokumenata) za firmu „Novi Volvox“ d.o.o. Podgorica za </w:t>
      </w:r>
      <w:r w:rsidR="00EC2973">
        <w:rPr>
          <w:rFonts w:ascii="Tahoma" w:hAnsi="Tahoma" w:cs="Tahoma"/>
          <w:sz w:val="24"/>
          <w:szCs w:val="24"/>
          <w:lang w:val="sr-Latn-CS"/>
        </w:rPr>
        <w:t xml:space="preserve">2010, 2011, 2012, 2013 i 2014.godinu </w:t>
      </w:r>
      <w:r w:rsidR="00C85CC1" w:rsidRPr="00C85CC1">
        <w:rPr>
          <w:rFonts w:ascii="Tahoma" w:hAnsi="Tahoma" w:cs="Tahoma"/>
          <w:sz w:val="24"/>
          <w:szCs w:val="24"/>
          <w:lang w:val="sr-Latn-CS"/>
        </w:rPr>
        <w:t>u roku od pet dana od dana kada je podnosilac zahtjeva dostavio dokaz o uplati troškova postupka Poreskoj upravi.</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A924D2">
        <w:rPr>
          <w:rFonts w:ascii="Tahoma" w:hAnsi="Tahoma" w:cs="Tahoma"/>
          <w:sz w:val="24"/>
          <w:szCs w:val="24"/>
        </w:rPr>
        <w:t xml:space="preserve">uplati </w:t>
      </w:r>
      <w:r w:rsidR="00DD7D95">
        <w:rPr>
          <w:rFonts w:ascii="Tahoma" w:hAnsi="Tahoma" w:cs="Tahoma"/>
          <w:sz w:val="24"/>
          <w:szCs w:val="24"/>
        </w:rPr>
        <w:t>2,45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Poreska uprava</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Pr="001903DB">
        <w:rPr>
          <w:rFonts w:ascii="Tahoma" w:hAnsi="Tahoma" w:cs="Tahoma"/>
          <w:sz w:val="24"/>
          <w:szCs w:val="24"/>
          <w:lang w:val="sr-Latn-CS"/>
        </w:rPr>
        <w:t>15/</w:t>
      </w:r>
      <w:r w:rsidR="00A924D2">
        <w:rPr>
          <w:rFonts w:ascii="Tahoma" w:hAnsi="Tahoma" w:cs="Tahoma"/>
          <w:sz w:val="24"/>
          <w:szCs w:val="24"/>
          <w:lang w:val="sr-Latn-CS"/>
        </w:rPr>
        <w:t>80788</w:t>
      </w:r>
      <w:r w:rsidRPr="001903DB">
        <w:rPr>
          <w:rFonts w:ascii="Tahoma" w:hAnsi="Tahoma" w:cs="Tahoma"/>
          <w:sz w:val="24"/>
          <w:szCs w:val="24"/>
          <w:lang w:val="sr-Latn-CS"/>
        </w:rPr>
        <w:t xml:space="preserve"> od </w:t>
      </w:r>
      <w:r w:rsidR="002657BF" w:rsidRPr="002657BF">
        <w:rPr>
          <w:rFonts w:ascii="Tahoma" w:hAnsi="Tahoma" w:cs="Tahoma"/>
          <w:sz w:val="24"/>
          <w:szCs w:val="24"/>
          <w:lang w:val="sr-Latn-CS"/>
        </w:rPr>
        <w:t>02.12.2015.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1B2AFA"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A924D2">
        <w:rPr>
          <w:rFonts w:ascii="Tahoma" w:hAnsi="Tahoma" w:cs="Tahoma"/>
          <w:sz w:val="24"/>
          <w:szCs w:val="24"/>
          <w:lang w:val="sr-Latn-CS"/>
        </w:rPr>
        <w:t>80788</w:t>
      </w:r>
      <w:r w:rsidR="00FF68EB">
        <w:rPr>
          <w:rFonts w:ascii="Tahoma" w:hAnsi="Tahoma" w:cs="Tahoma"/>
          <w:sz w:val="24"/>
          <w:szCs w:val="24"/>
          <w:lang w:val="sr-Latn-CS"/>
        </w:rPr>
        <w:t xml:space="preserve"> od </w:t>
      </w:r>
      <w:r w:rsidR="00A924D2">
        <w:rPr>
          <w:rFonts w:ascii="Tahoma" w:hAnsi="Tahoma" w:cs="Tahoma"/>
          <w:sz w:val="24"/>
          <w:szCs w:val="24"/>
          <w:lang w:val="sr-Latn-CS"/>
        </w:rPr>
        <w:t>12.11</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924D2">
        <w:rPr>
          <w:rFonts w:ascii="Tahoma" w:hAnsi="Tahoma" w:cs="Tahoma"/>
          <w:sz w:val="24"/>
          <w:szCs w:val="24"/>
          <w:lang w:val="sr-Latn-CS"/>
        </w:rPr>
        <w:t xml:space="preserve"> br.03/1-16659/2-15 od 25.11.2015.godine </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924D2">
        <w:rPr>
          <w:rFonts w:ascii="Tahoma" w:hAnsi="Tahoma" w:cs="Tahoma"/>
          <w:sz w:val="24"/>
          <w:szCs w:val="24"/>
          <w:lang w:val="sr-Latn-CS"/>
        </w:rPr>
        <w:t xml:space="preserve">Djelimično se usvaja zahtjev Mreže za afirmaciju nevladinog sektora MANS, </w:t>
      </w:r>
      <w:r w:rsidR="00A924D2">
        <w:rPr>
          <w:rFonts w:ascii="Tahoma" w:hAnsi="Tahoma" w:cs="Tahoma"/>
          <w:sz w:val="24"/>
          <w:szCs w:val="24"/>
          <w:lang w:val="sr-Latn-CS"/>
        </w:rPr>
        <w:lastRenderedPageBreak/>
        <w:t xml:space="preserve">sa sjedištem u Podgorici, Dalmatinska 188 br.15/80788 pa im se dozvoljava pristup informaciji, kopiji: Finansijskih </w:t>
      </w:r>
      <w:r w:rsidR="00C10D99">
        <w:rPr>
          <w:rFonts w:ascii="Tahoma" w:hAnsi="Tahoma" w:cs="Tahoma"/>
          <w:sz w:val="24"/>
          <w:szCs w:val="24"/>
          <w:lang w:val="sr-Latn-CS"/>
        </w:rPr>
        <w:t>iskaza za poreskog obveznika NOVI VOLVOX DOO, Podgorica, PIB 02766515 za period 2010. do i zaključno sa 2013.godinom. Ograničava se pristup informaciji u dijelu koji se odnosi na dostavu kopije Prijave poreza na dobit za navedenog poreskog obveznika i za traženi period. Obavještava se podnosilac da su Finansijski iskazi za 2014.godinu za navedenog poreskog obveznika objavljeni na portalu Poreske uprave www.poreskauprava.me“</w:t>
      </w:r>
      <w:r w:rsidR="00333F67">
        <w:rPr>
          <w:rFonts w:ascii="Tahoma" w:hAnsi="Tahoma" w:cs="Tahoma"/>
          <w:sz w:val="24"/>
          <w:szCs w:val="24"/>
        </w:rPr>
        <w:t xml:space="preserve"> </w:t>
      </w:r>
      <w:r w:rsidR="00FE49DF">
        <w:rPr>
          <w:rFonts w:ascii="Tahoma" w:hAnsi="Tahoma" w:cs="Tahoma"/>
          <w:sz w:val="24"/>
          <w:szCs w:val="24"/>
        </w:rPr>
        <w:t xml:space="preserve"> </w:t>
      </w:r>
      <w:r w:rsidR="00333F67">
        <w:rPr>
          <w:rFonts w:ascii="Tahoma" w:hAnsi="Tahoma" w:cs="Tahoma"/>
          <w:sz w:val="24"/>
          <w:szCs w:val="24"/>
        </w:rPr>
        <w:t xml:space="preserve">Prvostepeni organ u </w:t>
      </w:r>
      <w:r w:rsidR="00C10D99">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w:t>
      </w:r>
      <w:r w:rsidR="00D301EC">
        <w:rPr>
          <w:rFonts w:ascii="Tahoma" w:hAnsi="Tahoma" w:cs="Tahoma"/>
          <w:sz w:val="24"/>
          <w:szCs w:val="24"/>
        </w:rPr>
        <w:t xml:space="preserve"> </w:t>
      </w:r>
      <w:r w:rsidR="000E0275">
        <w:rPr>
          <w:rFonts w:ascii="Tahoma" w:hAnsi="Tahoma" w:cs="Tahoma"/>
          <w:sz w:val="24"/>
          <w:szCs w:val="24"/>
        </w:rPr>
        <w:t xml:space="preserve">da posjeduje tražene informacije, te da se u dijelu kojim se rješenjem dozvoljava pristup informacijama ne nalaze podaci čijim bi se objelodanjivanjem ugrozio neki od interesa iz člana 14 Zakona o slobodnom pristupu informacijama, pa nalazi mda se u tom dijelu može omogućiti pristup informaciji na zahtijevani način. U postupku po zahtjevu </w:t>
      </w:r>
      <w:r w:rsidR="00D301EC">
        <w:rPr>
          <w:rFonts w:ascii="Tahoma" w:hAnsi="Tahoma" w:cs="Tahoma"/>
          <w:sz w:val="24"/>
          <w:szCs w:val="24"/>
        </w:rPr>
        <w:t xml:space="preserve">prvostepeni organ je utvrdio da se jedan dio zahtjeva odnosi na podatke koji se odnose na Prijavu poreza na dobit za navedenog poreskog obveznika za traženi period </w:t>
      </w:r>
      <w:r w:rsidR="00913E47">
        <w:rPr>
          <w:rFonts w:ascii="Tahoma" w:hAnsi="Tahoma" w:cs="Tahoma"/>
          <w:sz w:val="24"/>
          <w:szCs w:val="24"/>
        </w:rPr>
        <w:t xml:space="preserve"> da se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nalazi u dokumentima koji su u posjedu ovog organa, 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D301EC">
        <w:rPr>
          <w:rFonts w:ascii="Tahoma" w:hAnsi="Tahoma" w:cs="Tahoma"/>
          <w:sz w:val="24"/>
          <w:szCs w:val="24"/>
        </w:rPr>
        <w:t>poresku</w:t>
      </w:r>
      <w:r w:rsidR="00245343">
        <w:rPr>
          <w:rFonts w:ascii="Tahoma" w:hAnsi="Tahoma" w:cs="Tahoma"/>
          <w:sz w:val="24"/>
          <w:szCs w:val="24"/>
        </w:rPr>
        <w:t xml:space="preserve"> tajnu</w:t>
      </w:r>
      <w:r w:rsidR="00D301EC">
        <w:rPr>
          <w:rFonts w:ascii="Tahoma" w:hAnsi="Tahoma" w:cs="Tahoma"/>
          <w:sz w:val="24"/>
          <w:szCs w:val="24"/>
        </w:rPr>
        <w:t xml:space="preserve">, shodno članu 16 stav 1 Zakona o poreskoj administraciji („Sl.list RCG“ br.65/01, 20/11, 28/12, 08/15). Prvostepeni organ navodi da poresku tajnu predstavlja svaka informacija ili podatak o poreskom obvezniku kojim raspolaže neki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w:t>
      </w:r>
      <w:r w:rsidR="001B2AFA">
        <w:rPr>
          <w:rFonts w:ascii="Tahoma" w:hAnsi="Tahoma" w:cs="Tahoma"/>
          <w:sz w:val="24"/>
          <w:szCs w:val="24"/>
        </w:rPr>
        <w:t xml:space="preserve">o listi poreskih dužnika. </w:t>
      </w:r>
      <w:r w:rsidR="002924C4">
        <w:rPr>
          <w:rFonts w:ascii="Tahoma" w:hAnsi="Tahoma" w:cs="Tahoma"/>
          <w:sz w:val="24"/>
          <w:szCs w:val="24"/>
        </w:rPr>
        <w:t>P</w:t>
      </w:r>
      <w:r w:rsidR="001B2AFA">
        <w:rPr>
          <w:rFonts w:ascii="Tahoma" w:hAnsi="Tahoma" w:cs="Tahoma"/>
          <w:sz w:val="24"/>
          <w:szCs w:val="24"/>
        </w:rPr>
        <w:t>oreska uprava je sprovela test štetnosti objavljivanja ove informacije , u skladu sa odredbama čl</w:t>
      </w:r>
      <w:r w:rsidR="002924C4">
        <w:rPr>
          <w:rFonts w:ascii="Tahoma" w:hAnsi="Tahoma" w:cs="Tahoma"/>
          <w:sz w:val="24"/>
          <w:szCs w:val="24"/>
        </w:rPr>
        <w:t>ana</w:t>
      </w:r>
      <w:r w:rsidR="001B2AFA">
        <w:rPr>
          <w:rFonts w:ascii="Tahoma" w:hAnsi="Tahoma" w:cs="Tahoma"/>
          <w:sz w:val="24"/>
          <w:szCs w:val="24"/>
        </w:rPr>
        <w:t xml:space="preserve">16 stav 1 Zakona o slobodnom pristupu informacijama, i utvrdila da bi objelodanjivanje ove informacije predstavljalo kršenje pozitivnih propisa, Zakona o poreskoj administraciji prije svega, kojim se uređuju </w:t>
      </w:r>
      <w:r w:rsidR="005B5C08">
        <w:rPr>
          <w:rFonts w:ascii="Tahoma" w:hAnsi="Tahoma" w:cs="Tahoma"/>
          <w:sz w:val="24"/>
          <w:szCs w:val="24"/>
        </w:rPr>
        <w:t>prava i obaveze poreskog organa i poreskih obveznika u postupku utvrđivanja, naplate i kontrole poreza i drugih dažbina i kojim je propisana obaveza poreskog organa da u ostvarivanju svojih nadležnosti čuva poresku tajnu. Objelodanjivanje podataka koji predstavljaju poresku tajnu bi proizvelo nepovjerenje poreskih obveznik</w:t>
      </w:r>
      <w:r w:rsidR="00E96CE2">
        <w:rPr>
          <w:rFonts w:ascii="Tahoma" w:hAnsi="Tahoma" w:cs="Tahoma"/>
          <w:sz w:val="24"/>
          <w:szCs w:val="24"/>
        </w:rPr>
        <w:t>a prema organima državne uprave, konkreto prema Poreskoj upravi, što je procijenjeno kao veća šteta od javnog interesa za objavljivanj</w:t>
      </w:r>
      <w:r w:rsidR="009B7AB8">
        <w:rPr>
          <w:rFonts w:ascii="Tahoma" w:hAnsi="Tahoma" w:cs="Tahoma"/>
          <w:sz w:val="24"/>
          <w:szCs w:val="24"/>
        </w:rPr>
        <w:t xml:space="preserve">e navedenih informacija. </w:t>
      </w:r>
      <w:r w:rsidR="002924C4">
        <w:rPr>
          <w:rFonts w:ascii="Tahoma" w:hAnsi="Tahoma" w:cs="Tahoma"/>
          <w:sz w:val="24"/>
          <w:szCs w:val="24"/>
        </w:rPr>
        <w:t>Naime</w:t>
      </w:r>
      <w:r w:rsidR="009B7AB8">
        <w:rPr>
          <w:rFonts w:ascii="Tahoma" w:hAnsi="Tahoma" w:cs="Tahoma"/>
          <w:sz w:val="24"/>
          <w:szCs w:val="24"/>
        </w:rPr>
        <w:t xml:space="preserve">, prvostepeni organ je mišljenja da ne postoji preovlađujući interes za objavljivanje konkretne informacije iz razloga što sadržina iste ne ukazuje na član 17 stav 1 Zakona o slobodnom pristupu informacijama. Članom 17 pomenutog zakona pomenuto je da preovlađujući javni interes za objelodanjivanjem </w:t>
      </w:r>
      <w:r w:rsidR="00B830BF">
        <w:rPr>
          <w:rFonts w:ascii="Tahoma" w:hAnsi="Tahoma" w:cs="Tahoma"/>
          <w:sz w:val="24"/>
          <w:szCs w:val="24"/>
        </w:rPr>
        <w:t xml:space="preserve">informacije ili nekog njenog dijela postoji kada tražena informacija sadrži podatke koji osnovano ukazuju na 1) korupciju, nepoštovanje </w:t>
      </w:r>
      <w:r w:rsidR="00B830BF">
        <w:rPr>
          <w:rFonts w:ascii="Tahoma" w:hAnsi="Tahoma" w:cs="Tahoma"/>
          <w:sz w:val="24"/>
          <w:szCs w:val="24"/>
        </w:rPr>
        <w:lastRenderedPageBreak/>
        <w:t xml:space="preserve">propisa, nezakonito korišćenje javnih sredstava ili zloupotrebu ovlašćenja u vršenju javne funkcije, 2) sumnju da je izvršeno krivično djelo ili postojanje razloga za pobijanje sudske odluke, 3) nezakonito dobijanje ili trošenje sredstava iz javnih prihoda, 4) ugrožavanje javne bezbjednosti,  5) ugrožavanje života, 6) ugrožavanje javnog zdravlja 7)  </w:t>
      </w:r>
      <w:r w:rsidR="003F1803">
        <w:rPr>
          <w:rFonts w:ascii="Tahoma" w:hAnsi="Tahoma" w:cs="Tahoma"/>
          <w:sz w:val="24"/>
          <w:szCs w:val="24"/>
        </w:rPr>
        <w:t xml:space="preserve">ugrožavanje životne sredine. Informacija koja se odnosi na Finansijske iskaze za 2014.godinu javno je objavljena na portalu Poreske uprave. Naime, poreski obveznik Novi Volvox d.o.o. je finansijske iskaze za 2014.godinu dostavio u elektronskoj formi, i isti su objavljeni na portalu Poreske uprave </w:t>
      </w:r>
      <w:r w:rsidR="00030E33">
        <w:fldChar w:fldCharType="begin"/>
      </w:r>
      <w:r w:rsidR="00030E33">
        <w:instrText xml:space="preserve"> HYPERLINK "http://www.poreskauprava.me" </w:instrText>
      </w:r>
      <w:r w:rsidR="00030E33">
        <w:fldChar w:fldCharType="separate"/>
      </w:r>
      <w:r w:rsidR="003F1803" w:rsidRPr="002624E7">
        <w:rPr>
          <w:rStyle w:val="Hyperlink"/>
          <w:rFonts w:ascii="Tahoma" w:hAnsi="Tahoma" w:cs="Tahoma"/>
          <w:sz w:val="24"/>
          <w:szCs w:val="24"/>
        </w:rPr>
        <w:t>www.poreskauprava.me</w:t>
      </w:r>
      <w:r w:rsidR="00030E33">
        <w:rPr>
          <w:rStyle w:val="Hyperlink"/>
          <w:rFonts w:ascii="Tahoma" w:hAnsi="Tahoma" w:cs="Tahoma"/>
          <w:sz w:val="24"/>
          <w:szCs w:val="24"/>
        </w:rPr>
        <w:fldChar w:fldCharType="end"/>
      </w:r>
      <w:r w:rsidR="003F1803">
        <w:rPr>
          <w:rFonts w:ascii="Tahoma" w:hAnsi="Tahoma" w:cs="Tahoma"/>
          <w:sz w:val="24"/>
          <w:szCs w:val="24"/>
        </w:rPr>
        <w:t xml:space="preserve"> – početna, pregled finansijskih iskaza. </w:t>
      </w:r>
    </w:p>
    <w:p w:rsidR="00601DA1" w:rsidRDefault="00430E57" w:rsidP="00815124">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753AF9">
        <w:rPr>
          <w:rFonts w:ascii="Tahoma" w:hAnsi="Tahoma" w:cs="Tahoma"/>
          <w:sz w:val="24"/>
          <w:szCs w:val="24"/>
          <w:lang w:val="sr-Latn-CS"/>
        </w:rPr>
        <w:t>12.11</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753AF9">
        <w:rPr>
          <w:rFonts w:ascii="Tahoma" w:hAnsi="Tahoma" w:cs="Tahoma"/>
          <w:sz w:val="24"/>
          <w:szCs w:val="24"/>
          <w:lang w:val="sr-Latn-CS"/>
        </w:rPr>
        <w:t>25.11</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753AF9">
        <w:rPr>
          <w:rFonts w:ascii="Tahoma" w:hAnsi="Tahoma" w:cs="Tahoma"/>
          <w:sz w:val="24"/>
          <w:szCs w:val="24"/>
          <w:lang w:val="sr-Latn-CS"/>
        </w:rPr>
        <w:t>djelimično usvaja</w:t>
      </w:r>
      <w:r w:rsidR="00BA4F95">
        <w:rPr>
          <w:rFonts w:ascii="Tahoma" w:hAnsi="Tahoma" w:cs="Tahoma"/>
          <w:sz w:val="24"/>
          <w:szCs w:val="24"/>
          <w:lang w:val="sr-Latn-CS"/>
        </w:rPr>
        <w:t>.</w:t>
      </w:r>
      <w:r w:rsidR="00066151">
        <w:rPr>
          <w:rFonts w:ascii="Tahoma" w:hAnsi="Tahoma" w:cs="Tahoma"/>
          <w:sz w:val="24"/>
          <w:szCs w:val="24"/>
          <w:lang w:val="sr-Latn-CS"/>
        </w:rPr>
        <w:t xml:space="preserve"> </w:t>
      </w:r>
      <w:r w:rsidR="00753AF9">
        <w:rPr>
          <w:rFonts w:ascii="Tahoma" w:hAnsi="Tahoma" w:cs="Tahoma"/>
          <w:sz w:val="24"/>
          <w:szCs w:val="24"/>
          <w:lang w:val="sr-Latn-CS"/>
        </w:rPr>
        <w:t>Za dio informaci</w:t>
      </w:r>
      <w:r w:rsidR="0076041A">
        <w:rPr>
          <w:rFonts w:ascii="Tahoma" w:hAnsi="Tahoma" w:cs="Tahoma"/>
          <w:sz w:val="24"/>
          <w:szCs w:val="24"/>
          <w:lang w:val="sr-Latn-CS"/>
        </w:rPr>
        <w:t>je  kojem se ograničava pristup</w:t>
      </w:r>
      <w:r w:rsidR="000B4B18">
        <w:rPr>
          <w:rFonts w:ascii="Tahoma" w:hAnsi="Tahoma" w:cs="Tahoma"/>
          <w:sz w:val="24"/>
          <w:szCs w:val="24"/>
          <w:lang w:val="sr-Latn-CS"/>
        </w:rPr>
        <w:t xml:space="preserve"> obrazloženje</w:t>
      </w:r>
      <w:r w:rsidR="0076041A">
        <w:rPr>
          <w:rFonts w:ascii="Tahoma" w:hAnsi="Tahoma" w:cs="Tahoma"/>
          <w:sz w:val="24"/>
          <w:szCs w:val="24"/>
          <w:lang w:val="sr-Latn-CS"/>
        </w:rPr>
        <w:t xml:space="preserve"> je</w:t>
      </w:r>
      <w:r w:rsidR="000B4B18">
        <w:rPr>
          <w:rFonts w:ascii="Tahoma" w:hAnsi="Tahoma" w:cs="Tahoma"/>
          <w:sz w:val="24"/>
          <w:szCs w:val="24"/>
          <w:lang w:val="sr-Latn-CS"/>
        </w:rPr>
        <w:t xml:space="preserve"> da iste predstvaljaju poresku tajnu.</w:t>
      </w:r>
      <w:r w:rsidR="00493446">
        <w:rPr>
          <w:rFonts w:ascii="Tahoma" w:hAnsi="Tahoma" w:cs="Tahoma"/>
          <w:sz w:val="24"/>
          <w:szCs w:val="24"/>
          <w:lang w:val="sr-Latn-CS"/>
        </w:rPr>
        <w:t xml:space="preserve"> </w:t>
      </w:r>
      <w:r w:rsidR="00096479">
        <w:rPr>
          <w:rFonts w:ascii="Tahoma" w:hAnsi="Tahoma" w:cs="Tahoma"/>
          <w:sz w:val="24"/>
          <w:szCs w:val="24"/>
          <w:lang w:val="sr-Latn-CS"/>
        </w:rPr>
        <w:t xml:space="preserve">Žalilac navodi da je u </w:t>
      </w:r>
      <w:r w:rsidR="00066151">
        <w:rPr>
          <w:rFonts w:ascii="Tahoma" w:hAnsi="Tahoma" w:cs="Tahoma"/>
          <w:sz w:val="24"/>
          <w:szCs w:val="24"/>
          <w:lang w:val="sr-Latn-CS"/>
        </w:rPr>
        <w:t>član</w:t>
      </w:r>
      <w:r w:rsidR="00EE44F6">
        <w:rPr>
          <w:rFonts w:ascii="Tahoma" w:hAnsi="Tahoma" w:cs="Tahoma"/>
          <w:sz w:val="24"/>
          <w:szCs w:val="24"/>
          <w:lang w:val="sr-Latn-CS"/>
        </w:rPr>
        <w:t>u</w:t>
      </w:r>
      <w:r w:rsidR="00066151">
        <w:rPr>
          <w:rFonts w:ascii="Tahoma" w:hAnsi="Tahoma" w:cs="Tahoma"/>
          <w:sz w:val="24"/>
          <w:szCs w:val="24"/>
          <w:lang w:val="sr-Latn-CS"/>
        </w:rPr>
        <w:t xml:space="preserve"> 7 </w:t>
      </w:r>
      <w:r w:rsidR="00EE44F6">
        <w:rPr>
          <w:rFonts w:ascii="Tahoma" w:hAnsi="Tahoma" w:cs="Tahoma"/>
          <w:sz w:val="24"/>
          <w:szCs w:val="24"/>
          <w:lang w:val="sr-Latn-CS"/>
        </w:rPr>
        <w:t xml:space="preserve"> </w:t>
      </w:r>
      <w:r w:rsidR="00066151">
        <w:rPr>
          <w:rFonts w:ascii="Tahoma" w:hAnsi="Tahoma" w:cs="Tahoma"/>
          <w:sz w:val="24"/>
          <w:szCs w:val="24"/>
          <w:lang w:val="sr-Latn-CS"/>
        </w:rPr>
        <w:t>Zakona o slobodnom pristupu informacijama</w:t>
      </w:r>
      <w:r w:rsidR="00EE44F6">
        <w:rPr>
          <w:rFonts w:ascii="Tahoma" w:hAnsi="Tahoma" w:cs="Tahoma"/>
          <w:sz w:val="24"/>
          <w:szCs w:val="24"/>
          <w:lang w:val="sr-Latn-CS"/>
        </w:rPr>
        <w:t xml:space="preserve"> </w:t>
      </w:r>
      <w:r w:rsidR="00066151">
        <w:rPr>
          <w:rFonts w:ascii="Tahoma" w:hAnsi="Tahoma" w:cs="Tahoma"/>
          <w:sz w:val="24"/>
          <w:szCs w:val="24"/>
          <w:lang w:val="sr-Latn-CS"/>
        </w:rPr>
        <w:t>propisano da je p</w:t>
      </w:r>
      <w:r w:rsidR="00066151" w:rsidRPr="00066151">
        <w:rPr>
          <w:rFonts w:ascii="Tahoma" w:hAnsi="Tahoma" w:cs="Tahoma"/>
          <w:sz w:val="24"/>
          <w:szCs w:val="24"/>
          <w:lang w:val="sr-Latn-CS"/>
        </w:rPr>
        <w:t xml:space="preserve">ristup informacijama </w:t>
      </w:r>
      <w:r w:rsidR="00066151">
        <w:rPr>
          <w:rFonts w:ascii="Tahoma" w:hAnsi="Tahoma" w:cs="Tahoma"/>
          <w:sz w:val="24"/>
          <w:szCs w:val="24"/>
          <w:lang w:val="sr-Latn-CS"/>
        </w:rPr>
        <w:t>od javnog interesa, te se isti</w:t>
      </w:r>
      <w:r w:rsidR="00066151" w:rsidRPr="00066151">
        <w:rPr>
          <w:rFonts w:ascii="Tahoma" w:hAnsi="Tahoma" w:cs="Tahoma"/>
          <w:sz w:val="24"/>
          <w:szCs w:val="24"/>
          <w:lang w:val="sr-Latn-CS"/>
        </w:rPr>
        <w:t xml:space="preserve"> može ograničiti samo radi zaštite interesa propisanih ovim z</w:t>
      </w:r>
      <w:r w:rsidR="00096479">
        <w:rPr>
          <w:rFonts w:ascii="Tahoma" w:hAnsi="Tahoma" w:cs="Tahoma"/>
          <w:sz w:val="24"/>
          <w:szCs w:val="24"/>
          <w:lang w:val="sr-Latn-CS"/>
        </w:rPr>
        <w:t xml:space="preserve">akonom, te </w:t>
      </w:r>
      <w:r w:rsidR="00066151">
        <w:rPr>
          <w:rFonts w:ascii="Tahoma" w:hAnsi="Tahoma" w:cs="Tahoma"/>
          <w:sz w:val="24"/>
          <w:szCs w:val="24"/>
        </w:rPr>
        <w:t xml:space="preserve">da odredba člana 14 Zakona o slobodnom pristupu informacijama, propisuje ograničavanje pristupa informaciji ili dijelu informacije, ako je to u interesu zaštite odredjenih interesa koji su precizno definisani navedenom odredbom. </w:t>
      </w:r>
      <w:r w:rsidR="00B67B05">
        <w:rPr>
          <w:rFonts w:ascii="Tahoma" w:hAnsi="Tahoma" w:cs="Tahoma"/>
          <w:sz w:val="24"/>
          <w:szCs w:val="24"/>
        </w:rPr>
        <w:t>Dakle, odredbom člana 14 navedenog Zakona se propisuje ograničavanje pristupa inf</w:t>
      </w:r>
      <w:r w:rsidR="00BF5538">
        <w:rPr>
          <w:rFonts w:ascii="Tahoma" w:hAnsi="Tahoma" w:cs="Tahoma"/>
          <w:sz w:val="24"/>
          <w:szCs w:val="24"/>
        </w:rPr>
        <w:t>ormaciji ili dijelu informacije, čijim objavljivanjem se ugrožava određeni interes, ali ne i zabrana pristupa informaciji u cjelosti. Međutim, prvostepeni organ je zabranila pristup kompletno traženoj informaciji, štaviše, ne pozivajući se na odredbe člana 14 Zakoan o slobodnom pristupu informacijama koji propisuje interese radi čije zaštite se pristup određenim informacijama može ograničiti, već je pristup traženim informacijama zabranila paušalnim citiranjem odredbi Zakona o poreskoj administraciji, koje su po mišljenju žalioca, u ovom slučaju irelevantne.</w:t>
      </w:r>
      <w:r w:rsidR="00D41463">
        <w:rPr>
          <w:rFonts w:ascii="Tahoma" w:hAnsi="Tahoma" w:cs="Tahoma"/>
          <w:sz w:val="24"/>
          <w:szCs w:val="24"/>
        </w:rPr>
        <w:t xml:space="preserve"> Odredba člana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w:t>
      </w:r>
      <w:r w:rsidR="00D171EA">
        <w:rPr>
          <w:rFonts w:ascii="Tahoma" w:hAnsi="Tahoma" w:cs="Tahoma"/>
          <w:sz w:val="24"/>
          <w:szCs w:val="24"/>
        </w:rPr>
        <w:t xml:space="preserve">Žalilac </w:t>
      </w:r>
      <w:r w:rsidR="00096479">
        <w:rPr>
          <w:rFonts w:ascii="Tahoma" w:hAnsi="Tahoma" w:cs="Tahoma"/>
          <w:sz w:val="24"/>
          <w:szCs w:val="24"/>
        </w:rPr>
        <w:t>navodi</w:t>
      </w:r>
      <w:r w:rsidR="00D171EA">
        <w:rPr>
          <w:rFonts w:ascii="Tahoma" w:hAnsi="Tahoma" w:cs="Tahoma"/>
          <w:sz w:val="24"/>
          <w:szCs w:val="24"/>
        </w:rPr>
        <w:t xml:space="preserve"> da u konkretnom slučaju postoji preovlađujući javni interes, jer je naplata poreza osnov za normalno funkcionisanje i ekonomsku stabilnost svakog društva , pa građani imaju pravo da saznaju da li  veliki i srednji privredni subjekti redovno izmiruju svoje poreske obaveze . Objavljivanje podataka o naplati poreza od strane privrednih subjekata je u interesu građana utoliko prije što su i </w:t>
      </w:r>
      <w:r w:rsidR="00D171EA">
        <w:rPr>
          <w:rFonts w:ascii="Tahoma" w:hAnsi="Tahoma" w:cs="Tahoma"/>
          <w:sz w:val="24"/>
          <w:szCs w:val="24"/>
        </w:rPr>
        <w:lastRenderedPageBreak/>
        <w:t xml:space="preserve">sami građani dužni plaćati porez , i istima se, za razliku od pojedinih privrednih subjekata, ne opraštaju poreska dugovanja. Zato je od neprocjenjive važnosti za kreiranje povjerenja u poreski sistem saznanje dali veliki i srednji poreski obveznici redovno izmiruju svoje obaveze. </w:t>
      </w:r>
      <w:r w:rsidR="00096479">
        <w:rPr>
          <w:rFonts w:ascii="Tahoma" w:hAnsi="Tahoma" w:cs="Tahoma"/>
          <w:sz w:val="24"/>
          <w:szCs w:val="24"/>
        </w:rPr>
        <w:t>Naime</w:t>
      </w:r>
      <w:r w:rsidR="00D171EA">
        <w:rPr>
          <w:rFonts w:ascii="Tahoma" w:hAnsi="Tahoma" w:cs="Tahoma"/>
          <w:sz w:val="24"/>
          <w:szCs w:val="24"/>
        </w:rPr>
        <w:t xml:space="preserve">, žalilac </w:t>
      </w:r>
      <w:r w:rsidR="00096479">
        <w:rPr>
          <w:rFonts w:ascii="Tahoma" w:hAnsi="Tahoma" w:cs="Tahoma"/>
          <w:sz w:val="24"/>
          <w:szCs w:val="24"/>
        </w:rPr>
        <w:t>navodi</w:t>
      </w:r>
      <w:r w:rsidR="00D171EA">
        <w:rPr>
          <w:rFonts w:ascii="Tahoma" w:hAnsi="Tahoma" w:cs="Tahoma"/>
          <w:sz w:val="24"/>
          <w:szCs w:val="24"/>
        </w:rPr>
        <w:t xml:space="preserve"> da </w:t>
      </w:r>
      <w:r w:rsidR="00096479">
        <w:rPr>
          <w:rFonts w:ascii="Tahoma" w:hAnsi="Tahoma" w:cs="Tahoma"/>
          <w:sz w:val="24"/>
          <w:szCs w:val="24"/>
        </w:rPr>
        <w:t>je</w:t>
      </w:r>
      <w:r w:rsidR="00D171EA">
        <w:rPr>
          <w:rFonts w:ascii="Tahoma" w:hAnsi="Tahoma" w:cs="Tahoma"/>
          <w:sz w:val="24"/>
          <w:szCs w:val="24"/>
        </w:rPr>
        <w:t xml:space="preserve"> neutemeljen stav Poreske uprave da bi objelodanjivanje ove informacije proizvelo nepovjerenje </w:t>
      </w:r>
      <w:r w:rsidR="009772D4">
        <w:rPr>
          <w:rFonts w:ascii="Tahoma" w:hAnsi="Tahoma" w:cs="Tahoma"/>
          <w:sz w:val="24"/>
          <w:szCs w:val="24"/>
        </w:rPr>
        <w:t xml:space="preserve">poreskih obveznika prema organima državne uprave, već bi isto proizvelo sasvim suprotan efekat. Nepovjerenje u poreske organe bi proizveo podatak da Poreska uprava ne naplaćuje poreze od strane velikih dužnika, pa prema mišljenju žalioca osporeno rješenje i pozivanje na odredbe zakona o poreskoj administraciji predstavljaju izgovor Poreske uprave da sakrije podatke koji upućuju na naesavjesno i nezakonito poslovanje ovog organa vlasti. </w:t>
      </w:r>
      <w:r w:rsidR="008924F2">
        <w:rPr>
          <w:rFonts w:ascii="Tahoma" w:hAnsi="Tahoma" w:cs="Tahoma"/>
          <w:sz w:val="24"/>
          <w:szCs w:val="24"/>
        </w:rPr>
        <w:t xml:space="preserve">Žalilac </w:t>
      </w:r>
      <w:r w:rsidR="00096479">
        <w:rPr>
          <w:rFonts w:ascii="Tahoma" w:hAnsi="Tahoma" w:cs="Tahoma"/>
          <w:sz w:val="24"/>
          <w:szCs w:val="24"/>
        </w:rPr>
        <w:t>u bitnom navodi</w:t>
      </w:r>
      <w:r w:rsidR="006946E8">
        <w:rPr>
          <w:rFonts w:ascii="Tahoma" w:hAnsi="Tahoma" w:cs="Tahoma"/>
          <w:sz w:val="24"/>
          <w:szCs w:val="24"/>
        </w:rPr>
        <w:t xml:space="preserve"> da je Poreska uprava pogrešno utvrdila činjenično stanje, odnosno, da nije navela valjane razloge koji bi upućivali na rješenje kojim se pristup informacijama odbija. Poreska uprava navodi da tražene informacije predstavljaju poresku tajnu, što je po mišljenju žalioca neutemeljeno. Naime, informacije o dinamici plaćanja </w:t>
      </w:r>
      <w:r w:rsidR="00A51811">
        <w:rPr>
          <w:rFonts w:ascii="Tahoma" w:hAnsi="Tahoma" w:cs="Tahoma"/>
          <w:sz w:val="24"/>
          <w:szCs w:val="24"/>
        </w:rPr>
        <w:t xml:space="preserve">odnosno neplaćanja poreza ni u kom slučaju ne mogu biti poreska tajna, iz razloga što je isto zakonska obaveza svih privatnih i pravnih lica bez izuzetaka, a neplaćanje istih predstavlja kršenje zakona, odnosno u slučaju pravnih lica nelegalno poslovanje. </w:t>
      </w:r>
      <w:r w:rsidR="00CB0A1F">
        <w:rPr>
          <w:rFonts w:ascii="Tahoma" w:hAnsi="Tahoma" w:cs="Tahoma"/>
          <w:sz w:val="24"/>
          <w:szCs w:val="24"/>
        </w:rPr>
        <w:t xml:space="preserve">Zakon o sprečavanju nelegalnog poslovanja („Sl.list CG“ br 29/2013) u članu 3 propisuje mjere za sprečavanje nelegalnog poslovanja, obavezuje da svaka informacija ili podatak o poreskom obvezniku kojim raspolaže organ uprave nadležan za poslove poreza , su dostupni javnosti, u skladu sa Zakonom kojim se uređuje slobodan pristup informacijama. </w:t>
      </w:r>
      <w:r w:rsidR="00096479">
        <w:rPr>
          <w:rFonts w:ascii="Tahoma" w:hAnsi="Tahoma" w:cs="Tahoma"/>
          <w:sz w:val="24"/>
          <w:szCs w:val="24"/>
        </w:rPr>
        <w:t>Ž</w:t>
      </w:r>
      <w:r w:rsidR="005D6BA3">
        <w:rPr>
          <w:rFonts w:ascii="Tahoma" w:hAnsi="Tahoma" w:cs="Tahoma"/>
          <w:sz w:val="24"/>
          <w:szCs w:val="24"/>
        </w:rPr>
        <w:t xml:space="preserve">alilac </w:t>
      </w:r>
      <w:r w:rsidR="00096479">
        <w:rPr>
          <w:rFonts w:ascii="Tahoma" w:hAnsi="Tahoma" w:cs="Tahoma"/>
          <w:sz w:val="24"/>
          <w:szCs w:val="24"/>
        </w:rPr>
        <w:t>ukazuje</w:t>
      </w:r>
      <w:r w:rsidR="005D6BA3">
        <w:rPr>
          <w:rFonts w:ascii="Tahoma" w:hAnsi="Tahoma" w:cs="Tahoma"/>
          <w:sz w:val="24"/>
          <w:szCs w:val="24"/>
        </w:rPr>
        <w:t xml:space="preserve"> da traženi podatak ne može biti poreska tajna, niti podatak čijim se objavljivanje</w:t>
      </w:r>
      <w:r w:rsidR="005848AD">
        <w:rPr>
          <w:rFonts w:ascii="Tahoma" w:hAnsi="Tahoma" w:cs="Tahoma"/>
          <w:sz w:val="24"/>
          <w:szCs w:val="24"/>
        </w:rPr>
        <w:t>m ugrožavaju bilo čiji interesi, štaviše , citirana odredba Zakona o nelegalnom poslovanju, po mišljenju žalioca, u potpunosti pobija navode Poreske uprave da bi objelodanjivanje ove informacije predstavljalo kršenje pozitivnih propisa . Ovo najbolje oslikava činjenica da Poreska uprava na svom sajtu objavljuje</w:t>
      </w:r>
      <w:r w:rsidR="00B2127A">
        <w:rPr>
          <w:rFonts w:ascii="Tahoma" w:hAnsi="Tahoma" w:cs="Tahoma"/>
          <w:sz w:val="24"/>
          <w:szCs w:val="24"/>
        </w:rPr>
        <w:t xml:space="preserve"> liste najvećih poreskih dužnika. Naime, na osnovu </w:t>
      </w:r>
      <w:r w:rsidR="00096479">
        <w:rPr>
          <w:rFonts w:ascii="Tahoma" w:hAnsi="Tahoma" w:cs="Tahoma"/>
          <w:sz w:val="24"/>
          <w:szCs w:val="24"/>
        </w:rPr>
        <w:t>U</w:t>
      </w:r>
      <w:r w:rsidR="00B2127A">
        <w:rPr>
          <w:rFonts w:ascii="Tahoma" w:hAnsi="Tahoma" w:cs="Tahoma"/>
          <w:sz w:val="24"/>
          <w:szCs w:val="24"/>
        </w:rPr>
        <w:t xml:space="preserve">redbe o uslovima i kriterijumima objavljivanje liste poreskih dužnika („Sl.list CG“ br.56/12 ) koju je Vlada Crne Gore donijela u oktobru 2012.godine, a koja se primjenjuje od 1.jula 2013.godine, Ministarstvo finansija </w:t>
      </w:r>
      <w:r w:rsidR="00DE17D1">
        <w:rPr>
          <w:rFonts w:ascii="Tahoma" w:hAnsi="Tahoma" w:cs="Tahoma"/>
          <w:sz w:val="24"/>
          <w:szCs w:val="24"/>
        </w:rPr>
        <w:t xml:space="preserve">i </w:t>
      </w:r>
      <w:r w:rsidR="00096479">
        <w:rPr>
          <w:rFonts w:ascii="Tahoma" w:hAnsi="Tahoma" w:cs="Tahoma"/>
          <w:sz w:val="24"/>
          <w:szCs w:val="24"/>
        </w:rPr>
        <w:t>P</w:t>
      </w:r>
      <w:r w:rsidR="00DE17D1">
        <w:rPr>
          <w:rFonts w:ascii="Tahoma" w:hAnsi="Tahoma" w:cs="Tahoma"/>
          <w:sz w:val="24"/>
          <w:szCs w:val="24"/>
        </w:rPr>
        <w:t xml:space="preserve">oreska uprava su dužni objavljivati listu najvećih poreskih dužnika, što nedvosmisleno ukazuje na nautemeljenost navoda Poreske uprave da je poreska tajna svaka informacija ili podatak o poreskom obvezniku kojim raspolaže poreski organ, osim informacija i podataka koji se ne </w:t>
      </w:r>
      <w:r w:rsidR="000B5C91">
        <w:rPr>
          <w:rFonts w:ascii="Tahoma" w:hAnsi="Tahoma" w:cs="Tahoma"/>
          <w:sz w:val="24"/>
          <w:szCs w:val="24"/>
        </w:rPr>
        <w:t xml:space="preserve">mogu povezati sa konkretnim poreskim obveznikom, niti se na drugi način mogu identifikovati. </w:t>
      </w:r>
      <w:r w:rsidR="00DE17D1">
        <w:rPr>
          <w:rFonts w:ascii="Tahoma" w:hAnsi="Tahoma" w:cs="Tahoma"/>
          <w:sz w:val="24"/>
          <w:szCs w:val="24"/>
        </w:rPr>
        <w:t xml:space="preserve"> </w:t>
      </w:r>
      <w:r w:rsidR="001221AE">
        <w:rPr>
          <w:rFonts w:ascii="Tahoma" w:hAnsi="Tahoma" w:cs="Tahoma"/>
          <w:sz w:val="24"/>
          <w:szCs w:val="24"/>
        </w:rPr>
        <w:t xml:space="preserve">Žalilac </w:t>
      </w:r>
      <w:r w:rsidR="00096479">
        <w:rPr>
          <w:rFonts w:ascii="Tahoma" w:hAnsi="Tahoma" w:cs="Tahoma"/>
          <w:sz w:val="24"/>
          <w:szCs w:val="24"/>
        </w:rPr>
        <w:t xml:space="preserve">navodi daje </w:t>
      </w:r>
      <w:r w:rsidR="001221AE">
        <w:rPr>
          <w:rFonts w:ascii="Tahoma" w:hAnsi="Tahoma" w:cs="Tahoma"/>
          <w:sz w:val="24"/>
          <w:szCs w:val="24"/>
        </w:rPr>
        <w:t xml:space="preserve"> član</w:t>
      </w:r>
      <w:r w:rsidR="00096479">
        <w:rPr>
          <w:rFonts w:ascii="Tahoma" w:hAnsi="Tahoma" w:cs="Tahoma"/>
          <w:sz w:val="24"/>
          <w:szCs w:val="24"/>
        </w:rPr>
        <w:t>om</w:t>
      </w:r>
      <w:r w:rsidR="001221AE">
        <w:rPr>
          <w:rFonts w:ascii="Tahoma" w:hAnsi="Tahoma" w:cs="Tahoma"/>
          <w:sz w:val="24"/>
          <w:szCs w:val="24"/>
        </w:rPr>
        <w:t xml:space="preserve"> 203 stav 2 Zakona o</w:t>
      </w:r>
      <w:r w:rsidR="00096479">
        <w:rPr>
          <w:rFonts w:ascii="Tahoma" w:hAnsi="Tahoma" w:cs="Tahoma"/>
          <w:sz w:val="24"/>
          <w:szCs w:val="24"/>
        </w:rPr>
        <w:t xml:space="preserve"> upravnom postupku </w:t>
      </w:r>
      <w:r w:rsidR="001221AE">
        <w:rPr>
          <w:rFonts w:ascii="Tahoma" w:hAnsi="Tahoma" w:cs="Tahoma"/>
          <w:sz w:val="24"/>
          <w:szCs w:val="24"/>
        </w:rPr>
        <w:t xml:space="preserve"> propisano da obrazloženje, između ostalog, sadrži utvrđeno činjenično stanje, razloge zbog kojih nije uvažen koji od zahtjeva stranke, materijalne propise i razloge koji, s obzirom na utvrđeno činjenično stanje, upućuju na rješenje kakvo je dato u </w:t>
      </w:r>
      <w:r w:rsidR="001221AE">
        <w:rPr>
          <w:rFonts w:ascii="Tahoma" w:hAnsi="Tahoma" w:cs="Tahoma"/>
          <w:sz w:val="24"/>
          <w:szCs w:val="24"/>
        </w:rPr>
        <w:lastRenderedPageBreak/>
        <w:t>dispozitivu. Osporeno rješenje ne sa</w:t>
      </w:r>
      <w:r w:rsidR="00622FAB">
        <w:rPr>
          <w:rFonts w:ascii="Tahoma" w:hAnsi="Tahoma" w:cs="Tahoma"/>
          <w:sz w:val="24"/>
          <w:szCs w:val="24"/>
        </w:rPr>
        <w:t xml:space="preserve">drži utvrđeno činjenično stanje, po mišljenju žalioca, </w:t>
      </w:r>
      <w:r w:rsidR="005303A8">
        <w:rPr>
          <w:rFonts w:ascii="Tahoma" w:hAnsi="Tahoma" w:cs="Tahoma"/>
          <w:sz w:val="24"/>
          <w:szCs w:val="24"/>
        </w:rPr>
        <w:t>jer nijesu navedeni valjani razlozi zbog kojeg nije uvažen zahtjev žalioca, kao ni razlozi koji bi upućivali na pravilnu primjenu materijalnog prava, što po žaliocu nedvosmisleno ukazuje na povredu pravila postupka i na nezakonitost osporenog rješenja. Poreska uprava nije dokazala da bi se objavljivanjem tražene informacije ugrozili bilo čiji interesi, a još manje je , po mišljenju žalioca, te tvrdnje potkrijepila pozitivnim propisima</w:t>
      </w:r>
      <w:r w:rsidR="00500D94">
        <w:rPr>
          <w:rFonts w:ascii="Tahoma" w:hAnsi="Tahoma" w:cs="Tahoma"/>
          <w:sz w:val="24"/>
          <w:szCs w:val="24"/>
        </w:rPr>
        <w:t xml:space="preserve">, što upućuje i da je navodni test štetnosti koji je uprava sprovela izvršen na nezadovoljavajući način i bez materijalnih dokaza da je isti faktički sproveden. </w:t>
      </w:r>
      <w:r w:rsidR="00096479">
        <w:rPr>
          <w:rFonts w:ascii="Tahoma" w:hAnsi="Tahoma" w:cs="Tahoma"/>
          <w:sz w:val="24"/>
          <w:szCs w:val="24"/>
        </w:rPr>
        <w:t>P</w:t>
      </w:r>
      <w:r w:rsidR="00500D94">
        <w:rPr>
          <w:rFonts w:ascii="Tahoma" w:hAnsi="Tahoma" w:cs="Tahoma"/>
          <w:sz w:val="24"/>
          <w:szCs w:val="24"/>
        </w:rPr>
        <w:t xml:space="preserve">redlaže da Savjet agencije za zaštitu ličnih podataka i slobodan pristup informacijama poništi rješenje Poreske uprave br.03/1-16659/2-15 od 25.11.2015.godine i meritorno odluči po žalbi.  </w:t>
      </w:r>
    </w:p>
    <w:p w:rsidR="008B3BF4" w:rsidRDefault="00601DA1" w:rsidP="002924C4">
      <w:pPr>
        <w:spacing w:after="240"/>
        <w:jc w:val="both"/>
        <w:rPr>
          <w:rFonts w:ascii="Tahoma" w:hAnsi="Tahoma" w:cs="Tahoma"/>
          <w:sz w:val="24"/>
          <w:szCs w:val="24"/>
        </w:rPr>
      </w:pPr>
      <w:r w:rsidRPr="00F26BB2">
        <w:rPr>
          <w:rFonts w:ascii="Tahoma" w:hAnsi="Tahoma" w:cs="Tahoma"/>
          <w:sz w:val="24"/>
          <w:szCs w:val="24"/>
        </w:rPr>
        <w:t>Prvostepeni organ u odgovoru na žalbu br.03/</w:t>
      </w:r>
      <w:r w:rsidR="00B05D30">
        <w:rPr>
          <w:rFonts w:ascii="Tahoma" w:hAnsi="Tahoma" w:cs="Tahoma"/>
          <w:sz w:val="24"/>
          <w:szCs w:val="24"/>
        </w:rPr>
        <w:t>1-2191/2-16</w:t>
      </w:r>
      <w:r w:rsidRPr="00F26BB2">
        <w:rPr>
          <w:rFonts w:ascii="Tahoma" w:hAnsi="Tahoma" w:cs="Tahoma"/>
          <w:sz w:val="24"/>
          <w:szCs w:val="24"/>
        </w:rPr>
        <w:t xml:space="preserve"> od </w:t>
      </w:r>
      <w:r w:rsidR="00B05D30">
        <w:rPr>
          <w:rFonts w:ascii="Tahoma" w:hAnsi="Tahoma" w:cs="Tahoma"/>
          <w:sz w:val="24"/>
          <w:szCs w:val="24"/>
        </w:rPr>
        <w:t>12</w:t>
      </w:r>
      <w:r w:rsidRPr="00F26BB2">
        <w:rPr>
          <w:rFonts w:ascii="Tahoma" w:hAnsi="Tahoma" w:cs="Tahoma"/>
          <w:sz w:val="24"/>
          <w:szCs w:val="24"/>
        </w:rPr>
        <w:t>.0</w:t>
      </w:r>
      <w:r w:rsidR="00B05D30">
        <w:rPr>
          <w:rFonts w:ascii="Tahoma" w:hAnsi="Tahoma" w:cs="Tahoma"/>
          <w:sz w:val="24"/>
          <w:szCs w:val="24"/>
        </w:rPr>
        <w:t>2</w:t>
      </w:r>
      <w:r w:rsidR="00074163">
        <w:rPr>
          <w:rFonts w:ascii="Tahoma" w:hAnsi="Tahoma" w:cs="Tahoma"/>
          <w:sz w:val="24"/>
          <w:szCs w:val="24"/>
        </w:rPr>
        <w:t>.2016 se navodi da je</w:t>
      </w:r>
      <w:r w:rsidR="00074163" w:rsidRPr="00074163">
        <w:t xml:space="preserve"> </w:t>
      </w:r>
      <w:r w:rsidR="00074163">
        <w:rPr>
          <w:rFonts w:ascii="Tahoma" w:hAnsi="Tahoma" w:cs="Tahoma"/>
          <w:sz w:val="24"/>
          <w:szCs w:val="24"/>
        </w:rPr>
        <w:t>r</w:t>
      </w:r>
      <w:r w:rsidR="00074163" w:rsidRPr="00074163">
        <w:rPr>
          <w:rFonts w:ascii="Tahoma" w:hAnsi="Tahoma" w:cs="Tahoma"/>
          <w:sz w:val="24"/>
          <w:szCs w:val="24"/>
        </w:rPr>
        <w:t xml:space="preserve">ješenjem </w:t>
      </w:r>
      <w:r w:rsidR="00074163">
        <w:rPr>
          <w:rFonts w:ascii="Tahoma" w:hAnsi="Tahoma" w:cs="Tahoma"/>
          <w:sz w:val="24"/>
          <w:szCs w:val="24"/>
        </w:rPr>
        <w:t>P</w:t>
      </w:r>
      <w:r w:rsidR="00074163" w:rsidRPr="00074163">
        <w:rPr>
          <w:rFonts w:ascii="Tahoma" w:hAnsi="Tahoma" w:cs="Tahoma"/>
          <w:sz w:val="24"/>
          <w:szCs w:val="24"/>
        </w:rPr>
        <w:t>oreske uprave  br.03/1-16659/2-15 od 25.11.2015.godine djelimično usvojen zahtjev za informacijama Mreže za afirmaciju nevladinog sektora-MANS br.15/80788 u dijelu koji se odnosi na pristup informaciji, i to: kopiji finansijskih iskaza za poreskog obveznika Novi volvox d.o.o. za period 201,2011,2012,2013 godina, dok je zahtjev u dijelu koji se odnosi na prijavu poreza na dobit navedenog poreskog obveznika i za navedeni period odbijen u skladu sa odredbama člana 16 Zakona o poreskoj administraciji.</w:t>
      </w:r>
      <w:r w:rsidRPr="00FB7E60">
        <w:rPr>
          <w:rFonts w:ascii="Tahoma" w:hAnsi="Tahoma" w:cs="Tahoma"/>
          <w:sz w:val="24"/>
          <w:szCs w:val="24"/>
        </w:rPr>
        <w:t xml:space="preserve"> </w:t>
      </w:r>
      <w:r w:rsidRPr="00F26BB2">
        <w:rPr>
          <w:rFonts w:ascii="Tahoma" w:hAnsi="Tahoma" w:cs="Tahoma"/>
          <w:sz w:val="24"/>
          <w:szCs w:val="24"/>
        </w:rPr>
        <w:t xml:space="preserve"> Naime, prvostepeni organ navodi,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Shodno sprovedenom testu štetnosti, za koji Zakonom o slobodnom pristupu inforamcijama nije propisana forma u kojoj mora biti sačinjen, niti obaveza da se isti priloži uz rješenje kojim se odbija pristup, ocijenjeno je da bi objelodanjivanje ove informacije predstavljalo kršenje pozitivnih propisa- konkretno Zakona o poreskoj administraciji, kojim se uređuju prava i obaveze poreskog organa i poreskih obveznika u postupku utvrđivanja, naplate i kontrole poreza i drugih dažbina i kojim je propisana obveza poreskog organa da u ostvarivanju svojih nadležnosti čuva poresku tajnu. Objelodanjivanje podataka, kako je u rješenju poreskog organa obrazloženo, koji predstavljaju poresku tajnu bi proizvelo nepovjerenje poreskih obveznika prema organima državne uprave, konkretno prema ovom organu, što je procijenjeno kao veća šteta od javnog interesa za objavljivanje navedenih informacija.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w:t>
      </w:r>
      <w:r w:rsidRPr="00F26BB2">
        <w:rPr>
          <w:rFonts w:ascii="Tahoma" w:hAnsi="Tahoma" w:cs="Tahoma"/>
          <w:sz w:val="24"/>
          <w:szCs w:val="24"/>
        </w:rPr>
        <w:lastRenderedPageBreak/>
        <w:t>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Dakle, ovaj organ u svom radu mora poštovati odredbe Zakona o poreskoj administraciji, kojim se regulišu odnosi ovog organa sa poreskim obveznicima, urdjuje postupak utvrdjivanja i naplate poreskih obaveza. Da nije riječ o namjeri prvostepenog organa da prikrije bilo kakve podatke vezane za poreske obaveze poreskih obveznika i uplatu istih , je i postupanje po odredbama čl 16 stav 2 Zakona o poreskoj administraciji kojim je propisano da poreski organ podatke koji predstavljaju poresku tajnu čini dostupnim na zahtjev drugom državnom organu. Osim toga poreski organ u postupku utvrdjivanja i naplate javnih prihoda, kako je propisano članu 87 Zakona o poreskoj administraciji preduzima mjere,( izmedju ostalog: izdaje prekršajni nalog, podnosi zahtjev za pokretanje prekršajnog postupka ili krivičnu prijavu nadležnom organu za učinjeno krivično djelo) a sve u cilju zakonitog i pravilnog obračuna i naplate javnih prihoda. Prvostepeni organ zahtijeva od Savjeta Agencije da kao drugostepeni organ prilikom odlučivanja po žalbi cijeni ne samo odredbe Zakona o slobodnom pristupu informacijama a da pri tome u potpunosti zanemari odredbe Zakona o poreskoj administraciji.</w:t>
      </w:r>
    </w:p>
    <w:p w:rsidR="008F048E" w:rsidRPr="008F048E" w:rsidRDefault="008F048E" w:rsidP="008F048E">
      <w:pPr>
        <w:jc w:val="both"/>
        <w:rPr>
          <w:rFonts w:ascii="Tahoma" w:eastAsia="Times New Roman" w:hAnsi="Tahoma" w:cs="Tahoma"/>
          <w:sz w:val="24"/>
          <w:szCs w:val="24"/>
          <w:lang w:val="sr-Latn-CS"/>
        </w:rPr>
      </w:pPr>
      <w:r w:rsidRPr="008F048E">
        <w:rPr>
          <w:rFonts w:ascii="Tahoma" w:eastAsia="Times New Roman" w:hAnsi="Tahoma" w:cs="Tahoma"/>
          <w:sz w:val="24"/>
          <w:szCs w:val="24"/>
          <w:lang w:val="sr-Latn-CS"/>
        </w:rPr>
        <w:t>Savjet Agencije se u smislu člana 40 stav 1 tačka 1 Zakona o slobodnom pristup informacijama obratio zahtjevom br.07-33-</w:t>
      </w:r>
      <w:r w:rsidR="009D563C">
        <w:rPr>
          <w:rFonts w:ascii="Tahoma" w:eastAsia="Times New Roman" w:hAnsi="Tahoma" w:cs="Tahoma"/>
          <w:sz w:val="24"/>
          <w:szCs w:val="24"/>
          <w:lang w:val="sr-Latn-CS"/>
        </w:rPr>
        <w:t>593</w:t>
      </w:r>
      <w:r w:rsidRPr="008F048E">
        <w:rPr>
          <w:rFonts w:ascii="Tahoma" w:eastAsia="Times New Roman" w:hAnsi="Tahoma" w:cs="Tahoma"/>
          <w:sz w:val="24"/>
          <w:szCs w:val="24"/>
          <w:lang w:val="sr-Latn-CS"/>
        </w:rPr>
        <w:t xml:space="preserve">-1/16  od </w:t>
      </w:r>
      <w:r w:rsidR="009D563C">
        <w:rPr>
          <w:rFonts w:ascii="Tahoma" w:eastAsia="Times New Roman" w:hAnsi="Tahoma" w:cs="Tahoma"/>
          <w:sz w:val="24"/>
          <w:szCs w:val="24"/>
          <w:lang w:val="sr-Latn-CS"/>
        </w:rPr>
        <w:t>05</w:t>
      </w:r>
      <w:r w:rsidRPr="008F048E">
        <w:rPr>
          <w:rFonts w:ascii="Tahoma" w:eastAsia="Times New Roman" w:hAnsi="Tahoma" w:cs="Tahoma"/>
          <w:sz w:val="24"/>
          <w:szCs w:val="24"/>
          <w:lang w:val="sr-Latn-CS"/>
        </w:rPr>
        <w:t>.0</w:t>
      </w:r>
      <w:r w:rsidR="009D563C">
        <w:rPr>
          <w:rFonts w:ascii="Tahoma" w:eastAsia="Times New Roman" w:hAnsi="Tahoma" w:cs="Tahoma"/>
          <w:sz w:val="24"/>
          <w:szCs w:val="24"/>
          <w:lang w:val="sr-Latn-CS"/>
        </w:rPr>
        <w:t>2</w:t>
      </w:r>
      <w:r w:rsidRPr="008F048E">
        <w:rPr>
          <w:rFonts w:ascii="Tahoma" w:eastAsia="Times New Roman" w:hAnsi="Tahoma" w:cs="Tahoma"/>
          <w:sz w:val="24"/>
          <w:szCs w:val="24"/>
          <w:lang w:val="sr-Latn-CS"/>
        </w:rPr>
        <w:t xml:space="preserve">.2016.godine tražeći informaciju koja je predmet zahtjeva  br. </w:t>
      </w:r>
      <w:r w:rsidR="00D86C7A">
        <w:rPr>
          <w:rFonts w:ascii="Tahoma" w:eastAsia="Times New Roman" w:hAnsi="Tahoma" w:cs="Tahoma"/>
          <w:sz w:val="24"/>
          <w:szCs w:val="24"/>
          <w:lang w:val="sr-Latn-CS"/>
        </w:rPr>
        <w:t>15/80788</w:t>
      </w:r>
      <w:r w:rsidRPr="008F048E">
        <w:rPr>
          <w:rFonts w:ascii="Tahoma" w:eastAsia="Times New Roman" w:hAnsi="Tahoma" w:cs="Tahoma"/>
          <w:sz w:val="24"/>
          <w:szCs w:val="24"/>
          <w:lang w:val="sr-Latn-CS"/>
        </w:rPr>
        <w:t xml:space="preserve"> od </w:t>
      </w:r>
      <w:r w:rsidR="00D86C7A">
        <w:rPr>
          <w:rFonts w:ascii="Tahoma" w:eastAsia="Times New Roman" w:hAnsi="Tahoma" w:cs="Tahoma"/>
          <w:sz w:val="24"/>
          <w:szCs w:val="24"/>
          <w:lang w:val="sr-Latn-CS"/>
        </w:rPr>
        <w:t>12</w:t>
      </w:r>
      <w:r w:rsidRPr="008F048E">
        <w:rPr>
          <w:rFonts w:ascii="Tahoma" w:eastAsia="Times New Roman" w:hAnsi="Tahoma" w:cs="Tahoma"/>
          <w:sz w:val="24"/>
          <w:szCs w:val="24"/>
          <w:lang w:val="sr-Latn-CS"/>
        </w:rPr>
        <w:t>.</w:t>
      </w:r>
      <w:r w:rsidR="00D86C7A">
        <w:rPr>
          <w:rFonts w:ascii="Tahoma" w:eastAsia="Times New Roman" w:hAnsi="Tahoma" w:cs="Tahoma"/>
          <w:sz w:val="24"/>
          <w:szCs w:val="24"/>
          <w:lang w:val="sr-Latn-CS"/>
        </w:rPr>
        <w:t>11</w:t>
      </w:r>
      <w:r w:rsidRPr="008F048E">
        <w:rPr>
          <w:rFonts w:ascii="Tahoma" w:eastAsia="Times New Roman" w:hAnsi="Tahoma" w:cs="Tahoma"/>
          <w:sz w:val="24"/>
          <w:szCs w:val="24"/>
          <w:lang w:val="sr-Latn-CS"/>
        </w:rPr>
        <w:t>.201</w:t>
      </w:r>
      <w:r w:rsidR="00D86C7A">
        <w:rPr>
          <w:rFonts w:ascii="Tahoma" w:eastAsia="Times New Roman" w:hAnsi="Tahoma" w:cs="Tahoma"/>
          <w:sz w:val="24"/>
          <w:szCs w:val="24"/>
          <w:lang w:val="sr-Latn-CS"/>
        </w:rPr>
        <w:t>5</w:t>
      </w:r>
      <w:r w:rsidRPr="008F048E">
        <w:rPr>
          <w:rFonts w:ascii="Tahoma" w:eastAsia="Times New Roman" w:hAnsi="Tahoma" w:cs="Tahoma"/>
          <w:sz w:val="24"/>
          <w:szCs w:val="24"/>
          <w:lang w:val="sr-Latn-CS"/>
        </w:rPr>
        <w:t>.godine i 16/84325-84329 od 21.03.2016. godine te je uz dopis Poreske uprave  br.03/1-</w:t>
      </w:r>
      <w:r w:rsidR="00D86C7A">
        <w:rPr>
          <w:rFonts w:ascii="Tahoma" w:eastAsia="Times New Roman" w:hAnsi="Tahoma" w:cs="Tahoma"/>
          <w:sz w:val="24"/>
          <w:szCs w:val="24"/>
          <w:lang w:val="sr-Latn-CS"/>
        </w:rPr>
        <w:t>2191</w:t>
      </w:r>
      <w:r w:rsidRPr="008F048E">
        <w:rPr>
          <w:rFonts w:ascii="Tahoma" w:eastAsia="Times New Roman" w:hAnsi="Tahoma" w:cs="Tahoma"/>
          <w:sz w:val="24"/>
          <w:szCs w:val="24"/>
          <w:lang w:val="sr-Latn-CS"/>
        </w:rPr>
        <w:t xml:space="preserve">/2-16 od </w:t>
      </w:r>
      <w:r w:rsidR="00D86C7A">
        <w:rPr>
          <w:rFonts w:ascii="Tahoma" w:eastAsia="Times New Roman" w:hAnsi="Tahoma" w:cs="Tahoma"/>
          <w:sz w:val="24"/>
          <w:szCs w:val="24"/>
          <w:lang w:val="sr-Latn-CS"/>
        </w:rPr>
        <w:t>12</w:t>
      </w:r>
      <w:r w:rsidRPr="008F048E">
        <w:rPr>
          <w:rFonts w:ascii="Tahoma" w:eastAsia="Times New Roman" w:hAnsi="Tahoma" w:cs="Tahoma"/>
          <w:sz w:val="24"/>
          <w:szCs w:val="24"/>
          <w:lang w:val="sr-Latn-CS"/>
        </w:rPr>
        <w:t>.0</w:t>
      </w:r>
      <w:r w:rsidR="00D86C7A">
        <w:rPr>
          <w:rFonts w:ascii="Tahoma" w:eastAsia="Times New Roman" w:hAnsi="Tahoma" w:cs="Tahoma"/>
          <w:sz w:val="24"/>
          <w:szCs w:val="24"/>
          <w:lang w:val="sr-Latn-CS"/>
        </w:rPr>
        <w:t>2</w:t>
      </w:r>
      <w:r w:rsidRPr="008F048E">
        <w:rPr>
          <w:rFonts w:ascii="Tahoma" w:eastAsia="Times New Roman" w:hAnsi="Tahoma" w:cs="Tahoma"/>
          <w:sz w:val="24"/>
          <w:szCs w:val="24"/>
          <w:lang w:val="sr-Latn-CS"/>
        </w:rPr>
        <w:t xml:space="preserve">.2016.godine  dostavljen je i to:Poreske prijeve poreza na dobit za , 2010, 2011,2012,2013, 2014, godinu za poreskog obveznika </w:t>
      </w:r>
      <w:r w:rsidR="00FC5240">
        <w:rPr>
          <w:rFonts w:ascii="Tahoma" w:eastAsia="Times New Roman" w:hAnsi="Tahoma" w:cs="Tahoma"/>
          <w:sz w:val="24"/>
          <w:szCs w:val="24"/>
          <w:lang w:val="sr-Latn-CS"/>
        </w:rPr>
        <w:t xml:space="preserve">Novi </w:t>
      </w:r>
      <w:r w:rsidR="004561F1">
        <w:rPr>
          <w:rFonts w:ascii="Tahoma" w:eastAsia="Times New Roman" w:hAnsi="Tahoma" w:cs="Tahoma"/>
          <w:sz w:val="24"/>
          <w:szCs w:val="24"/>
          <w:lang w:val="sr-Latn-CS"/>
        </w:rPr>
        <w:t>V</w:t>
      </w:r>
      <w:r w:rsidR="00FC5240">
        <w:rPr>
          <w:rFonts w:ascii="Tahoma" w:eastAsia="Times New Roman" w:hAnsi="Tahoma" w:cs="Tahoma"/>
          <w:sz w:val="24"/>
          <w:szCs w:val="24"/>
          <w:lang w:val="sr-Latn-CS"/>
        </w:rPr>
        <w:t>olvox doo</w:t>
      </w:r>
      <w:r w:rsidR="004561F1">
        <w:rPr>
          <w:rFonts w:ascii="Tahoma" w:eastAsia="Times New Roman" w:hAnsi="Tahoma" w:cs="Tahoma"/>
          <w:sz w:val="24"/>
          <w:szCs w:val="24"/>
          <w:lang w:val="sr-Latn-CS"/>
        </w:rPr>
        <w:t xml:space="preserve"> Podgorica </w:t>
      </w:r>
      <w:r w:rsidR="00FC5240">
        <w:rPr>
          <w:rFonts w:ascii="Tahoma" w:eastAsia="Times New Roman" w:hAnsi="Tahoma" w:cs="Tahoma"/>
          <w:sz w:val="24"/>
          <w:szCs w:val="24"/>
          <w:lang w:val="sr-Latn-CS"/>
        </w:rPr>
        <w:t xml:space="preserve"> </w:t>
      </w:r>
      <w:r w:rsidRPr="008F048E">
        <w:rPr>
          <w:rFonts w:ascii="Tahoma" w:eastAsia="Times New Roman" w:hAnsi="Tahoma" w:cs="Tahoma"/>
          <w:sz w:val="24"/>
          <w:szCs w:val="24"/>
          <w:lang w:val="sr-Latn-CS"/>
        </w:rPr>
        <w:t xml:space="preserve">  .</w:t>
      </w:r>
    </w:p>
    <w:p w:rsidR="008F048E" w:rsidRPr="00943D8F" w:rsidRDefault="008F048E" w:rsidP="008F048E">
      <w:pPr>
        <w:jc w:val="both"/>
        <w:rPr>
          <w:rFonts w:ascii="Tahoma" w:eastAsia="Times New Roman" w:hAnsi="Tahoma" w:cs="Tahoma"/>
          <w:sz w:val="24"/>
          <w:szCs w:val="24"/>
          <w:lang w:val="sr-Latn-CS"/>
        </w:rPr>
      </w:pPr>
      <w:r w:rsidRPr="008F048E">
        <w:rPr>
          <w:rFonts w:ascii="Tahoma" w:eastAsia="Times New Roman" w:hAnsi="Tahoma" w:cs="Tahoma"/>
          <w:sz w:val="24"/>
          <w:szCs w:val="24"/>
          <w:lang w:val="sr-Latn-CS"/>
        </w:rPr>
        <w:t xml:space="preserve">Nakon razmatranja spisa predmeta, navoda žalbe, odgovora na žalbu , neposrednog uvida u </w:t>
      </w:r>
      <w:r w:rsidR="00FA08FF" w:rsidRPr="00FA08FF">
        <w:rPr>
          <w:rFonts w:ascii="Tahoma" w:eastAsia="Times New Roman" w:hAnsi="Tahoma" w:cs="Tahoma"/>
          <w:sz w:val="24"/>
          <w:szCs w:val="24"/>
          <w:lang w:val="sr-Latn-CS"/>
        </w:rPr>
        <w:t>Poreske prijeve poreza na dobit za , 2010, 2011,2012,2013, 2014, godinu za pore</w:t>
      </w:r>
      <w:r w:rsidR="002C4596">
        <w:rPr>
          <w:rFonts w:ascii="Tahoma" w:eastAsia="Times New Roman" w:hAnsi="Tahoma" w:cs="Tahoma"/>
          <w:sz w:val="24"/>
          <w:szCs w:val="24"/>
          <w:lang w:val="sr-Latn-CS"/>
        </w:rPr>
        <w:t xml:space="preserve">skog obveznika Novi </w:t>
      </w:r>
      <w:r w:rsidR="004561F1">
        <w:rPr>
          <w:rFonts w:ascii="Tahoma" w:eastAsia="Times New Roman" w:hAnsi="Tahoma" w:cs="Tahoma"/>
          <w:sz w:val="24"/>
          <w:szCs w:val="24"/>
          <w:lang w:val="sr-Latn-CS"/>
        </w:rPr>
        <w:t>V</w:t>
      </w:r>
      <w:r w:rsidR="002C4596">
        <w:rPr>
          <w:rFonts w:ascii="Tahoma" w:eastAsia="Times New Roman" w:hAnsi="Tahoma" w:cs="Tahoma"/>
          <w:sz w:val="24"/>
          <w:szCs w:val="24"/>
          <w:lang w:val="sr-Latn-CS"/>
        </w:rPr>
        <w:t>olvox</w:t>
      </w:r>
      <w:r w:rsidR="004561F1">
        <w:rPr>
          <w:rFonts w:ascii="Tahoma" w:eastAsia="Times New Roman" w:hAnsi="Tahoma" w:cs="Tahoma"/>
          <w:sz w:val="24"/>
          <w:szCs w:val="24"/>
          <w:lang w:val="sr-Latn-CS"/>
        </w:rPr>
        <w:t xml:space="preserve"> doo Podgorica </w:t>
      </w:r>
      <w:r w:rsidR="002C4596">
        <w:rPr>
          <w:rFonts w:ascii="Tahoma" w:eastAsia="Times New Roman" w:hAnsi="Tahoma" w:cs="Tahoma"/>
          <w:sz w:val="24"/>
          <w:szCs w:val="24"/>
          <w:lang w:val="sr-Latn-CS"/>
        </w:rPr>
        <w:t xml:space="preserve"> doo </w:t>
      </w:r>
      <w:r w:rsidR="00FA08FF" w:rsidRPr="00FA08FF">
        <w:rPr>
          <w:rFonts w:ascii="Tahoma" w:eastAsia="Times New Roman" w:hAnsi="Tahoma" w:cs="Tahoma"/>
          <w:sz w:val="24"/>
          <w:szCs w:val="24"/>
          <w:lang w:val="sr-Latn-CS"/>
        </w:rPr>
        <w:t xml:space="preserve"> </w:t>
      </w:r>
      <w:r w:rsidRPr="008F048E">
        <w:rPr>
          <w:rFonts w:ascii="Tahoma" w:eastAsia="Times New Roman" w:hAnsi="Tahoma" w:cs="Tahoma"/>
          <w:sz w:val="24"/>
          <w:szCs w:val="24"/>
          <w:lang w:val="sr-Latn-CS"/>
        </w:rPr>
        <w:t>nalazi da je žalba osnovana.</w:t>
      </w:r>
    </w:p>
    <w:p w:rsidR="006D3FF4"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BC02A0">
        <w:rPr>
          <w:rFonts w:ascii="Tahoma" w:hAnsi="Tahoma" w:cs="Tahoma"/>
          <w:bCs/>
          <w:color w:val="000000"/>
          <w:sz w:val="24"/>
          <w:szCs w:val="24"/>
          <w:lang w:val="sr-Latn-CS"/>
        </w:rPr>
        <w:t>16659</w:t>
      </w:r>
      <w:r>
        <w:rPr>
          <w:rFonts w:ascii="Tahoma" w:hAnsi="Tahoma" w:cs="Tahoma"/>
          <w:bCs/>
          <w:color w:val="000000"/>
          <w:sz w:val="24"/>
          <w:szCs w:val="24"/>
          <w:lang w:val="sr-Latn-CS"/>
        </w:rPr>
        <w:t xml:space="preserve">/2-15 od </w:t>
      </w:r>
      <w:r w:rsidR="00AC2F59">
        <w:rPr>
          <w:rFonts w:ascii="Tahoma" w:hAnsi="Tahoma" w:cs="Tahoma"/>
          <w:bCs/>
          <w:color w:val="000000"/>
          <w:sz w:val="24"/>
          <w:szCs w:val="24"/>
          <w:lang w:val="sr-Latn-CS"/>
        </w:rPr>
        <w:t>2</w:t>
      </w:r>
      <w:r w:rsidR="00BC02A0">
        <w:rPr>
          <w:rFonts w:ascii="Tahoma" w:hAnsi="Tahoma" w:cs="Tahoma"/>
          <w:bCs/>
          <w:color w:val="000000"/>
          <w:sz w:val="24"/>
          <w:szCs w:val="24"/>
          <w:lang w:val="sr-Latn-CS"/>
        </w:rPr>
        <w:t>5.11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1B1ED4" w:rsidRPr="001B1ED4">
        <w:rPr>
          <w:rFonts w:ascii="Tahoma" w:hAnsi="Tahoma" w:cs="Tahoma"/>
          <w:sz w:val="24"/>
          <w:szCs w:val="24"/>
          <w:lang w:val="sr-Latn-CS"/>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w:t>
      </w:r>
      <w:r w:rsidR="001B1ED4" w:rsidRPr="001B1ED4">
        <w:rPr>
          <w:rFonts w:ascii="Tahoma" w:hAnsi="Tahoma" w:cs="Tahoma"/>
          <w:sz w:val="24"/>
          <w:szCs w:val="24"/>
          <w:lang w:val="sr-Latn-CS"/>
        </w:rPr>
        <w:lastRenderedPageBreak/>
        <w:t xml:space="preserve">primjene odrebi Zakona o poreskoj admnistraciji neosnovano jer Zakona o slobodnom pristupu informacijama u članu 14 propisuje slučajeve ograničenja pristupa traženim informacijama koji ne prepoznaje poresku tajnu kao osnov ograničenja pristupa traženim informacijama. Članom 3 Zakona o sprječavanju nelegalnog poslovanja propisano je da svaka informacija ili podatak o poreskom obvezniku kojim raspolaže organ uprave nadležan za poslove poreza dostupni su javnosti, u skladu sa zakonom kojim se uređuje slobodan pristup informacijama. Članom 14 Zakona o slobodnom pristupu informacijama propisano je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 Takodje, članom 14 Zakona o slobodnom pristupu informacijama taksativno su navedeni slučajevi kada se može odbiti pristup informacijama, na koji se prvostepeni organ morao pozvati kada je odbio dio zahtjeva podnosioca. Savjet Agencije nalazi da je neosnovano pozivanje prvostepenog organa na odredbe Zakona o poreskoj administraciji, odnosno da informacija koja se odnosi na Poreske prijeve poreza na dobit za, </w:t>
      </w:r>
      <w:r w:rsidR="005C3675">
        <w:rPr>
          <w:rFonts w:ascii="Tahoma" w:hAnsi="Tahoma" w:cs="Tahoma"/>
          <w:sz w:val="24"/>
          <w:szCs w:val="24"/>
          <w:lang w:val="sr-Latn-CS"/>
        </w:rPr>
        <w:t>2010, 2011,2012,2013 i 2014.godinu</w:t>
      </w:r>
      <w:r w:rsidR="00441817">
        <w:rPr>
          <w:rFonts w:ascii="Tahoma" w:hAnsi="Tahoma" w:cs="Tahoma"/>
          <w:sz w:val="24"/>
          <w:szCs w:val="24"/>
          <w:lang w:val="sr-Latn-CS"/>
        </w:rPr>
        <w:t xml:space="preserve"> </w:t>
      </w:r>
      <w:r w:rsidR="001B1ED4" w:rsidRPr="001B1ED4">
        <w:rPr>
          <w:rFonts w:ascii="Tahoma" w:hAnsi="Tahoma" w:cs="Tahoma"/>
          <w:sz w:val="24"/>
          <w:szCs w:val="24"/>
          <w:lang w:val="sr-Latn-CS"/>
        </w:rPr>
        <w:t xml:space="preserve">za poreskog obveznika </w:t>
      </w:r>
      <w:r w:rsidR="001B1ED4">
        <w:rPr>
          <w:rFonts w:ascii="Tahoma" w:hAnsi="Tahoma" w:cs="Tahoma"/>
          <w:sz w:val="24"/>
          <w:szCs w:val="24"/>
          <w:lang w:val="sr-Latn-CS"/>
        </w:rPr>
        <w:t xml:space="preserve">Novi Volvox doo </w:t>
      </w:r>
      <w:r w:rsidR="00F63A05">
        <w:rPr>
          <w:rFonts w:ascii="Tahoma" w:hAnsi="Tahoma" w:cs="Tahoma"/>
          <w:sz w:val="24"/>
          <w:szCs w:val="24"/>
          <w:lang w:val="sr-Latn-CS"/>
        </w:rPr>
        <w:t>Podgorica</w:t>
      </w:r>
      <w:r w:rsidR="001B1ED4" w:rsidRPr="001B1ED4">
        <w:rPr>
          <w:rFonts w:ascii="Tahoma" w:hAnsi="Tahoma" w:cs="Tahoma"/>
          <w:sz w:val="24"/>
          <w:szCs w:val="24"/>
          <w:lang w:val="sr-Latn-CS"/>
        </w:rPr>
        <w:t xml:space="preserve"> , predstavlja poresku tajnu, a što je bio osnov za odbijanje zahtjeva za pristup traženoj informaciji. S obzirom da član 16 Zakona o slobodnom pristupu informacijama propisuje da  će se pristup informaciji ograničiti ukoliko bi objelodanjivanje informacije značajno ugrozilo interes iz člana 14 ovog zakona, </w:t>
      </w:r>
      <w:r w:rsidR="001B1ED4" w:rsidRPr="001B1ED4">
        <w:rPr>
          <w:rFonts w:ascii="Tahoma" w:hAnsi="Tahoma" w:cs="Tahoma"/>
          <w:sz w:val="24"/>
          <w:szCs w:val="24"/>
          <w:lang w:val="sr-Latn-CS"/>
        </w:rPr>
        <w:lastRenderedPageBreak/>
        <w:t xml:space="preserve">odnosno ukoliko postoji mogućnost da bi objelodanjivanje informacije izazvalo štetne posljedice po interes koji je od većeg značaja od interesa javnosti da zna tu informaciju, osim ako postoji preovlađujući javni interes propisan članom 17 ovog zakona. Iz prednjeg proizilazi da je neosnovano je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kompletne prijave poreza na dobit za 2010,2011,2012,2013,2014 i 2015 godinu  koji je Poreskoj upravi dostavila kompanija </w:t>
      </w:r>
      <w:r w:rsidR="001B1ED4">
        <w:rPr>
          <w:rFonts w:ascii="Tahoma" w:hAnsi="Tahoma" w:cs="Tahoma"/>
          <w:sz w:val="24"/>
          <w:szCs w:val="24"/>
          <w:lang w:val="sr-Latn-CS"/>
        </w:rPr>
        <w:t xml:space="preserve"> Novi Volvox doo</w:t>
      </w:r>
      <w:r w:rsidR="00D413C3">
        <w:rPr>
          <w:rFonts w:ascii="Tahoma" w:hAnsi="Tahoma" w:cs="Tahoma"/>
          <w:sz w:val="24"/>
          <w:szCs w:val="24"/>
          <w:lang w:val="sr-Latn-CS"/>
        </w:rPr>
        <w:t xml:space="preserve"> Podgorica</w:t>
      </w:r>
      <w:r w:rsidR="001B1ED4">
        <w:rPr>
          <w:rFonts w:ascii="Tahoma" w:hAnsi="Tahoma" w:cs="Tahoma"/>
          <w:sz w:val="24"/>
          <w:szCs w:val="24"/>
          <w:lang w:val="sr-Latn-CS"/>
        </w:rPr>
        <w:t xml:space="preserve"> </w:t>
      </w:r>
      <w:r w:rsidR="001B1ED4" w:rsidRPr="001B1ED4">
        <w:rPr>
          <w:rFonts w:ascii="Tahoma" w:hAnsi="Tahoma" w:cs="Tahoma"/>
          <w:sz w:val="24"/>
          <w:szCs w:val="24"/>
          <w:lang w:val="sr-Latn-CS"/>
        </w:rPr>
        <w:t xml:space="preserv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Članom 3 Zakona o sprečavanju nelegalnog poslovanja decidno je propisano da je svaka informacija ili podatak o poreskom obvezniku kojim raspolaže organ uprave nadležan za poslove poreza  dostupni su javnosti, u skladu sa zakonom kojim se uredjuje slobodan pristup informacijama.Savjet Agencije je neposrednim uvidom u prijave poreza </w:t>
      </w:r>
      <w:r w:rsidR="001B1ED4">
        <w:rPr>
          <w:rFonts w:ascii="Tahoma" w:hAnsi="Tahoma" w:cs="Tahoma"/>
          <w:sz w:val="24"/>
          <w:szCs w:val="24"/>
          <w:lang w:val="sr-Latn-CS"/>
        </w:rPr>
        <w:t xml:space="preserve">na dobit za 2010,2011,2012,2013 i </w:t>
      </w:r>
      <w:r w:rsidR="001B1ED4" w:rsidRPr="001B1ED4">
        <w:rPr>
          <w:rFonts w:ascii="Tahoma" w:hAnsi="Tahoma" w:cs="Tahoma"/>
          <w:sz w:val="24"/>
          <w:szCs w:val="24"/>
          <w:lang w:val="sr-Latn-CS"/>
        </w:rPr>
        <w:t xml:space="preserve">2014 godinu  koji je Poreskoj upravi dostavila </w:t>
      </w:r>
      <w:r w:rsidR="0092641F">
        <w:rPr>
          <w:rFonts w:ascii="Tahoma" w:hAnsi="Tahoma" w:cs="Tahoma"/>
          <w:sz w:val="24"/>
          <w:szCs w:val="24"/>
          <w:lang w:val="sr-Latn-CS"/>
        </w:rPr>
        <w:t>firma</w:t>
      </w:r>
      <w:r w:rsidR="001B1ED4" w:rsidRPr="001B1ED4">
        <w:rPr>
          <w:rFonts w:ascii="Tahoma" w:hAnsi="Tahoma" w:cs="Tahoma"/>
          <w:sz w:val="24"/>
          <w:szCs w:val="24"/>
          <w:lang w:val="sr-Latn-CS"/>
        </w:rPr>
        <w:t xml:space="preserve"> </w:t>
      </w:r>
      <w:r w:rsidR="001B1ED4">
        <w:rPr>
          <w:rFonts w:ascii="Tahoma" w:hAnsi="Tahoma" w:cs="Tahoma"/>
          <w:sz w:val="24"/>
          <w:szCs w:val="24"/>
          <w:lang w:val="sr-Latn-CS"/>
        </w:rPr>
        <w:t xml:space="preserve">Novi Volvox doo </w:t>
      </w:r>
      <w:r w:rsidR="0092641F">
        <w:rPr>
          <w:rFonts w:ascii="Tahoma" w:hAnsi="Tahoma" w:cs="Tahoma"/>
          <w:sz w:val="24"/>
          <w:szCs w:val="24"/>
          <w:lang w:val="sr-Latn-CS"/>
        </w:rPr>
        <w:t>Podgorica</w:t>
      </w:r>
      <w:r w:rsidR="001B1ED4" w:rsidRPr="001B1ED4">
        <w:rPr>
          <w:rFonts w:ascii="Tahoma" w:hAnsi="Tahoma" w:cs="Tahoma"/>
          <w:sz w:val="24"/>
          <w:szCs w:val="24"/>
          <w:lang w:val="sr-Latn-CS"/>
        </w:rPr>
        <w:t xml:space="preserve"> utvrdio da nema mjesta ograničenju pristupa traženoj informaciji propisanim članom 14 Zakona o slobodnom pristupu informacijama pa je u smislu člana 4 Zakona o slobodnom pristupu informacijam koji afirmiše transparentnost rada obveznika Zakona u konkretnom slučaju Poreske Uprave ista u obavezi dostaviti traženu informaciju podnosiocu zahtjeva za slobodan pristup informacijama u cilju jačanja jačanja i izgradanje poverenja poreski sistem Crne Gore.</w:t>
      </w:r>
    </w:p>
    <w:p w:rsidR="008B3BF4" w:rsidRPr="00E23B47" w:rsidRDefault="00891F07" w:rsidP="008B3BF4">
      <w:pPr>
        <w:jc w:val="both"/>
      </w:pPr>
      <w:r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br.15/</w:t>
      </w:r>
      <w:r w:rsidR="00BC02A0">
        <w:rPr>
          <w:rFonts w:ascii="Tahoma" w:hAnsi="Tahoma" w:cs="Tahoma"/>
          <w:sz w:val="24"/>
          <w:szCs w:val="24"/>
          <w:lang w:val="sr-Latn-CS"/>
        </w:rPr>
        <w:t>80788</w:t>
      </w:r>
      <w:r w:rsidR="008B3BF4">
        <w:rPr>
          <w:rFonts w:ascii="Tahoma" w:hAnsi="Tahoma" w:cs="Tahoma"/>
          <w:sz w:val="24"/>
          <w:szCs w:val="24"/>
          <w:lang w:val="sr-Latn-CS"/>
        </w:rPr>
        <w:t xml:space="preserve"> od </w:t>
      </w:r>
      <w:r w:rsidR="00BC02A0">
        <w:rPr>
          <w:rFonts w:ascii="Tahoma" w:hAnsi="Tahoma" w:cs="Tahoma"/>
          <w:sz w:val="24"/>
          <w:szCs w:val="24"/>
          <w:lang w:val="sr-Latn-CS"/>
        </w:rPr>
        <w:t>12.11</w:t>
      </w:r>
      <w:r w:rsidR="008B3BF4">
        <w:rPr>
          <w:rFonts w:ascii="Tahoma" w:hAnsi="Tahoma" w:cs="Tahoma"/>
          <w:sz w:val="24"/>
          <w:szCs w:val="24"/>
          <w:lang w:val="sr-Latn-CS"/>
        </w:rPr>
        <w:t>.2015. godine, pa je prvostepeni organ shodno članu 13 Zakona o slobodnom pristupu informacijama</w:t>
      </w:r>
      <w:r w:rsidR="008B3BF4" w:rsidRPr="001903DB">
        <w:rPr>
          <w:rFonts w:ascii="Tahoma" w:hAnsi="Tahoma" w:cs="Tahoma"/>
          <w:sz w:val="24"/>
          <w:szCs w:val="24"/>
          <w:lang w:val="sr-Latn-CS"/>
        </w:rPr>
        <w:t xml:space="preserve"> </w:t>
      </w:r>
      <w:r w:rsidR="008B3BF4">
        <w:rPr>
          <w:rFonts w:ascii="Tahoma" w:hAnsi="Tahoma" w:cs="Tahoma"/>
          <w:sz w:val="24"/>
          <w:szCs w:val="24"/>
          <w:lang w:val="sr-Latn-CS"/>
        </w:rPr>
        <w:t xml:space="preserve">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BC02A0">
        <w:rPr>
          <w:rFonts w:ascii="Tahoma" w:hAnsi="Tahoma" w:cs="Tahoma"/>
          <w:sz w:val="24"/>
          <w:szCs w:val="24"/>
          <w:lang w:val="sr-Latn-CS"/>
        </w:rPr>
        <w:t xml:space="preserve">prijave poreza na dobit, kao i fotokopije finansijskih iskaza poreskog obveznika Novi Volvox d.o.o. iz Podgorice, </w:t>
      </w:r>
      <w:r w:rsidR="00442FD9" w:rsidRPr="00442FD9">
        <w:rPr>
          <w:rFonts w:ascii="Tahoma" w:hAnsi="Tahoma" w:cs="Tahoma"/>
          <w:sz w:val="24"/>
          <w:szCs w:val="24"/>
          <w:lang w:val="sr-Latn-CS"/>
        </w:rPr>
        <w:t>u roku od pet dana od dana kada je podnosilac zahtjeva dostavio dokaz o uplati troškova postupka Poreskoj upravi.</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lastRenderedPageBreak/>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 xml:space="preserve">Kako tražena informacija kojoj se pristup omogućava ima </w:t>
      </w:r>
      <w:r w:rsidR="00601DA1">
        <w:rPr>
          <w:rFonts w:ascii="Tahoma" w:hAnsi="Tahoma" w:cs="Tahoma"/>
          <w:sz w:val="24"/>
          <w:szCs w:val="24"/>
        </w:rPr>
        <w:t>49</w:t>
      </w:r>
      <w:r>
        <w:rPr>
          <w:rFonts w:ascii="Tahoma" w:hAnsi="Tahoma" w:cs="Tahoma"/>
          <w:sz w:val="24"/>
          <w:szCs w:val="24"/>
        </w:rPr>
        <w:t xml:space="preserve"> stranicu primjenom člana 33 stav 2 Zakona o slobodnom pristupu informacijama  i člana 1 Uredbe o naknadi troškova u postupku za pristup informacijama (Sl.list Crne Gore br.</w:t>
      </w:r>
      <w:r w:rsidR="00CE55B9">
        <w:rPr>
          <w:rFonts w:ascii="Tahoma" w:hAnsi="Tahoma" w:cs="Tahoma"/>
          <w:sz w:val="24"/>
          <w:szCs w:val="24"/>
        </w:rPr>
        <w:t>066</w:t>
      </w:r>
      <w:r>
        <w:rPr>
          <w:rFonts w:ascii="Tahoma" w:hAnsi="Tahoma" w:cs="Tahoma"/>
          <w:sz w:val="24"/>
          <w:szCs w:val="24"/>
        </w:rPr>
        <w:t>/</w:t>
      </w:r>
      <w:r w:rsidR="00CE55B9">
        <w:rPr>
          <w:rFonts w:ascii="Tahoma" w:hAnsi="Tahoma" w:cs="Tahoma"/>
          <w:sz w:val="24"/>
          <w:szCs w:val="24"/>
        </w:rPr>
        <w:t>16</w:t>
      </w:r>
      <w:r>
        <w:rPr>
          <w:rFonts w:ascii="Tahoma" w:hAnsi="Tahoma" w:cs="Tahoma"/>
          <w:sz w:val="24"/>
          <w:szCs w:val="24"/>
        </w:rPr>
        <w:t>) određuje se naknada troš</w:t>
      </w:r>
      <w:r w:rsidR="007961CE">
        <w:rPr>
          <w:rFonts w:ascii="Tahoma" w:hAnsi="Tahoma" w:cs="Tahoma"/>
          <w:sz w:val="24"/>
          <w:szCs w:val="24"/>
        </w:rPr>
        <w:t xml:space="preserve">kova postupka u ukupnom iznosu </w:t>
      </w:r>
      <w:r w:rsidR="00FE5CB0">
        <w:rPr>
          <w:rFonts w:ascii="Tahoma" w:hAnsi="Tahoma" w:cs="Tahoma"/>
          <w:sz w:val="24"/>
          <w:szCs w:val="24"/>
        </w:rPr>
        <w:t>2,45</w:t>
      </w:r>
      <w:r>
        <w:rPr>
          <w:rFonts w:ascii="Tahoma" w:hAnsi="Tahoma" w:cs="Tahoma"/>
          <w:sz w:val="24"/>
          <w:szCs w:val="24"/>
        </w:rPr>
        <w:t xml:space="preserve"> EUR i to na ime kopiranja 1 stranice po utvrđenoj cijeni od 0,</w:t>
      </w:r>
      <w:r w:rsidR="00CE55B9">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C874C5" w:rsidRPr="00807B90" w:rsidRDefault="00C874C5" w:rsidP="00CF1554">
      <w:pPr>
        <w:jc w:val="both"/>
        <w:rPr>
          <w:rFonts w:ascii="Tahoma" w:hAnsi="Tahoma" w:cs="Tahoma"/>
          <w:sz w:val="24"/>
          <w:szCs w:val="24"/>
          <w:lang w:val="sr-Latn-CS"/>
        </w:rPr>
      </w:pPr>
      <w:proofErr w:type="spellStart"/>
      <w:r w:rsidRPr="002844D5">
        <w:rPr>
          <w:rFonts w:ascii="Tahoma" w:hAnsi="Tahoma" w:cs="Tahoma"/>
          <w:sz w:val="24"/>
          <w:szCs w:val="24"/>
          <w:lang w:val="en-US"/>
        </w:rPr>
        <w:t>Poreska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uprava</w:t>
      </w:r>
      <w:proofErr w:type="spellEnd"/>
      <w:r w:rsidRPr="002844D5">
        <w:rPr>
          <w:rFonts w:ascii="Tahoma" w:hAnsi="Tahoma" w:cs="Tahoma"/>
          <w:sz w:val="24"/>
          <w:szCs w:val="24"/>
          <w:lang w:val="en-US"/>
        </w:rPr>
        <w:t xml:space="preserve"> je u </w:t>
      </w:r>
      <w:proofErr w:type="spellStart"/>
      <w:r w:rsidRPr="002844D5">
        <w:rPr>
          <w:rFonts w:ascii="Tahoma" w:hAnsi="Tahoma" w:cs="Tahoma"/>
          <w:sz w:val="24"/>
          <w:szCs w:val="24"/>
          <w:lang w:val="en-US"/>
        </w:rPr>
        <w:t>obavezi</w:t>
      </w:r>
      <w:proofErr w:type="spellEnd"/>
      <w:r w:rsidRPr="002844D5">
        <w:rPr>
          <w:rFonts w:ascii="Tahoma" w:hAnsi="Tahoma" w:cs="Tahoma"/>
          <w:sz w:val="24"/>
          <w:szCs w:val="24"/>
          <w:lang w:val="en-US"/>
        </w:rPr>
        <w:t xml:space="preserve"> da </w:t>
      </w:r>
      <w:proofErr w:type="spellStart"/>
      <w:r w:rsidRPr="002844D5">
        <w:rPr>
          <w:rFonts w:ascii="Tahoma" w:hAnsi="Tahoma" w:cs="Tahoma"/>
          <w:sz w:val="24"/>
          <w:szCs w:val="24"/>
          <w:lang w:val="en-US"/>
        </w:rPr>
        <w:t>advokatu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Veselinu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Raduloviću</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naknadi</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troškove</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postupka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po</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žalbi</w:t>
      </w:r>
      <w:proofErr w:type="spellEnd"/>
      <w:r w:rsidRPr="002844D5">
        <w:rPr>
          <w:rFonts w:ascii="Tahoma" w:hAnsi="Tahoma" w:cs="Tahoma"/>
          <w:sz w:val="24"/>
          <w:szCs w:val="24"/>
          <w:lang w:val="en-US"/>
        </w:rPr>
        <w:t xml:space="preserve"> </w:t>
      </w:r>
      <w:r w:rsidRPr="00C874C5">
        <w:rPr>
          <w:rFonts w:ascii="Tahoma" w:hAnsi="Tahoma" w:cs="Tahoma"/>
          <w:sz w:val="24"/>
          <w:szCs w:val="24"/>
          <w:lang w:val="en-US"/>
        </w:rPr>
        <w:t xml:space="preserve">br. 15/80788 </w:t>
      </w:r>
      <w:proofErr w:type="gramStart"/>
      <w:r w:rsidRPr="00C874C5">
        <w:rPr>
          <w:rFonts w:ascii="Tahoma" w:hAnsi="Tahoma" w:cs="Tahoma"/>
          <w:sz w:val="24"/>
          <w:szCs w:val="24"/>
          <w:lang w:val="en-US"/>
        </w:rPr>
        <w:t>od</w:t>
      </w:r>
      <w:proofErr w:type="gramEnd"/>
      <w:r w:rsidRPr="00C874C5">
        <w:rPr>
          <w:rFonts w:ascii="Tahoma" w:hAnsi="Tahoma" w:cs="Tahoma"/>
          <w:sz w:val="24"/>
          <w:szCs w:val="24"/>
          <w:lang w:val="en-US"/>
        </w:rPr>
        <w:t xml:space="preserve"> 02.12.2015. </w:t>
      </w:r>
      <w:proofErr w:type="spellStart"/>
      <w:proofErr w:type="gramStart"/>
      <w:r w:rsidRPr="00C874C5">
        <w:rPr>
          <w:rFonts w:ascii="Tahoma" w:hAnsi="Tahoma" w:cs="Tahoma"/>
          <w:sz w:val="24"/>
          <w:szCs w:val="24"/>
          <w:lang w:val="en-US"/>
        </w:rPr>
        <w:t>godine</w:t>
      </w:r>
      <w:proofErr w:type="spellEnd"/>
      <w:proofErr w:type="gramEnd"/>
      <w:r w:rsidRPr="002844D5">
        <w:rPr>
          <w:rFonts w:ascii="Tahoma" w:hAnsi="Tahoma" w:cs="Tahoma"/>
          <w:sz w:val="24"/>
          <w:szCs w:val="24"/>
          <w:lang w:val="en-US"/>
        </w:rPr>
        <w:t xml:space="preserve">, u </w:t>
      </w:r>
      <w:proofErr w:type="spellStart"/>
      <w:r w:rsidRPr="002844D5">
        <w:rPr>
          <w:rFonts w:ascii="Tahoma" w:hAnsi="Tahoma" w:cs="Tahoma"/>
          <w:sz w:val="24"/>
          <w:szCs w:val="24"/>
          <w:lang w:val="en-US"/>
        </w:rPr>
        <w:t>ukupnom</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iznosu</w:t>
      </w:r>
      <w:proofErr w:type="spellEnd"/>
      <w:r w:rsidRPr="002844D5">
        <w:rPr>
          <w:rFonts w:ascii="Tahoma" w:hAnsi="Tahoma" w:cs="Tahoma"/>
          <w:sz w:val="24"/>
          <w:szCs w:val="24"/>
          <w:lang w:val="en-US"/>
        </w:rPr>
        <w:t xml:space="preserve"> od 476,00 EUR, u </w:t>
      </w:r>
      <w:proofErr w:type="spellStart"/>
      <w:r w:rsidRPr="002844D5">
        <w:rPr>
          <w:rFonts w:ascii="Tahoma" w:hAnsi="Tahoma" w:cs="Tahoma"/>
          <w:sz w:val="24"/>
          <w:szCs w:val="24"/>
          <w:lang w:val="en-US"/>
        </w:rPr>
        <w:t>roku</w:t>
      </w:r>
      <w:proofErr w:type="spellEnd"/>
      <w:r w:rsidRPr="002844D5">
        <w:rPr>
          <w:rFonts w:ascii="Tahoma" w:hAnsi="Tahoma" w:cs="Tahoma"/>
          <w:sz w:val="24"/>
          <w:szCs w:val="24"/>
          <w:lang w:val="en-US"/>
        </w:rPr>
        <w:t xml:space="preserve"> od 15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od </w:t>
      </w:r>
      <w:proofErr w:type="spellStart"/>
      <w:r w:rsidRPr="002844D5">
        <w:rPr>
          <w:rFonts w:ascii="Tahoma" w:hAnsi="Tahoma" w:cs="Tahoma"/>
          <w:sz w:val="24"/>
          <w:szCs w:val="24"/>
          <w:lang w:val="en-US"/>
        </w:rPr>
        <w:t>dana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prijema</w:t>
      </w:r>
      <w:proofErr w:type="spellEnd"/>
      <w:r w:rsidRPr="002844D5">
        <w:rPr>
          <w:rFonts w:ascii="Tahoma" w:hAnsi="Tahoma" w:cs="Tahoma"/>
          <w:sz w:val="24"/>
          <w:szCs w:val="24"/>
          <w:lang w:val="en-US"/>
        </w:rPr>
        <w:t xml:space="preserve"> </w:t>
      </w:r>
      <w:proofErr w:type="spellStart"/>
      <w:r w:rsidRPr="002844D5">
        <w:rPr>
          <w:rFonts w:ascii="Tahoma" w:hAnsi="Tahoma" w:cs="Tahoma"/>
          <w:sz w:val="24"/>
          <w:szCs w:val="24"/>
          <w:lang w:val="en-US"/>
        </w:rPr>
        <w:t>rješenja</w:t>
      </w:r>
      <w:proofErr w:type="spellEnd"/>
      <w:r w:rsidR="00DE2782">
        <w:rPr>
          <w:rFonts w:ascii="Tahoma" w:hAnsi="Tahoma" w:cs="Tahoma"/>
          <w:sz w:val="24"/>
          <w:szCs w:val="24"/>
          <w:lang w:val="en-US"/>
        </w:rPr>
        <w:t>.</w:t>
      </w:r>
    </w:p>
    <w:p w:rsidR="00290E93" w:rsidRDefault="00290E93" w:rsidP="00306A70">
      <w:pPr>
        <w:jc w:val="both"/>
        <w:rPr>
          <w:rFonts w:ascii="Tahoma" w:hAnsi="Tahoma" w:cs="Tahoma"/>
          <w:sz w:val="24"/>
          <w:szCs w:val="24"/>
          <w:lang w:val="sr-Latn-CS"/>
        </w:rPr>
      </w:pPr>
    </w:p>
    <w:p w:rsidR="00290E93" w:rsidRDefault="00290E93" w:rsidP="00306A70">
      <w:pPr>
        <w:jc w:val="both"/>
        <w:rPr>
          <w:rFonts w:ascii="Tahoma" w:hAnsi="Tahoma" w:cs="Tahoma"/>
          <w:sz w:val="24"/>
          <w:szCs w:val="24"/>
          <w:lang w:val="sr-Latn-CS"/>
        </w:rPr>
      </w:pPr>
    </w:p>
    <w:p w:rsidR="00290E93" w:rsidRDefault="00290E93" w:rsidP="00306A70">
      <w:pPr>
        <w:jc w:val="both"/>
        <w:rPr>
          <w:rFonts w:ascii="Tahoma" w:hAnsi="Tahoma" w:cs="Tahoma"/>
          <w:sz w:val="24"/>
          <w:szCs w:val="24"/>
          <w:lang w:val="sr-Latn-CS"/>
        </w:rPr>
      </w:pPr>
    </w:p>
    <w:p w:rsidR="00290E93" w:rsidRDefault="00290E93" w:rsidP="00306A70">
      <w:pPr>
        <w:jc w:val="both"/>
        <w:rPr>
          <w:rFonts w:ascii="Tahoma" w:hAnsi="Tahoma" w:cs="Tahoma"/>
          <w:sz w:val="24"/>
          <w:szCs w:val="24"/>
          <w:lang w:val="sr-Latn-CS"/>
        </w:rPr>
      </w:pP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lastRenderedPageBreak/>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5A" w:rsidRDefault="0035625A" w:rsidP="004C7646">
      <w:pPr>
        <w:spacing w:after="0" w:line="240" w:lineRule="auto"/>
      </w:pPr>
      <w:r>
        <w:separator/>
      </w:r>
    </w:p>
  </w:endnote>
  <w:endnote w:type="continuationSeparator" w:id="0">
    <w:p w:rsidR="0035625A" w:rsidRDefault="0035625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35625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5625A" w:rsidP="00EA2993">
    <w:pPr>
      <w:pStyle w:val="Footer"/>
      <w:rPr>
        <w:b/>
        <w:sz w:val="16"/>
        <w:szCs w:val="16"/>
      </w:rPr>
    </w:pPr>
  </w:p>
  <w:p w:rsidR="0090753B" w:rsidRPr="00E62A90" w:rsidRDefault="0035625A" w:rsidP="00E62A90">
    <w:pPr>
      <w:pStyle w:val="Footer"/>
      <w:shd w:val="clear" w:color="auto" w:fill="FF0000"/>
      <w:jc w:val="center"/>
      <w:rPr>
        <w:b/>
        <w:color w:val="FF0000"/>
        <w:sz w:val="2"/>
        <w:szCs w:val="2"/>
      </w:rPr>
    </w:pPr>
  </w:p>
  <w:p w:rsidR="0090753B" w:rsidRDefault="0035625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35625A" w:rsidP="00E03674">
    <w:pPr>
      <w:pStyle w:val="Footer"/>
      <w:jc w:val="center"/>
      <w:rPr>
        <w:sz w:val="16"/>
        <w:szCs w:val="16"/>
      </w:rPr>
    </w:pPr>
  </w:p>
  <w:p w:rsidR="0090753B" w:rsidRPr="002B6C39" w:rsidRDefault="0035625A">
    <w:pPr>
      <w:pStyle w:val="Footer"/>
    </w:pPr>
  </w:p>
  <w:p w:rsidR="0090753B" w:rsidRDefault="0035625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5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5A" w:rsidRDefault="0035625A" w:rsidP="004C7646">
      <w:pPr>
        <w:spacing w:after="0" w:line="240" w:lineRule="auto"/>
      </w:pPr>
      <w:r>
        <w:separator/>
      </w:r>
    </w:p>
  </w:footnote>
  <w:footnote w:type="continuationSeparator" w:id="0">
    <w:p w:rsidR="0035625A" w:rsidRDefault="0035625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562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562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56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0E33"/>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1638"/>
    <w:rsid w:val="00074163"/>
    <w:rsid w:val="00074BBA"/>
    <w:rsid w:val="00076A61"/>
    <w:rsid w:val="00080FE6"/>
    <w:rsid w:val="0008399B"/>
    <w:rsid w:val="00084B01"/>
    <w:rsid w:val="00084C48"/>
    <w:rsid w:val="0008580A"/>
    <w:rsid w:val="00093631"/>
    <w:rsid w:val="00093BCC"/>
    <w:rsid w:val="00096479"/>
    <w:rsid w:val="00096F20"/>
    <w:rsid w:val="000A042B"/>
    <w:rsid w:val="000A1194"/>
    <w:rsid w:val="000A4523"/>
    <w:rsid w:val="000A5538"/>
    <w:rsid w:val="000A698C"/>
    <w:rsid w:val="000A7D81"/>
    <w:rsid w:val="000B1B48"/>
    <w:rsid w:val="000B4B18"/>
    <w:rsid w:val="000B5C91"/>
    <w:rsid w:val="000B711E"/>
    <w:rsid w:val="000B73F6"/>
    <w:rsid w:val="000C238F"/>
    <w:rsid w:val="000C3D9B"/>
    <w:rsid w:val="000C4FC2"/>
    <w:rsid w:val="000C55C4"/>
    <w:rsid w:val="000D0973"/>
    <w:rsid w:val="000D15AF"/>
    <w:rsid w:val="000D225E"/>
    <w:rsid w:val="000D2B0A"/>
    <w:rsid w:val="000D4C92"/>
    <w:rsid w:val="000E0275"/>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21AE"/>
    <w:rsid w:val="00126117"/>
    <w:rsid w:val="00126D93"/>
    <w:rsid w:val="00132FFA"/>
    <w:rsid w:val="00136BDA"/>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1ED4"/>
    <w:rsid w:val="001B2AFA"/>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57BF"/>
    <w:rsid w:val="002677AA"/>
    <w:rsid w:val="00272AA0"/>
    <w:rsid w:val="002752F8"/>
    <w:rsid w:val="002762DD"/>
    <w:rsid w:val="002770C9"/>
    <w:rsid w:val="00277EE0"/>
    <w:rsid w:val="00281C13"/>
    <w:rsid w:val="00283A2E"/>
    <w:rsid w:val="002851FE"/>
    <w:rsid w:val="00287D79"/>
    <w:rsid w:val="002906C5"/>
    <w:rsid w:val="00290E93"/>
    <w:rsid w:val="002920CC"/>
    <w:rsid w:val="002924C4"/>
    <w:rsid w:val="00295217"/>
    <w:rsid w:val="002A1A4B"/>
    <w:rsid w:val="002A648C"/>
    <w:rsid w:val="002A6DB1"/>
    <w:rsid w:val="002A7A54"/>
    <w:rsid w:val="002B04DA"/>
    <w:rsid w:val="002B14A7"/>
    <w:rsid w:val="002B43F7"/>
    <w:rsid w:val="002B50AA"/>
    <w:rsid w:val="002C3DA8"/>
    <w:rsid w:val="002C4596"/>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5625A"/>
    <w:rsid w:val="003601CB"/>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1803"/>
    <w:rsid w:val="003F28D7"/>
    <w:rsid w:val="003F320D"/>
    <w:rsid w:val="003F4775"/>
    <w:rsid w:val="003F5F8D"/>
    <w:rsid w:val="003F77CE"/>
    <w:rsid w:val="00401B4F"/>
    <w:rsid w:val="00401C70"/>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1817"/>
    <w:rsid w:val="00442C6D"/>
    <w:rsid w:val="00442D99"/>
    <w:rsid w:val="00442FD9"/>
    <w:rsid w:val="00443DCB"/>
    <w:rsid w:val="00446471"/>
    <w:rsid w:val="0045148B"/>
    <w:rsid w:val="004515BA"/>
    <w:rsid w:val="004524E6"/>
    <w:rsid w:val="00452A2B"/>
    <w:rsid w:val="00453129"/>
    <w:rsid w:val="00454978"/>
    <w:rsid w:val="00455F0A"/>
    <w:rsid w:val="0045602A"/>
    <w:rsid w:val="00456080"/>
    <w:rsid w:val="004561F1"/>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68C"/>
    <w:rsid w:val="004956D1"/>
    <w:rsid w:val="004A20A6"/>
    <w:rsid w:val="004A46FF"/>
    <w:rsid w:val="004A763E"/>
    <w:rsid w:val="004B6DEC"/>
    <w:rsid w:val="004C11AC"/>
    <w:rsid w:val="004C1BF8"/>
    <w:rsid w:val="004C21C9"/>
    <w:rsid w:val="004C3CE6"/>
    <w:rsid w:val="004C7646"/>
    <w:rsid w:val="004D16FF"/>
    <w:rsid w:val="004D2DB8"/>
    <w:rsid w:val="004D398F"/>
    <w:rsid w:val="004E0A66"/>
    <w:rsid w:val="004E0ACB"/>
    <w:rsid w:val="004E26CB"/>
    <w:rsid w:val="004E473F"/>
    <w:rsid w:val="004E54B4"/>
    <w:rsid w:val="004E61F2"/>
    <w:rsid w:val="004F33B1"/>
    <w:rsid w:val="004F6BD7"/>
    <w:rsid w:val="004F7193"/>
    <w:rsid w:val="00500D94"/>
    <w:rsid w:val="00501124"/>
    <w:rsid w:val="00505BDA"/>
    <w:rsid w:val="005103CA"/>
    <w:rsid w:val="00511358"/>
    <w:rsid w:val="005161B3"/>
    <w:rsid w:val="00517F29"/>
    <w:rsid w:val="00525BB5"/>
    <w:rsid w:val="00526496"/>
    <w:rsid w:val="00527857"/>
    <w:rsid w:val="005303A8"/>
    <w:rsid w:val="00530E36"/>
    <w:rsid w:val="00533D00"/>
    <w:rsid w:val="00535543"/>
    <w:rsid w:val="00541FC0"/>
    <w:rsid w:val="0054305C"/>
    <w:rsid w:val="00543784"/>
    <w:rsid w:val="005453DC"/>
    <w:rsid w:val="00545908"/>
    <w:rsid w:val="0054690B"/>
    <w:rsid w:val="00546B16"/>
    <w:rsid w:val="005474B8"/>
    <w:rsid w:val="00547BD2"/>
    <w:rsid w:val="005509E7"/>
    <w:rsid w:val="00552CF0"/>
    <w:rsid w:val="00554BCF"/>
    <w:rsid w:val="00560895"/>
    <w:rsid w:val="00567141"/>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0720"/>
    <w:rsid w:val="005B387E"/>
    <w:rsid w:val="005B5C08"/>
    <w:rsid w:val="005B606B"/>
    <w:rsid w:val="005B62B3"/>
    <w:rsid w:val="005C0E58"/>
    <w:rsid w:val="005C3675"/>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8CD"/>
    <w:rsid w:val="005E6F24"/>
    <w:rsid w:val="005F05EC"/>
    <w:rsid w:val="005F09EB"/>
    <w:rsid w:val="005F1684"/>
    <w:rsid w:val="005F49CE"/>
    <w:rsid w:val="00600693"/>
    <w:rsid w:val="00601DA1"/>
    <w:rsid w:val="006021EB"/>
    <w:rsid w:val="00605996"/>
    <w:rsid w:val="006125D7"/>
    <w:rsid w:val="0061563B"/>
    <w:rsid w:val="00616793"/>
    <w:rsid w:val="00616F76"/>
    <w:rsid w:val="00617B5B"/>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46E8"/>
    <w:rsid w:val="00697277"/>
    <w:rsid w:val="006A2060"/>
    <w:rsid w:val="006A4330"/>
    <w:rsid w:val="006A5DE1"/>
    <w:rsid w:val="006A63F5"/>
    <w:rsid w:val="006A699F"/>
    <w:rsid w:val="006B0547"/>
    <w:rsid w:val="006B40F9"/>
    <w:rsid w:val="006B6FEC"/>
    <w:rsid w:val="006C205B"/>
    <w:rsid w:val="006C2398"/>
    <w:rsid w:val="006D1981"/>
    <w:rsid w:val="006D3061"/>
    <w:rsid w:val="006D3FF4"/>
    <w:rsid w:val="006D4BF8"/>
    <w:rsid w:val="006D63DC"/>
    <w:rsid w:val="006D7FE0"/>
    <w:rsid w:val="006E1D9B"/>
    <w:rsid w:val="006E2F18"/>
    <w:rsid w:val="006E4192"/>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41615"/>
    <w:rsid w:val="00741CEE"/>
    <w:rsid w:val="00741FA6"/>
    <w:rsid w:val="00743838"/>
    <w:rsid w:val="00744F64"/>
    <w:rsid w:val="00750B87"/>
    <w:rsid w:val="00753AF9"/>
    <w:rsid w:val="0076041A"/>
    <w:rsid w:val="00762846"/>
    <w:rsid w:val="00764AC4"/>
    <w:rsid w:val="00772F4B"/>
    <w:rsid w:val="00773524"/>
    <w:rsid w:val="007751BD"/>
    <w:rsid w:val="00775713"/>
    <w:rsid w:val="00783032"/>
    <w:rsid w:val="00785AE6"/>
    <w:rsid w:val="00785B1F"/>
    <w:rsid w:val="00787A2C"/>
    <w:rsid w:val="00791852"/>
    <w:rsid w:val="00791B69"/>
    <w:rsid w:val="00791EC6"/>
    <w:rsid w:val="0079335F"/>
    <w:rsid w:val="0079388A"/>
    <w:rsid w:val="007961CE"/>
    <w:rsid w:val="007961FB"/>
    <w:rsid w:val="00797DB7"/>
    <w:rsid w:val="007A18E6"/>
    <w:rsid w:val="007A1ADF"/>
    <w:rsid w:val="007A24A0"/>
    <w:rsid w:val="007A2DA5"/>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4B2F"/>
    <w:rsid w:val="00844CBC"/>
    <w:rsid w:val="0084675A"/>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1F07"/>
    <w:rsid w:val="008924F2"/>
    <w:rsid w:val="008940E7"/>
    <w:rsid w:val="0089480C"/>
    <w:rsid w:val="00896160"/>
    <w:rsid w:val="00896A99"/>
    <w:rsid w:val="008A1B8E"/>
    <w:rsid w:val="008A2547"/>
    <w:rsid w:val="008A4219"/>
    <w:rsid w:val="008A4E2B"/>
    <w:rsid w:val="008B1159"/>
    <w:rsid w:val="008B14EA"/>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E0357"/>
    <w:rsid w:val="008E113B"/>
    <w:rsid w:val="008E161A"/>
    <w:rsid w:val="008E187A"/>
    <w:rsid w:val="008E48F9"/>
    <w:rsid w:val="008E56BF"/>
    <w:rsid w:val="008F048E"/>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41F"/>
    <w:rsid w:val="00926550"/>
    <w:rsid w:val="00932317"/>
    <w:rsid w:val="009332E7"/>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2D4"/>
    <w:rsid w:val="0097799D"/>
    <w:rsid w:val="0098015E"/>
    <w:rsid w:val="00980354"/>
    <w:rsid w:val="00984BFE"/>
    <w:rsid w:val="00993AA9"/>
    <w:rsid w:val="00994425"/>
    <w:rsid w:val="00995034"/>
    <w:rsid w:val="009969FC"/>
    <w:rsid w:val="00996F9F"/>
    <w:rsid w:val="009A0E70"/>
    <w:rsid w:val="009A0F91"/>
    <w:rsid w:val="009A17CB"/>
    <w:rsid w:val="009A55A0"/>
    <w:rsid w:val="009B0040"/>
    <w:rsid w:val="009B071D"/>
    <w:rsid w:val="009B7AB8"/>
    <w:rsid w:val="009C18BB"/>
    <w:rsid w:val="009C1E1A"/>
    <w:rsid w:val="009C3A9E"/>
    <w:rsid w:val="009C6749"/>
    <w:rsid w:val="009D2A37"/>
    <w:rsid w:val="009D3135"/>
    <w:rsid w:val="009D563C"/>
    <w:rsid w:val="009D5C73"/>
    <w:rsid w:val="009E323D"/>
    <w:rsid w:val="009E4477"/>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6F46"/>
    <w:rsid w:val="00A40695"/>
    <w:rsid w:val="00A40E33"/>
    <w:rsid w:val="00A413CF"/>
    <w:rsid w:val="00A41E43"/>
    <w:rsid w:val="00A430B9"/>
    <w:rsid w:val="00A44361"/>
    <w:rsid w:val="00A474B6"/>
    <w:rsid w:val="00A51811"/>
    <w:rsid w:val="00A5231F"/>
    <w:rsid w:val="00A54B5D"/>
    <w:rsid w:val="00A54CDA"/>
    <w:rsid w:val="00A55737"/>
    <w:rsid w:val="00A55C00"/>
    <w:rsid w:val="00A57C28"/>
    <w:rsid w:val="00A60950"/>
    <w:rsid w:val="00A62C3B"/>
    <w:rsid w:val="00A64C64"/>
    <w:rsid w:val="00A651AC"/>
    <w:rsid w:val="00A657D8"/>
    <w:rsid w:val="00A67D26"/>
    <w:rsid w:val="00A703F0"/>
    <w:rsid w:val="00A75425"/>
    <w:rsid w:val="00A761ED"/>
    <w:rsid w:val="00A76CC8"/>
    <w:rsid w:val="00A76E7F"/>
    <w:rsid w:val="00A8279A"/>
    <w:rsid w:val="00A84476"/>
    <w:rsid w:val="00A84575"/>
    <w:rsid w:val="00A867C9"/>
    <w:rsid w:val="00A9063A"/>
    <w:rsid w:val="00A91D90"/>
    <w:rsid w:val="00A91F61"/>
    <w:rsid w:val="00A924D2"/>
    <w:rsid w:val="00A960A6"/>
    <w:rsid w:val="00A96B09"/>
    <w:rsid w:val="00AA03BF"/>
    <w:rsid w:val="00AA3D7F"/>
    <w:rsid w:val="00AA5E2F"/>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5D30"/>
    <w:rsid w:val="00B07BBA"/>
    <w:rsid w:val="00B11ACA"/>
    <w:rsid w:val="00B1224F"/>
    <w:rsid w:val="00B17FB0"/>
    <w:rsid w:val="00B2127A"/>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75BB"/>
    <w:rsid w:val="00B618A0"/>
    <w:rsid w:val="00B61D1D"/>
    <w:rsid w:val="00B635C7"/>
    <w:rsid w:val="00B67B05"/>
    <w:rsid w:val="00B67E63"/>
    <w:rsid w:val="00B73AEF"/>
    <w:rsid w:val="00B748DF"/>
    <w:rsid w:val="00B77884"/>
    <w:rsid w:val="00B801D4"/>
    <w:rsid w:val="00B8115A"/>
    <w:rsid w:val="00B8183D"/>
    <w:rsid w:val="00B82D48"/>
    <w:rsid w:val="00B830BF"/>
    <w:rsid w:val="00B83D15"/>
    <w:rsid w:val="00B84C06"/>
    <w:rsid w:val="00B86E8F"/>
    <w:rsid w:val="00B93A68"/>
    <w:rsid w:val="00B94A59"/>
    <w:rsid w:val="00B96627"/>
    <w:rsid w:val="00BA0672"/>
    <w:rsid w:val="00BA1CDA"/>
    <w:rsid w:val="00BA4F95"/>
    <w:rsid w:val="00BA6F1E"/>
    <w:rsid w:val="00BA7788"/>
    <w:rsid w:val="00BB1DC8"/>
    <w:rsid w:val="00BB1DE6"/>
    <w:rsid w:val="00BB249B"/>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C01F06"/>
    <w:rsid w:val="00C0585A"/>
    <w:rsid w:val="00C06573"/>
    <w:rsid w:val="00C06BFC"/>
    <w:rsid w:val="00C10088"/>
    <w:rsid w:val="00C10D99"/>
    <w:rsid w:val="00C1132A"/>
    <w:rsid w:val="00C11521"/>
    <w:rsid w:val="00C1198D"/>
    <w:rsid w:val="00C129B7"/>
    <w:rsid w:val="00C13461"/>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7100A"/>
    <w:rsid w:val="00C71F18"/>
    <w:rsid w:val="00C77261"/>
    <w:rsid w:val="00C8070A"/>
    <w:rsid w:val="00C81B33"/>
    <w:rsid w:val="00C851B4"/>
    <w:rsid w:val="00C85760"/>
    <w:rsid w:val="00C85CC1"/>
    <w:rsid w:val="00C868C0"/>
    <w:rsid w:val="00C874C5"/>
    <w:rsid w:val="00C94C95"/>
    <w:rsid w:val="00C9531E"/>
    <w:rsid w:val="00C97EA4"/>
    <w:rsid w:val="00CA1CE2"/>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55B9"/>
    <w:rsid w:val="00CE73B7"/>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1EA"/>
    <w:rsid w:val="00D22181"/>
    <w:rsid w:val="00D236AE"/>
    <w:rsid w:val="00D23DA4"/>
    <w:rsid w:val="00D301EC"/>
    <w:rsid w:val="00D3168C"/>
    <w:rsid w:val="00D334A1"/>
    <w:rsid w:val="00D374BB"/>
    <w:rsid w:val="00D37637"/>
    <w:rsid w:val="00D40FE9"/>
    <w:rsid w:val="00D413C3"/>
    <w:rsid w:val="00D41463"/>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86C7A"/>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67B2"/>
    <w:rsid w:val="00DD7C1D"/>
    <w:rsid w:val="00DD7D95"/>
    <w:rsid w:val="00DE0960"/>
    <w:rsid w:val="00DE0E77"/>
    <w:rsid w:val="00DE17D1"/>
    <w:rsid w:val="00DE2782"/>
    <w:rsid w:val="00DE3BF7"/>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228CB"/>
    <w:rsid w:val="00E23B47"/>
    <w:rsid w:val="00E24C34"/>
    <w:rsid w:val="00E3165A"/>
    <w:rsid w:val="00E33AFB"/>
    <w:rsid w:val="00E34BAD"/>
    <w:rsid w:val="00E45B10"/>
    <w:rsid w:val="00E45D0B"/>
    <w:rsid w:val="00E46A0F"/>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96CE2"/>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E44F6"/>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7076"/>
    <w:rsid w:val="00F50323"/>
    <w:rsid w:val="00F513BA"/>
    <w:rsid w:val="00F52F9F"/>
    <w:rsid w:val="00F53892"/>
    <w:rsid w:val="00F55FF6"/>
    <w:rsid w:val="00F6033F"/>
    <w:rsid w:val="00F63A05"/>
    <w:rsid w:val="00F71E82"/>
    <w:rsid w:val="00F74861"/>
    <w:rsid w:val="00F76303"/>
    <w:rsid w:val="00F769E0"/>
    <w:rsid w:val="00F769E1"/>
    <w:rsid w:val="00F76D60"/>
    <w:rsid w:val="00F80249"/>
    <w:rsid w:val="00F81948"/>
    <w:rsid w:val="00F8220A"/>
    <w:rsid w:val="00F82838"/>
    <w:rsid w:val="00F86822"/>
    <w:rsid w:val="00F90A22"/>
    <w:rsid w:val="00F925A9"/>
    <w:rsid w:val="00F93EC8"/>
    <w:rsid w:val="00F95CFA"/>
    <w:rsid w:val="00F96FFF"/>
    <w:rsid w:val="00FA08FF"/>
    <w:rsid w:val="00FA0C32"/>
    <w:rsid w:val="00FA2A1A"/>
    <w:rsid w:val="00FA4BAE"/>
    <w:rsid w:val="00FA5FAF"/>
    <w:rsid w:val="00FA70DF"/>
    <w:rsid w:val="00FB1D13"/>
    <w:rsid w:val="00FB2E29"/>
    <w:rsid w:val="00FB48A0"/>
    <w:rsid w:val="00FB4C13"/>
    <w:rsid w:val="00FB5342"/>
    <w:rsid w:val="00FB7A22"/>
    <w:rsid w:val="00FC0D5F"/>
    <w:rsid w:val="00FC5240"/>
    <w:rsid w:val="00FC70E8"/>
    <w:rsid w:val="00FD044C"/>
    <w:rsid w:val="00FD3778"/>
    <w:rsid w:val="00FD4686"/>
    <w:rsid w:val="00FD6D0D"/>
    <w:rsid w:val="00FE2505"/>
    <w:rsid w:val="00FE49DF"/>
    <w:rsid w:val="00FE5095"/>
    <w:rsid w:val="00FE5CB0"/>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5FA51-9594-4AAB-86EB-0CD969AB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10</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51</cp:revision>
  <cp:lastPrinted>2016-12-27T09:02:00Z</cp:lastPrinted>
  <dcterms:created xsi:type="dcterms:W3CDTF">2016-03-07T14:53:00Z</dcterms:created>
  <dcterms:modified xsi:type="dcterms:W3CDTF">2017-01-05T08:09:00Z</dcterms:modified>
</cp:coreProperties>
</file>