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5006AA">
        <w:rPr>
          <w:rFonts w:ascii="Tahoma" w:hAnsi="Tahoma" w:cs="Tahoma"/>
          <w:b/>
          <w:sz w:val="24"/>
          <w:szCs w:val="24"/>
        </w:rPr>
        <w:t>3253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D743F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958C7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5006AA">
        <w:rPr>
          <w:rFonts w:ascii="Tahoma" w:hAnsi="Tahoma" w:cs="Tahoma"/>
          <w:sz w:val="24"/>
          <w:szCs w:val="24"/>
          <w:lang w:val="sr-Latn-CS"/>
        </w:rPr>
        <w:t>102414-102415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58C7">
        <w:rPr>
          <w:rFonts w:ascii="Tahoma" w:hAnsi="Tahoma" w:cs="Tahoma"/>
          <w:sz w:val="24"/>
          <w:szCs w:val="24"/>
          <w:lang w:val="sr-Latn-CS"/>
        </w:rPr>
        <w:t>14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958C7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5006AA">
        <w:rPr>
          <w:rFonts w:ascii="Tahoma" w:hAnsi="Tahoma" w:cs="Tahoma"/>
          <w:sz w:val="24"/>
          <w:szCs w:val="24"/>
          <w:lang w:val="sr-Latn-CS"/>
        </w:rPr>
        <w:t>102414-102415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006AA">
        <w:rPr>
          <w:rFonts w:ascii="Tahoma" w:hAnsi="Tahoma" w:cs="Tahoma"/>
          <w:sz w:val="24"/>
          <w:szCs w:val="24"/>
          <w:lang w:val="sr-Latn-CS"/>
        </w:rPr>
        <w:t>18.10.2016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06AA">
        <w:rPr>
          <w:rFonts w:ascii="Tahoma" w:hAnsi="Tahoma" w:cs="Tahoma"/>
          <w:sz w:val="24"/>
          <w:szCs w:val="24"/>
          <w:lang w:val="sr-Latn-CS"/>
        </w:rPr>
        <w:t>18.10.2016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5006AA">
        <w:rPr>
          <w:rFonts w:ascii="Tahoma" w:hAnsi="Tahoma" w:cs="Tahoma"/>
          <w:sz w:val="24"/>
          <w:szCs w:val="24"/>
          <w:lang w:val="sr-Latn-CS"/>
        </w:rPr>
        <w:t>:</w:t>
      </w:r>
      <w:r w:rsidR="00130832" w:rsidRPr="0013083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006AA">
        <w:rPr>
          <w:rFonts w:ascii="Tahoma" w:hAnsi="Tahoma" w:cs="Tahoma"/>
          <w:sz w:val="24"/>
          <w:szCs w:val="24"/>
          <w:lang w:val="sr-Latn-CS"/>
        </w:rPr>
        <w:t>svih ugovora o konsultanskim ugovorima koje je Ministarstvo ekonomije zaključilo sa Zavodom za geologiju u toku 2015. godine i svih ugovora o konsultanskim ugovorima koje je Ministarstvo ekonomije zaključilo sa Zavodom za geologiju u toku 2016. godine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5006AA">
        <w:rPr>
          <w:rFonts w:ascii="Tahoma" w:hAnsi="Tahoma" w:cs="Tahoma"/>
          <w:sz w:val="24"/>
          <w:szCs w:val="24"/>
          <w:lang w:val="sr-Latn-CS"/>
        </w:rPr>
        <w:t>7793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1958C7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5006AA">
        <w:rPr>
          <w:rFonts w:ascii="Tahoma" w:hAnsi="Tahoma" w:cs="Tahoma"/>
          <w:sz w:val="24"/>
          <w:szCs w:val="24"/>
          <w:lang w:val="sr-Latn-CS"/>
        </w:rPr>
        <w:t>102414-102415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006AA">
        <w:rPr>
          <w:rFonts w:ascii="Tahoma" w:hAnsi="Tahoma" w:cs="Tahoma"/>
          <w:sz w:val="24"/>
          <w:szCs w:val="24"/>
          <w:lang w:val="sr-Latn-CS"/>
        </w:rPr>
        <w:t>18.10.2016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E7626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E7626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E76260" w:rsidRDefault="00447AC9" w:rsidP="00E76260">
      <w:pPr>
        <w:spacing w:after="0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447AC9" w:rsidRPr="00E7626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79" w:rsidRDefault="00327E79" w:rsidP="00CB7F9A">
      <w:pPr>
        <w:spacing w:after="0" w:line="240" w:lineRule="auto"/>
      </w:pPr>
      <w:r>
        <w:separator/>
      </w:r>
    </w:p>
  </w:endnote>
  <w:endnote w:type="continuationSeparator" w:id="0">
    <w:p w:rsidR="00327E79" w:rsidRDefault="00327E7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79" w:rsidRDefault="00327E79" w:rsidP="00CB7F9A">
      <w:pPr>
        <w:spacing w:after="0" w:line="240" w:lineRule="auto"/>
      </w:pPr>
      <w:r>
        <w:separator/>
      </w:r>
    </w:p>
  </w:footnote>
  <w:footnote w:type="continuationSeparator" w:id="0">
    <w:p w:rsidR="00327E79" w:rsidRDefault="00327E7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0832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65A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58C7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27E79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6AA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2B4C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43F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6260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4FA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ACEF1-948C-4AF8-9DE0-D066EDF9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49</cp:revision>
  <cp:lastPrinted>2016-12-30T09:16:00Z</cp:lastPrinted>
  <dcterms:created xsi:type="dcterms:W3CDTF">2015-12-16T13:08:00Z</dcterms:created>
  <dcterms:modified xsi:type="dcterms:W3CDTF">2017-01-05T09:00:00Z</dcterms:modified>
</cp:coreProperties>
</file>