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4D4DF0" w:rsidRDefault="004D4DF0" w:rsidP="009D4BB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9D4BB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9D4BB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6231A9">
        <w:rPr>
          <w:rFonts w:ascii="Tahoma" w:hAnsi="Tahoma" w:cs="Tahoma"/>
          <w:b/>
          <w:sz w:val="24"/>
          <w:szCs w:val="24"/>
          <w:lang w:val="sr-Latn-ME"/>
        </w:rPr>
        <w:t>06-11-4192- 3</w:t>
      </w:r>
      <w:r w:rsidR="006B30CD">
        <w:rPr>
          <w:rFonts w:ascii="Tahoma" w:hAnsi="Tahoma" w:cs="Tahoma"/>
          <w:b/>
          <w:sz w:val="24"/>
          <w:szCs w:val="24"/>
          <w:lang w:val="sr-Latn-ME"/>
        </w:rPr>
        <w:t>/20</w:t>
      </w:r>
    </w:p>
    <w:p w:rsidR="004C3E4E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Podgorica, </w:t>
      </w:r>
      <w:r w:rsidR="001D6915">
        <w:rPr>
          <w:rFonts w:ascii="Tahoma" w:hAnsi="Tahoma" w:cs="Tahoma"/>
          <w:b/>
          <w:sz w:val="24"/>
          <w:szCs w:val="24"/>
          <w:lang w:val="sr-Latn-ME"/>
        </w:rPr>
        <w:t>27.07.2020. god.</w:t>
      </w:r>
    </w:p>
    <w:p w:rsidR="00867277" w:rsidRPr="00CF3A99" w:rsidRDefault="0086727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A27149" w:rsidRPr="00A27149" w:rsidRDefault="00A27149" w:rsidP="00A27149">
      <w:pPr>
        <w:pStyle w:val="NoSpacing"/>
        <w:spacing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A27149">
        <w:rPr>
          <w:rFonts w:ascii="Tahoma" w:eastAsia="Calibri" w:hAnsi="Tahoma" w:cs="Tahoma"/>
          <w:sz w:val="24"/>
          <w:szCs w:val="24"/>
        </w:rPr>
        <w:t xml:space="preserve">Odlučujući po Zahtjevu </w:t>
      </w:r>
      <w:r>
        <w:rPr>
          <w:rFonts w:ascii="Tahoma" w:eastAsia="Calibri" w:hAnsi="Tahoma" w:cs="Tahoma"/>
          <w:sz w:val="24"/>
          <w:szCs w:val="24"/>
        </w:rPr>
        <w:t>Ministarstva održivog razvoja i turizma, br. 06-11-4192-1/20 od 19.06.2020</w:t>
      </w:r>
      <w:r w:rsidRPr="00A27149">
        <w:rPr>
          <w:rFonts w:ascii="Tahoma" w:eastAsia="Calibri" w:hAnsi="Tahoma" w:cs="Tahoma"/>
          <w:sz w:val="24"/>
          <w:szCs w:val="24"/>
        </w:rPr>
        <w:t>. godine, kojim se od Agencije za zaštitu ličnih podataka i slobodan pristup informacijama traži mišljenje u vezi primjene Zakona o zaštiti podataka o ličnosti vezano za objavljivanje</w:t>
      </w:r>
      <w:r>
        <w:rPr>
          <w:rFonts w:ascii="Tahoma" w:eastAsia="Calibri" w:hAnsi="Tahoma" w:cs="Tahoma"/>
          <w:sz w:val="24"/>
          <w:szCs w:val="24"/>
        </w:rPr>
        <w:t xml:space="preserve"> na internet stranici ovog Ministarstva izdatih i oduzetih licenci ovlašćenog inženjera, revizora, projektanta i izvođača radova i revidenta i stručnog nadzora koje je ovo Ministarstvo dužno da upisuje u registar</w:t>
      </w:r>
      <w:r w:rsidR="009C7A34">
        <w:rPr>
          <w:rFonts w:ascii="Tahoma" w:eastAsia="Calibri" w:hAnsi="Tahoma" w:cs="Tahoma"/>
          <w:sz w:val="24"/>
          <w:szCs w:val="24"/>
        </w:rPr>
        <w:t xml:space="preserve"> licenci</w:t>
      </w:r>
      <w:r>
        <w:rPr>
          <w:rFonts w:ascii="Tahoma" w:eastAsia="Calibri" w:hAnsi="Tahoma" w:cs="Tahoma"/>
          <w:sz w:val="24"/>
          <w:szCs w:val="24"/>
        </w:rPr>
        <w:t xml:space="preserve">, </w:t>
      </w:r>
      <w:r w:rsidRPr="00A27149">
        <w:rPr>
          <w:rFonts w:ascii="Tahoma" w:eastAsia="Calibri" w:hAnsi="Tahoma" w:cs="Tahoma"/>
          <w:sz w:val="24"/>
          <w:szCs w:val="24"/>
        </w:rPr>
        <w:t>Savjet Agenc</w:t>
      </w:r>
      <w:r w:rsidR="001D6915">
        <w:rPr>
          <w:rFonts w:ascii="Tahoma" w:eastAsia="Calibri" w:hAnsi="Tahoma" w:cs="Tahoma"/>
          <w:sz w:val="24"/>
          <w:szCs w:val="24"/>
        </w:rPr>
        <w:t>ije je na sjednici održanoj dana 23.07.2020.</w:t>
      </w:r>
      <w:r w:rsidRPr="00A27149">
        <w:rPr>
          <w:rFonts w:ascii="Tahoma" w:eastAsia="Calibri" w:hAnsi="Tahoma" w:cs="Tahoma"/>
          <w:sz w:val="24"/>
          <w:szCs w:val="24"/>
        </w:rPr>
        <w:t xml:space="preserve"> godine donio sljedeće</w:t>
      </w:r>
    </w:p>
    <w:p w:rsidR="006605C5" w:rsidRDefault="006605C5" w:rsidP="00A27149">
      <w:pPr>
        <w:spacing w:after="0"/>
        <w:jc w:val="both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A27149" w:rsidP="00A2714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870139" w:rsidRDefault="00870139" w:rsidP="00A2714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870139" w:rsidRPr="00870139" w:rsidRDefault="00870139" w:rsidP="00577A6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Obim podataka sad</w:t>
      </w:r>
      <w:r w:rsidR="006A3E10">
        <w:rPr>
          <w:rFonts w:ascii="Tahoma" w:hAnsi="Tahoma" w:cs="Tahoma"/>
          <w:b/>
          <w:sz w:val="24"/>
          <w:szCs w:val="24"/>
          <w:lang w:val="sr-Latn-ME"/>
        </w:rPr>
        <w:t>r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žan u rješenju o izdavanju licence, rješenju o oduzimanju licence i rješenju o mirovanju licence ovlašćenih inženjera, revizora, projektanta, izvođača radova revidenata i stručnog nadzora, koja se </w:t>
      </w:r>
      <w:r w:rsidR="00D2738C" w:rsidRPr="002A18EA">
        <w:rPr>
          <w:rFonts w:ascii="Tahoma" w:hAnsi="Tahoma" w:cs="Tahoma"/>
          <w:b/>
          <w:sz w:val="24"/>
          <w:szCs w:val="24"/>
          <w:lang w:val="sr-Latn-ME"/>
        </w:rPr>
        <w:t>upisuju u registar</w:t>
      </w:r>
      <w:r w:rsidR="00D2738C">
        <w:rPr>
          <w:rFonts w:ascii="Tahoma" w:hAnsi="Tahoma" w:cs="Tahoma"/>
          <w:b/>
          <w:sz w:val="24"/>
          <w:szCs w:val="24"/>
          <w:lang w:val="sr-Latn-ME"/>
        </w:rPr>
        <w:t xml:space="preserve"> i </w:t>
      </w:r>
      <w:r>
        <w:rPr>
          <w:rFonts w:ascii="Tahoma" w:hAnsi="Tahoma" w:cs="Tahoma"/>
          <w:b/>
          <w:sz w:val="24"/>
          <w:szCs w:val="24"/>
          <w:lang w:val="sr-Latn-ME"/>
        </w:rPr>
        <w:t>objavljuju na sajtu Ministarstva održivog razvoja i turizma,</w:t>
      </w:r>
      <w:r w:rsidR="002A18EA">
        <w:rPr>
          <w:rFonts w:ascii="Tahoma" w:hAnsi="Tahoma" w:cs="Tahoma"/>
          <w:b/>
          <w:sz w:val="24"/>
          <w:szCs w:val="24"/>
          <w:lang w:val="sr-Latn-ME"/>
        </w:rPr>
        <w:t xml:space="preserve"> izuzev podataka kao što su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2A18EA" w:rsidRPr="002A18EA">
        <w:rPr>
          <w:rFonts w:ascii="Tahoma" w:hAnsi="Tahoma" w:cs="Tahoma"/>
          <w:b/>
          <w:sz w:val="24"/>
          <w:szCs w:val="24"/>
          <w:lang w:val="sr-Latn-ME"/>
        </w:rPr>
        <w:t>prebivalište imaoca licence, adresa stanovanja imaoca licence, JMB odnosno broj pasoša imaoca licence kao i dokumentacija na osnovu koje je izdata licenca, a koja sadrži lična dokumenta lica kojima se izdaje licenca (radna knjižica, lična karta)</w:t>
      </w:r>
      <w:r w:rsidR="002A18EA">
        <w:rPr>
          <w:rFonts w:ascii="Tahoma" w:hAnsi="Tahoma" w:cs="Tahoma"/>
          <w:b/>
          <w:sz w:val="24"/>
          <w:szCs w:val="24"/>
          <w:lang w:val="sr-Latn-ME"/>
        </w:rPr>
        <w:t xml:space="preserve">, </w:t>
      </w:r>
      <w:r>
        <w:rPr>
          <w:rFonts w:ascii="Tahoma" w:hAnsi="Tahoma" w:cs="Tahoma"/>
          <w:b/>
          <w:sz w:val="24"/>
          <w:szCs w:val="24"/>
          <w:lang w:val="sr-Latn-ME"/>
        </w:rPr>
        <w:t>u skladu je sa Zakonom o zaštiti poda</w:t>
      </w:r>
      <w:r w:rsidR="00577A60">
        <w:rPr>
          <w:rFonts w:ascii="Tahoma" w:hAnsi="Tahoma" w:cs="Tahoma"/>
          <w:b/>
          <w:sz w:val="24"/>
          <w:szCs w:val="24"/>
          <w:lang w:val="sr-Latn-ME"/>
        </w:rPr>
        <w:t xml:space="preserve">taka o ličnosti. </w:t>
      </w:r>
    </w:p>
    <w:p w:rsidR="00A27149" w:rsidRDefault="00A27149" w:rsidP="00A2714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A27149" w:rsidRPr="00A27149" w:rsidRDefault="00A27149" w:rsidP="00A2714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27149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870139" w:rsidRPr="00870139" w:rsidRDefault="00A27149" w:rsidP="00870139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Dana 19.06.2020</w:t>
      </w:r>
      <w:r w:rsidRPr="00A27149">
        <w:rPr>
          <w:rFonts w:ascii="Tahoma" w:eastAsia="Calibri" w:hAnsi="Tahoma" w:cs="Tahoma"/>
          <w:sz w:val="24"/>
          <w:szCs w:val="24"/>
        </w:rPr>
        <w:t>. godine ovoj Agenciji se Zahtjevom obrati</w:t>
      </w:r>
      <w:r>
        <w:rPr>
          <w:rFonts w:ascii="Tahoma" w:eastAsia="Calibri" w:hAnsi="Tahoma" w:cs="Tahoma"/>
          <w:sz w:val="24"/>
          <w:szCs w:val="24"/>
        </w:rPr>
        <w:t>l</w:t>
      </w:r>
      <w:r w:rsidRPr="00A27149">
        <w:rPr>
          <w:rFonts w:ascii="Tahoma" w:eastAsia="Calibri" w:hAnsi="Tahoma" w:cs="Tahoma"/>
          <w:sz w:val="24"/>
          <w:szCs w:val="24"/>
        </w:rPr>
        <w:t>o</w:t>
      </w:r>
      <w:r>
        <w:rPr>
          <w:rFonts w:ascii="Tahoma" w:eastAsia="Calibri" w:hAnsi="Tahoma" w:cs="Tahoma"/>
          <w:sz w:val="24"/>
          <w:szCs w:val="24"/>
        </w:rPr>
        <w:t xml:space="preserve"> Ministarstvo </w:t>
      </w:r>
      <w:r w:rsidR="00694A15">
        <w:rPr>
          <w:rFonts w:ascii="Tahoma" w:eastAsia="Calibri" w:hAnsi="Tahoma" w:cs="Tahoma"/>
          <w:sz w:val="24"/>
          <w:szCs w:val="24"/>
        </w:rPr>
        <w:t>održivog razvoja i turizma</w:t>
      </w:r>
      <w:r w:rsidRPr="00A27149">
        <w:rPr>
          <w:rFonts w:ascii="Tahoma" w:eastAsia="Calibri" w:hAnsi="Tahoma" w:cs="Tahoma"/>
          <w:sz w:val="24"/>
          <w:szCs w:val="24"/>
        </w:rPr>
        <w:t xml:space="preserve"> radi davanja mišljenja u vezi primjene Zakona o zaštiti podataka o ličnosti vezano za objavljivanje</w:t>
      </w:r>
      <w:r w:rsidR="00694A15" w:rsidRPr="00694A15">
        <w:rPr>
          <w:rFonts w:ascii="Tahoma" w:eastAsia="Calibri" w:hAnsi="Tahoma" w:cs="Tahoma"/>
          <w:sz w:val="24"/>
          <w:szCs w:val="24"/>
        </w:rPr>
        <w:t xml:space="preserve"> </w:t>
      </w:r>
      <w:r w:rsidR="00694A15">
        <w:rPr>
          <w:rFonts w:ascii="Tahoma" w:eastAsia="Calibri" w:hAnsi="Tahoma" w:cs="Tahoma"/>
          <w:sz w:val="24"/>
          <w:szCs w:val="24"/>
        </w:rPr>
        <w:t>na internet stranici ovog Ministarstva izdatih i oduzetih licenci ovlašćenog inženjera, revizora, projektanta i izvođača radova i revidenta i stručnog nadzora koje je ovo Ministarstvo dužno da upisuje u registar</w:t>
      </w:r>
      <w:r w:rsidR="009C7A34">
        <w:rPr>
          <w:rFonts w:ascii="Tahoma" w:eastAsia="Calibri" w:hAnsi="Tahoma" w:cs="Tahoma"/>
          <w:sz w:val="24"/>
          <w:szCs w:val="24"/>
        </w:rPr>
        <w:t xml:space="preserve"> licenci</w:t>
      </w:r>
      <w:r w:rsidR="00694A15">
        <w:rPr>
          <w:rFonts w:ascii="Tahoma" w:eastAsia="Calibri" w:hAnsi="Tahoma" w:cs="Tahoma"/>
          <w:sz w:val="24"/>
          <w:szCs w:val="24"/>
        </w:rPr>
        <w:t xml:space="preserve">. </w:t>
      </w:r>
      <w:r w:rsidR="0088631D">
        <w:rPr>
          <w:rFonts w:ascii="Tahoma" w:eastAsia="Calibri" w:hAnsi="Tahoma" w:cs="Tahoma"/>
          <w:sz w:val="24"/>
          <w:szCs w:val="24"/>
        </w:rPr>
        <w:t>Dalje, u Zahtjevu se navodi da je način i postupak vođenja predmetnih registara propisan Pravilnikom o načinu i postupku izdavanja, mirovanja licenci i načinu vođenja registara licenci, kojim je u članu 12 propisano da registar licenci ovlašćenih inženjera i revizora sadrži: 1) redni broj upisa; 2) datum upisa;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3</w:t>
      </w:r>
      <w:r w:rsidR="0088631D">
        <w:rPr>
          <w:rFonts w:ascii="Tahoma" w:eastAsia="Calibri" w:hAnsi="Tahoma" w:cs="Tahoma"/>
          <w:sz w:val="24"/>
          <w:szCs w:val="24"/>
        </w:rPr>
        <w:t>) ime i prezime imaoca licence; 4) prebivalište imaoca licence;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5) ad</w:t>
      </w:r>
      <w:r w:rsidR="0088631D">
        <w:rPr>
          <w:rFonts w:ascii="Tahoma" w:eastAsia="Calibri" w:hAnsi="Tahoma" w:cs="Tahoma"/>
          <w:sz w:val="24"/>
          <w:szCs w:val="24"/>
        </w:rPr>
        <w:t>resu stanovanja imaoca licence;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6) JMB (jedinstveni matični broj) imaoca licence odnosno</w:t>
      </w:r>
      <w:r w:rsidR="0088631D">
        <w:rPr>
          <w:rFonts w:ascii="Tahoma" w:eastAsia="Calibri" w:hAnsi="Tahoma" w:cs="Tahoma"/>
          <w:sz w:val="24"/>
          <w:szCs w:val="24"/>
        </w:rPr>
        <w:t xml:space="preserve"> broj pasoša i naziv izdavaoca;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7)</w:t>
      </w:r>
      <w:r w:rsidR="0088631D">
        <w:rPr>
          <w:rFonts w:ascii="Tahoma" w:eastAsia="Calibri" w:hAnsi="Tahoma" w:cs="Tahoma"/>
          <w:sz w:val="24"/>
          <w:szCs w:val="24"/>
        </w:rPr>
        <w:t xml:space="preserve"> stručnu spremu </w:t>
      </w:r>
      <w:r w:rsidR="0088631D">
        <w:rPr>
          <w:rFonts w:ascii="Tahoma" w:eastAsia="Calibri" w:hAnsi="Tahoma" w:cs="Tahoma"/>
          <w:sz w:val="24"/>
          <w:szCs w:val="24"/>
        </w:rPr>
        <w:lastRenderedPageBreak/>
        <w:t>imaoca licence;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8) vrstu i oblast djelatn</w:t>
      </w:r>
      <w:r w:rsidR="0088631D">
        <w:rPr>
          <w:rFonts w:ascii="Tahoma" w:eastAsia="Calibri" w:hAnsi="Tahoma" w:cs="Tahoma"/>
          <w:sz w:val="24"/>
          <w:szCs w:val="24"/>
        </w:rPr>
        <w:t>osti za koju je izdata licenca;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9) broj i da</w:t>
      </w:r>
      <w:r w:rsidR="0088631D">
        <w:rPr>
          <w:rFonts w:ascii="Tahoma" w:eastAsia="Calibri" w:hAnsi="Tahoma" w:cs="Tahoma"/>
          <w:sz w:val="24"/>
          <w:szCs w:val="24"/>
        </w:rPr>
        <w:t>tum izdavanja rješenja licence;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10) dokumentaciju na</w:t>
      </w:r>
      <w:r w:rsidR="0088631D">
        <w:rPr>
          <w:rFonts w:ascii="Tahoma" w:eastAsia="Calibri" w:hAnsi="Tahoma" w:cs="Tahoma"/>
          <w:sz w:val="24"/>
          <w:szCs w:val="24"/>
        </w:rPr>
        <w:t xml:space="preserve"> osnovu koje je izdata licenca; 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11) rješenje </w:t>
      </w:r>
      <w:r w:rsidR="0088631D">
        <w:rPr>
          <w:rFonts w:ascii="Tahoma" w:eastAsia="Calibri" w:hAnsi="Tahoma" w:cs="Tahoma"/>
          <w:sz w:val="24"/>
          <w:szCs w:val="24"/>
        </w:rPr>
        <w:t>o izdavanju licence;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12</w:t>
      </w:r>
      <w:r w:rsidR="0088631D">
        <w:rPr>
          <w:rFonts w:ascii="Tahoma" w:eastAsia="Calibri" w:hAnsi="Tahoma" w:cs="Tahoma"/>
          <w:sz w:val="24"/>
          <w:szCs w:val="24"/>
        </w:rPr>
        <w:t>) rješenje o mirovanju licence;</w:t>
      </w:r>
      <w:r w:rsidR="0088631D" w:rsidRPr="0088631D">
        <w:rPr>
          <w:rFonts w:ascii="Tahoma" w:eastAsia="Calibri" w:hAnsi="Tahoma" w:cs="Tahoma"/>
          <w:sz w:val="24"/>
          <w:szCs w:val="24"/>
        </w:rPr>
        <w:t xml:space="preserve"> 13)</w:t>
      </w:r>
      <w:r w:rsidR="0088631D">
        <w:rPr>
          <w:rFonts w:ascii="Tahoma" w:eastAsia="Calibri" w:hAnsi="Tahoma" w:cs="Tahoma"/>
          <w:sz w:val="24"/>
          <w:szCs w:val="24"/>
        </w:rPr>
        <w:t xml:space="preserve"> rješenje o oduzimanju licence; 14) napomenu</w:t>
      </w:r>
      <w:r w:rsidR="0088631D" w:rsidRPr="0088631D">
        <w:rPr>
          <w:rFonts w:ascii="Tahoma" w:eastAsia="Calibri" w:hAnsi="Tahoma" w:cs="Tahoma"/>
          <w:sz w:val="24"/>
          <w:szCs w:val="24"/>
        </w:rPr>
        <w:t>.</w:t>
      </w:r>
      <w:r w:rsidR="0088631D">
        <w:rPr>
          <w:rFonts w:ascii="Tahoma" w:eastAsia="Calibri" w:hAnsi="Tahoma" w:cs="Tahoma"/>
          <w:sz w:val="24"/>
          <w:szCs w:val="24"/>
        </w:rPr>
        <w:t xml:space="preserve"> Članom 13 ovog Pravilnika propisano je da registar licenci projektanta, izvođača radova, licenci </w:t>
      </w:r>
      <w:r w:rsidR="00870139">
        <w:rPr>
          <w:rFonts w:ascii="Tahoma" w:eastAsia="Calibri" w:hAnsi="Tahoma" w:cs="Tahoma"/>
          <w:sz w:val="24"/>
          <w:szCs w:val="24"/>
        </w:rPr>
        <w:t>revidenata i stručnog nadzora sadrži: 1) redni broj upisa; 2) datum upisa;</w:t>
      </w:r>
      <w:r w:rsidR="00870139" w:rsidRPr="00870139">
        <w:rPr>
          <w:rFonts w:ascii="Tahoma" w:eastAsia="Calibri" w:hAnsi="Tahoma" w:cs="Tahoma"/>
          <w:sz w:val="24"/>
          <w:szCs w:val="24"/>
        </w:rPr>
        <w:t xml:space="preserve"> 3) naziv privrednog društva, odno</w:t>
      </w:r>
      <w:r w:rsidR="00870139">
        <w:rPr>
          <w:rFonts w:ascii="Tahoma" w:eastAsia="Calibri" w:hAnsi="Tahoma" w:cs="Tahoma"/>
          <w:sz w:val="24"/>
          <w:szCs w:val="24"/>
        </w:rPr>
        <w:t>sno ime i prezime preduzetnika;</w:t>
      </w:r>
      <w:r w:rsidR="00870139" w:rsidRPr="00870139">
        <w:rPr>
          <w:rFonts w:ascii="Tahoma" w:eastAsia="Calibri" w:hAnsi="Tahoma" w:cs="Tahoma"/>
          <w:sz w:val="24"/>
          <w:szCs w:val="24"/>
        </w:rPr>
        <w:t xml:space="preserve"> 4) sjedište privrednog društva, odnosno adresa preduzetnika;</w:t>
      </w:r>
    </w:p>
    <w:p w:rsidR="006605C5" w:rsidRDefault="00870139" w:rsidP="00870139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870139">
        <w:rPr>
          <w:rFonts w:ascii="Tahoma" w:eastAsia="Calibri" w:hAnsi="Tahoma" w:cs="Tahoma"/>
          <w:sz w:val="24"/>
          <w:szCs w:val="24"/>
        </w:rPr>
        <w:t>5) osnovnu šifru i broj djelatnosti; 6) vrstu i oblast djelatnosti za koju je izdata licenca; 7) broj i da</w:t>
      </w:r>
      <w:r>
        <w:rPr>
          <w:rFonts w:ascii="Tahoma" w:eastAsia="Calibri" w:hAnsi="Tahoma" w:cs="Tahoma"/>
          <w:sz w:val="24"/>
          <w:szCs w:val="24"/>
        </w:rPr>
        <w:t>tum izdavanja rješenja licence;</w:t>
      </w:r>
      <w:r w:rsidRPr="00870139">
        <w:rPr>
          <w:rFonts w:ascii="Tahoma" w:eastAsia="Calibri" w:hAnsi="Tahoma" w:cs="Tahoma"/>
          <w:sz w:val="24"/>
          <w:szCs w:val="24"/>
        </w:rPr>
        <w:t xml:space="preserve"> 8) dokumentaciju na osnovu koje je izdata </w:t>
      </w:r>
      <w:r>
        <w:rPr>
          <w:rFonts w:ascii="Tahoma" w:eastAsia="Calibri" w:hAnsi="Tahoma" w:cs="Tahoma"/>
          <w:sz w:val="24"/>
          <w:szCs w:val="24"/>
        </w:rPr>
        <w:t>licenca;</w:t>
      </w:r>
      <w:r w:rsidRPr="00870139">
        <w:rPr>
          <w:rFonts w:ascii="Tahoma" w:eastAsia="Calibri" w:hAnsi="Tahoma" w:cs="Tahoma"/>
          <w:sz w:val="24"/>
          <w:szCs w:val="24"/>
        </w:rPr>
        <w:t xml:space="preserve"> 9</w:t>
      </w:r>
      <w:r>
        <w:rPr>
          <w:rFonts w:ascii="Tahoma" w:eastAsia="Calibri" w:hAnsi="Tahoma" w:cs="Tahoma"/>
          <w:sz w:val="24"/>
          <w:szCs w:val="24"/>
        </w:rPr>
        <w:t>) rješenje o izdavanju licence;</w:t>
      </w:r>
      <w:r w:rsidRPr="00870139">
        <w:rPr>
          <w:rFonts w:ascii="Tahoma" w:eastAsia="Calibri" w:hAnsi="Tahoma" w:cs="Tahoma"/>
          <w:sz w:val="24"/>
          <w:szCs w:val="24"/>
        </w:rPr>
        <w:t xml:space="preserve"> 10</w:t>
      </w:r>
      <w:r>
        <w:rPr>
          <w:rFonts w:ascii="Tahoma" w:eastAsia="Calibri" w:hAnsi="Tahoma" w:cs="Tahoma"/>
          <w:sz w:val="24"/>
          <w:szCs w:val="24"/>
        </w:rPr>
        <w:t>) rješenje o mirovanju licence;</w:t>
      </w:r>
      <w:r w:rsidRPr="00870139">
        <w:rPr>
          <w:rFonts w:ascii="Tahoma" w:eastAsia="Calibri" w:hAnsi="Tahoma" w:cs="Tahoma"/>
          <w:sz w:val="24"/>
          <w:szCs w:val="24"/>
        </w:rPr>
        <w:t xml:space="preserve"> 11)</w:t>
      </w:r>
      <w:r>
        <w:rPr>
          <w:rFonts w:ascii="Tahoma" w:eastAsia="Calibri" w:hAnsi="Tahoma" w:cs="Tahoma"/>
          <w:sz w:val="24"/>
          <w:szCs w:val="24"/>
        </w:rPr>
        <w:t xml:space="preserve"> rješenje o oduzimanju licence; 12) napomenu</w:t>
      </w:r>
      <w:r w:rsidRPr="00870139">
        <w:rPr>
          <w:rFonts w:ascii="Tahoma" w:eastAsia="Calibri" w:hAnsi="Tahoma" w:cs="Tahoma"/>
          <w:sz w:val="24"/>
          <w:szCs w:val="24"/>
        </w:rPr>
        <w:t>.</w:t>
      </w:r>
    </w:p>
    <w:p w:rsidR="00577A60" w:rsidRDefault="00577A60" w:rsidP="00870139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:rsidR="00577A60" w:rsidRPr="008D1E13" w:rsidRDefault="00577A60" w:rsidP="008D1E13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3B1826">
        <w:rPr>
          <w:rFonts w:ascii="Tahoma" w:hAnsi="Tahoma" w:cs="Tahoma"/>
          <w:sz w:val="24"/>
          <w:szCs w:val="24"/>
        </w:rPr>
        <w:t>Postupajući u skladu sa članom 50 tačka 3 Zakona o zaštiti podataka o ličnosti („Sl. List</w:t>
      </w:r>
      <w:r>
        <w:rPr>
          <w:rFonts w:ascii="Tahoma" w:hAnsi="Tahoma" w:cs="Tahoma"/>
          <w:sz w:val="24"/>
          <w:szCs w:val="24"/>
        </w:rPr>
        <w:t xml:space="preserve"> CG“, br. 79/08,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Pr="00613265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i </w:t>
      </w:r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22/17</w:t>
      </w:r>
      <w:r w:rsidRPr="003B1826">
        <w:rPr>
          <w:rFonts w:ascii="Tahoma" w:hAnsi="Tahoma" w:cs="Tahoma"/>
          <w:sz w:val="24"/>
          <w:szCs w:val="24"/>
        </w:rPr>
        <w:t>) u kojem se navodi da Agencija daje mišljenja u vezi sa primjenom ovog zakona, a na osnovu predmetnog zahtjeva, Savjet Agencije je mišljenja da</w:t>
      </w:r>
      <w:r w:rsidR="008D1E13" w:rsidRPr="008D1E13">
        <w:t xml:space="preserve"> </w:t>
      </w:r>
      <w:r w:rsidR="008D1E13">
        <w:rPr>
          <w:rFonts w:ascii="Tahoma" w:hAnsi="Tahoma" w:cs="Tahoma"/>
          <w:sz w:val="24"/>
          <w:szCs w:val="24"/>
        </w:rPr>
        <w:t>je o</w:t>
      </w:r>
      <w:r w:rsidR="008D1E13" w:rsidRPr="008D1E13">
        <w:rPr>
          <w:rFonts w:ascii="Tahoma" w:hAnsi="Tahoma" w:cs="Tahoma"/>
          <w:sz w:val="24"/>
          <w:szCs w:val="24"/>
        </w:rPr>
        <w:t>bim podataka sadržan u rješenju o izdavanju licence, rješenju o oduzimanju licence i rješenju o mirovanju licence ovlašćenih inženjera, revizora, projektanta, izvođača radova revidenata i stručnog nadzora, koja se upisuju u registar i objavljuju na sajtu Ministarstva održivog razvoja i turizma, izuzev podataka kao što su prebivalište imaoca licence, adresa stanovanja imaoca licence, JMB odnosno broj pasoša imaoca licence kao i dokumentacija na osnovu koje je izdata licenca, a koja sadrži lična dokumenta lica kojima se izdaje licenca (radna knji</w:t>
      </w:r>
      <w:r w:rsidR="008D1E13">
        <w:rPr>
          <w:rFonts w:ascii="Tahoma" w:hAnsi="Tahoma" w:cs="Tahoma"/>
          <w:sz w:val="24"/>
          <w:szCs w:val="24"/>
        </w:rPr>
        <w:t xml:space="preserve">žica, lična karta), u skladu </w:t>
      </w:r>
      <w:r w:rsidR="008D1E13" w:rsidRPr="008D1E13">
        <w:rPr>
          <w:rFonts w:ascii="Tahoma" w:hAnsi="Tahoma" w:cs="Tahoma"/>
          <w:sz w:val="24"/>
          <w:szCs w:val="24"/>
        </w:rPr>
        <w:t>sa Zakonom o zaštiti podataka o ličnosti.</w:t>
      </w:r>
    </w:p>
    <w:p w:rsidR="00336CC1" w:rsidRDefault="00336CC1" w:rsidP="0087013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F71E3" w:rsidRPr="00FF71E3" w:rsidRDefault="00FF71E3" w:rsidP="00FF71E3">
      <w:pPr>
        <w:spacing w:after="0"/>
        <w:jc w:val="both"/>
        <w:rPr>
          <w:rFonts w:ascii="Tahoma" w:eastAsia="Times New Roman" w:hAnsi="Tahoma" w:cs="Tahoma"/>
          <w:noProof/>
          <w:sz w:val="24"/>
          <w:szCs w:val="24"/>
        </w:rPr>
      </w:pPr>
      <w:r w:rsidRPr="00FF71E3">
        <w:rPr>
          <w:rFonts w:ascii="Tahoma" w:eastAsia="Times New Roman" w:hAnsi="Tahoma" w:cs="Tahoma"/>
          <w:sz w:val="24"/>
          <w:szCs w:val="24"/>
        </w:rPr>
        <w:t xml:space="preserve">Zakonom o zaštiti podataka o ličnosti propisano je da se lični podaci moraju obrađivati na pošten i zakonit način i </w:t>
      </w:r>
      <w:r w:rsidRPr="00FF71E3">
        <w:rPr>
          <w:rFonts w:ascii="Tahoma" w:eastAsia="Times New Roman" w:hAnsi="Tahoma" w:cs="Tahoma"/>
          <w:noProof/>
          <w:sz w:val="24"/>
          <w:szCs w:val="24"/>
        </w:rPr>
        <w:t>isti se ne mogu obrađivati u većem obimu nego što je potrebno da bi se postigla svrha obrade niti na način koji nije u skladu sa njihovom namjenom, shodno članu 2 stav 1 i 2 Zakona.</w:t>
      </w:r>
    </w:p>
    <w:p w:rsidR="00336CC1" w:rsidRDefault="00336CC1" w:rsidP="0087013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FF71E3" w:rsidRPr="00FF71E3" w:rsidRDefault="00FF71E3" w:rsidP="00FF71E3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sz w:val="24"/>
          <w:szCs w:val="24"/>
          <w:lang w:val="sr-Latn-ME" w:eastAsia="sr-Latn-ME"/>
        </w:rPr>
      </w:pPr>
      <w:r>
        <w:rPr>
          <w:rFonts w:ascii="Tahoma" w:eastAsia="Calibri" w:hAnsi="Tahoma" w:cs="Tahoma"/>
          <w:sz w:val="24"/>
          <w:szCs w:val="24"/>
          <w:lang w:val="sr-Latn-ME" w:eastAsia="sr-Latn-ME"/>
        </w:rPr>
        <w:t>Članom 9 stav 1 tačka</w:t>
      </w:r>
      <w:r w:rsidRPr="00FF71E3">
        <w:rPr>
          <w:rFonts w:ascii="Tahoma" w:eastAsia="Calibri" w:hAnsi="Tahoma" w:cs="Tahoma"/>
          <w:sz w:val="24"/>
          <w:szCs w:val="24"/>
          <w:lang w:val="sr-Latn-ME" w:eastAsia="sr-Latn-ME"/>
        </w:rPr>
        <w:t xml:space="preserve"> 2  propisano je da je obrada ličnih podataka radnja kojom se automatski ili na drugi način lični podaci prikupljaju, evidentiraju, snimaju, organizuju, čuvaju, mijenjaju, povlače, koriste, vrši uvid u njih, otkrivaju putem prenosa, objavljuju ili na drugi način čine dostupnim, svrstavaju, kombinuju, blokiraju, brišu, uništavaju, kao i bilo koja druga radnja koja se vrši na ličnim podacima.</w:t>
      </w:r>
    </w:p>
    <w:p w:rsidR="00FF71E3" w:rsidRDefault="00FF71E3" w:rsidP="0087013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36CC1" w:rsidRDefault="00FF71E3" w:rsidP="00FF71E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Č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>l</w:t>
      </w:r>
      <w:r w:rsidR="001D6915">
        <w:rPr>
          <w:rFonts w:ascii="Tahoma" w:eastAsia="Times New Roman" w:hAnsi="Tahoma" w:cs="Tahoma"/>
          <w:color w:val="000000"/>
          <w:sz w:val="24"/>
          <w:szCs w:val="24"/>
        </w:rPr>
        <w:t xml:space="preserve">anom 10 Zakona o zaštiti 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>podataka</w:t>
      </w:r>
      <w:r w:rsidR="001D6915">
        <w:rPr>
          <w:rFonts w:ascii="Tahoma" w:eastAsia="Times New Roman" w:hAnsi="Tahoma" w:cs="Tahoma"/>
          <w:color w:val="000000"/>
          <w:sz w:val="24"/>
          <w:szCs w:val="24"/>
        </w:rPr>
        <w:t xml:space="preserve"> o li</w:t>
      </w:r>
      <w:r w:rsidR="001D6915">
        <w:rPr>
          <w:rFonts w:ascii="Tahoma" w:eastAsia="Times New Roman" w:hAnsi="Tahoma" w:cs="Tahoma"/>
          <w:color w:val="000000"/>
          <w:sz w:val="24"/>
          <w:szCs w:val="24"/>
          <w:lang w:val="sr-Latn-ME"/>
        </w:rPr>
        <w:t>čnosti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 xml:space="preserve">, propisano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je 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>da se lični podaci mogu obrađivati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ukoliko za to postoji </w:t>
      </w:r>
      <w:r w:rsidRPr="00066C9C">
        <w:rPr>
          <w:rFonts w:ascii="Tahoma" w:eastAsia="Times New Roman" w:hAnsi="Tahoma" w:cs="Tahoma"/>
          <w:b/>
          <w:color w:val="000000"/>
          <w:sz w:val="24"/>
          <w:szCs w:val="24"/>
        </w:rPr>
        <w:t>pravni osnov u zakonu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ili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 xml:space="preserve"> uz predhodno dobijenu </w:t>
      </w:r>
      <w:r w:rsidRPr="00066C9C">
        <w:rPr>
          <w:rFonts w:ascii="Tahoma" w:eastAsia="Times New Roman" w:hAnsi="Tahoma" w:cs="Tahoma"/>
          <w:b/>
          <w:color w:val="000000"/>
          <w:sz w:val="24"/>
          <w:szCs w:val="24"/>
        </w:rPr>
        <w:t>saglasnost</w:t>
      </w:r>
      <w:r w:rsidRPr="00066C9C">
        <w:rPr>
          <w:rFonts w:ascii="Tahoma" w:eastAsia="Times New Roman" w:hAnsi="Tahoma" w:cs="Tahoma"/>
          <w:color w:val="000000"/>
          <w:sz w:val="24"/>
          <w:szCs w:val="24"/>
        </w:rPr>
        <w:t xml:space="preserve"> lica čiji se podaci obrađuju, koja se može opozvati u svakom trenutku</w:t>
      </w:r>
      <w:r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336CC1" w:rsidRDefault="00336CC1" w:rsidP="0087013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A3BAA" w:rsidRPr="00CA3BAA" w:rsidRDefault="00CA3BAA" w:rsidP="00CA3BA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Ovim Zakonom u članu 24 propisano je da su r</w:t>
      </w:r>
      <w:r w:rsidRPr="00CA3BAA">
        <w:rPr>
          <w:rFonts w:ascii="Tahoma" w:hAnsi="Tahoma" w:cs="Tahoma"/>
          <w:sz w:val="24"/>
          <w:szCs w:val="24"/>
        </w:rPr>
        <w:t>ukovalac zbirke ličnih podataka i obrađi</w:t>
      </w:r>
      <w:r>
        <w:rPr>
          <w:rFonts w:ascii="Tahoma" w:hAnsi="Tahoma" w:cs="Tahoma"/>
          <w:sz w:val="24"/>
          <w:szCs w:val="24"/>
        </w:rPr>
        <w:t xml:space="preserve">vač ličnih podataka obavezni </w:t>
      </w:r>
      <w:r w:rsidRPr="00CA3BAA">
        <w:rPr>
          <w:rFonts w:ascii="Tahoma" w:hAnsi="Tahoma" w:cs="Tahoma"/>
          <w:sz w:val="24"/>
          <w:szCs w:val="24"/>
        </w:rPr>
        <w:t>da obezbijede tehničke, kadrovske i organizacione mjere zaštite ličnih podataka, radi zaštite od gubitka, uništenja, nedopuštenog pristupa, promjene, objavljivanja, kao i od zloupotrebe.</w:t>
      </w:r>
      <w:r>
        <w:rPr>
          <w:rFonts w:ascii="Tahoma" w:hAnsi="Tahoma" w:cs="Tahoma"/>
          <w:sz w:val="24"/>
          <w:szCs w:val="24"/>
        </w:rPr>
        <w:t xml:space="preserve"> </w:t>
      </w:r>
      <w:r w:rsidRPr="00CA3BAA">
        <w:rPr>
          <w:rFonts w:ascii="Tahoma" w:hAnsi="Tahoma" w:cs="Tahoma"/>
          <w:sz w:val="24"/>
          <w:szCs w:val="24"/>
        </w:rPr>
        <w:t>Mjere zaštite ličnih podataka iz stava 1 ovog člana moraju odgovarati prirodi i karakteru podataka koji se obrađuju, uzimajući u obzir najviši nivo tehnologije i troškove njihovog sprovođenja.</w:t>
      </w:r>
      <w:r>
        <w:rPr>
          <w:rFonts w:ascii="Tahoma" w:hAnsi="Tahoma" w:cs="Tahoma"/>
          <w:sz w:val="24"/>
          <w:szCs w:val="24"/>
        </w:rPr>
        <w:t xml:space="preserve"> </w:t>
      </w:r>
      <w:r w:rsidRPr="00CA3BAA">
        <w:rPr>
          <w:rFonts w:ascii="Tahoma" w:hAnsi="Tahoma" w:cs="Tahoma"/>
          <w:sz w:val="24"/>
          <w:szCs w:val="24"/>
        </w:rPr>
        <w:t xml:space="preserve">Ako se obrada ličnih podataka vrši elektronskim putem, rukovalac zbirke ličnih podataka obavezan je da obezbijedi da se u informacionom sistemu automatski evidentiraju korisnici ličnih podataka, podaci koji su obrađivani, pravni osnov za korišćenje podataka, broj predmeta, vrijeme odjave i prijave sa sistema i po potrebi datum do kad podaci o korisniku nijesu dostupni </w:t>
      </w:r>
      <w:r>
        <w:rPr>
          <w:rFonts w:ascii="Tahoma" w:hAnsi="Tahoma" w:cs="Tahoma"/>
          <w:sz w:val="24"/>
          <w:szCs w:val="24"/>
        </w:rPr>
        <w:t xml:space="preserve">licu čiji su podaci obrađivani. </w:t>
      </w:r>
      <w:r w:rsidRPr="00CA3BAA">
        <w:rPr>
          <w:rFonts w:ascii="Tahoma" w:hAnsi="Tahoma" w:cs="Tahoma"/>
          <w:sz w:val="24"/>
          <w:szCs w:val="24"/>
        </w:rPr>
        <w:t>Rukovalac zbirke ličnih podataka obavezan je da odredi koji zaposleni i kojim ličnim podacima imaju pristup, kao i kategorije podataka koje se mogu</w:t>
      </w:r>
      <w:r w:rsidR="00154F09">
        <w:rPr>
          <w:rFonts w:ascii="Tahoma" w:hAnsi="Tahoma" w:cs="Tahoma"/>
          <w:sz w:val="24"/>
          <w:szCs w:val="24"/>
        </w:rPr>
        <w:t xml:space="preserve"> dati na korišćenje i pod kojim</w:t>
      </w:r>
      <w:r>
        <w:rPr>
          <w:rFonts w:ascii="Tahoma" w:hAnsi="Tahoma" w:cs="Tahoma"/>
          <w:sz w:val="24"/>
          <w:szCs w:val="24"/>
        </w:rPr>
        <w:t xml:space="preserve"> uslovima. </w:t>
      </w:r>
      <w:r w:rsidRPr="00CA3BAA">
        <w:rPr>
          <w:rFonts w:ascii="Tahoma" w:hAnsi="Tahoma" w:cs="Tahoma"/>
          <w:sz w:val="24"/>
          <w:szCs w:val="24"/>
        </w:rPr>
        <w:t>Rukovalac zbirke ličnih podataka dozvoljava pristup zbirkama ličnih podataka i vodi evidenciju o korisnicima ličnih podataka u skladu sa svojim aktom</w:t>
      </w:r>
      <w:r>
        <w:rPr>
          <w:rFonts w:ascii="Tahoma" w:hAnsi="Tahoma" w:cs="Tahoma"/>
          <w:sz w:val="24"/>
          <w:szCs w:val="24"/>
        </w:rPr>
        <w:t>.</w:t>
      </w:r>
    </w:p>
    <w:p w:rsidR="00336CC1" w:rsidRDefault="00336CC1" w:rsidP="0087013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336CC1" w:rsidRDefault="00CA3BAA" w:rsidP="001F3179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Zakonom o planiranju prostora i izgra</w:t>
      </w:r>
      <w:r w:rsidR="009C72D8">
        <w:rPr>
          <w:rFonts w:ascii="Tahoma" w:eastAsia="Calibri" w:hAnsi="Tahoma" w:cs="Tahoma"/>
          <w:sz w:val="24"/>
          <w:szCs w:val="24"/>
        </w:rPr>
        <w:t>dnji obje</w:t>
      </w:r>
      <w:r>
        <w:rPr>
          <w:rFonts w:ascii="Tahoma" w:eastAsia="Calibri" w:hAnsi="Tahoma" w:cs="Tahoma"/>
          <w:sz w:val="24"/>
          <w:szCs w:val="24"/>
        </w:rPr>
        <w:t>kata ("Sl. list CG</w:t>
      </w:r>
      <w:r w:rsidRPr="00CA3BAA">
        <w:rPr>
          <w:rFonts w:ascii="Tahoma" w:eastAsia="Calibri" w:hAnsi="Tahoma" w:cs="Tahoma"/>
          <w:sz w:val="24"/>
          <w:szCs w:val="24"/>
        </w:rPr>
        <w:t xml:space="preserve">", br. 064/17, 044/18 063/18 </w:t>
      </w:r>
      <w:r>
        <w:rPr>
          <w:rFonts w:ascii="Tahoma" w:eastAsia="Calibri" w:hAnsi="Tahoma" w:cs="Tahoma"/>
          <w:sz w:val="24"/>
          <w:szCs w:val="24"/>
        </w:rPr>
        <w:t xml:space="preserve">i </w:t>
      </w:r>
      <w:r w:rsidRPr="00CA3BAA">
        <w:rPr>
          <w:rFonts w:ascii="Tahoma" w:eastAsia="Calibri" w:hAnsi="Tahoma" w:cs="Tahoma"/>
          <w:sz w:val="24"/>
          <w:szCs w:val="24"/>
        </w:rPr>
        <w:t>011/19)</w:t>
      </w:r>
      <w:r>
        <w:rPr>
          <w:rFonts w:ascii="Tahoma" w:eastAsia="Calibri" w:hAnsi="Tahoma" w:cs="Tahoma"/>
          <w:sz w:val="24"/>
          <w:szCs w:val="24"/>
        </w:rPr>
        <w:t xml:space="preserve"> propisano je da licencu </w:t>
      </w:r>
      <w:r w:rsidR="001F3179">
        <w:rPr>
          <w:rFonts w:ascii="Tahoma" w:eastAsia="Calibri" w:hAnsi="Tahoma" w:cs="Tahoma"/>
          <w:sz w:val="24"/>
          <w:szCs w:val="24"/>
        </w:rPr>
        <w:t>izdaje rješenjem Ministarstvo koje je dužno da na internet stranici objavi izdatu licencu kao i rješenje o oduzimanju licence u roku od 3 dana od dana izdavanja licence</w:t>
      </w:r>
      <w:r w:rsidR="003A3110">
        <w:rPr>
          <w:rFonts w:ascii="Tahoma" w:eastAsia="Calibri" w:hAnsi="Tahoma" w:cs="Tahoma"/>
          <w:sz w:val="24"/>
          <w:szCs w:val="24"/>
        </w:rPr>
        <w:t>,</w:t>
      </w:r>
      <w:r w:rsidR="001F3179">
        <w:rPr>
          <w:rFonts w:ascii="Tahoma" w:eastAsia="Calibri" w:hAnsi="Tahoma" w:cs="Tahoma"/>
          <w:sz w:val="24"/>
          <w:szCs w:val="24"/>
        </w:rPr>
        <w:t xml:space="preserve"> odnosno od dana donošenja rješenja. Takođe, u članu 140 ovog Zakona propisano je da se i</w:t>
      </w:r>
      <w:r w:rsidR="001F3179" w:rsidRPr="001F3179">
        <w:rPr>
          <w:rFonts w:ascii="Tahoma" w:eastAsia="Calibri" w:hAnsi="Tahoma" w:cs="Tahoma"/>
          <w:sz w:val="24"/>
          <w:szCs w:val="24"/>
        </w:rPr>
        <w:t>zd</w:t>
      </w:r>
      <w:r w:rsidR="001F3179">
        <w:rPr>
          <w:rFonts w:ascii="Tahoma" w:eastAsia="Calibri" w:hAnsi="Tahoma" w:cs="Tahoma"/>
          <w:sz w:val="24"/>
          <w:szCs w:val="24"/>
        </w:rPr>
        <w:t>ate i oduzete licence upisuju</w:t>
      </w:r>
      <w:r w:rsidR="001F3179" w:rsidRPr="001F3179">
        <w:rPr>
          <w:rFonts w:ascii="Tahoma" w:eastAsia="Calibri" w:hAnsi="Tahoma" w:cs="Tahoma"/>
          <w:sz w:val="24"/>
          <w:szCs w:val="24"/>
        </w:rPr>
        <w:t xml:space="preserve"> u registar </w:t>
      </w:r>
      <w:r w:rsidR="001F3179">
        <w:rPr>
          <w:rFonts w:ascii="Tahoma" w:eastAsia="Calibri" w:hAnsi="Tahoma" w:cs="Tahoma"/>
          <w:sz w:val="24"/>
          <w:szCs w:val="24"/>
        </w:rPr>
        <w:t>licenci koji vodi Ministarstvo, kao i da su p</w:t>
      </w:r>
      <w:r w:rsidR="001F3179" w:rsidRPr="001F3179">
        <w:rPr>
          <w:rFonts w:ascii="Tahoma" w:eastAsia="Calibri" w:hAnsi="Tahoma" w:cs="Tahoma"/>
          <w:sz w:val="24"/>
          <w:szCs w:val="24"/>
        </w:rPr>
        <w:t>odaci iz r</w:t>
      </w:r>
      <w:r w:rsidR="001F3179">
        <w:rPr>
          <w:rFonts w:ascii="Tahoma" w:eastAsia="Calibri" w:hAnsi="Tahoma" w:cs="Tahoma"/>
          <w:sz w:val="24"/>
          <w:szCs w:val="24"/>
        </w:rPr>
        <w:t>egistra</w:t>
      </w:r>
      <w:r w:rsidR="00E73E00">
        <w:rPr>
          <w:rFonts w:ascii="Tahoma" w:eastAsia="Calibri" w:hAnsi="Tahoma" w:cs="Tahoma"/>
          <w:sz w:val="24"/>
          <w:szCs w:val="24"/>
        </w:rPr>
        <w:t xml:space="preserve"> licenci</w:t>
      </w:r>
      <w:r w:rsidR="001F3179">
        <w:rPr>
          <w:rFonts w:ascii="Tahoma" w:eastAsia="Calibri" w:hAnsi="Tahoma" w:cs="Tahoma"/>
          <w:sz w:val="24"/>
          <w:szCs w:val="24"/>
        </w:rPr>
        <w:t xml:space="preserve"> iz stava 1 ovog člana</w:t>
      </w:r>
      <w:r w:rsidR="001F3179" w:rsidRPr="001F3179">
        <w:rPr>
          <w:rFonts w:ascii="Tahoma" w:eastAsia="Calibri" w:hAnsi="Tahoma" w:cs="Tahoma"/>
          <w:sz w:val="24"/>
          <w:szCs w:val="24"/>
        </w:rPr>
        <w:t xml:space="preserve"> javni i objavljuju se na internet stranici Ministarstva.</w:t>
      </w:r>
    </w:p>
    <w:p w:rsidR="00C64C71" w:rsidRDefault="00C64C71" w:rsidP="001F3179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:rsidR="006605C5" w:rsidRPr="00BD526E" w:rsidRDefault="00C64C71" w:rsidP="00BD526E">
      <w:pPr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  <w:r>
        <w:rPr>
          <w:rFonts w:ascii="Tahoma" w:eastAsia="Calibri" w:hAnsi="Tahoma" w:cs="Tahoma"/>
          <w:sz w:val="24"/>
          <w:szCs w:val="24"/>
        </w:rPr>
        <w:t xml:space="preserve">Naime, iz prednje navedenih zakonskih odredbi, jasno proizilazi da je Ministarstvo održivog razvoja i turizma, </w:t>
      </w:r>
      <w:r w:rsidR="00620790">
        <w:rPr>
          <w:rFonts w:ascii="Tahoma" w:eastAsia="Calibri" w:hAnsi="Tahoma" w:cs="Tahoma"/>
          <w:sz w:val="24"/>
          <w:szCs w:val="24"/>
        </w:rPr>
        <w:t xml:space="preserve">organ </w:t>
      </w:r>
      <w:r>
        <w:rPr>
          <w:rFonts w:ascii="Tahoma" w:eastAsia="Calibri" w:hAnsi="Tahoma" w:cs="Tahoma"/>
          <w:sz w:val="24"/>
          <w:szCs w:val="24"/>
        </w:rPr>
        <w:t xml:space="preserve">nadležan za </w:t>
      </w:r>
      <w:r w:rsidR="00AC46DB">
        <w:rPr>
          <w:rFonts w:ascii="Tahoma" w:eastAsia="Calibri" w:hAnsi="Tahoma" w:cs="Tahoma"/>
          <w:sz w:val="24"/>
          <w:szCs w:val="24"/>
        </w:rPr>
        <w:t>izdavanje licenci i za vođenje registra licenci, koji sadrži podatke koji su javni i objavljuju se na intern</w:t>
      </w:r>
      <w:r w:rsidR="00C207C4">
        <w:rPr>
          <w:rFonts w:ascii="Tahoma" w:eastAsia="Calibri" w:hAnsi="Tahoma" w:cs="Tahoma"/>
          <w:sz w:val="24"/>
          <w:szCs w:val="24"/>
        </w:rPr>
        <w:t>et stranici istog, shodno prednje navedenom članu</w:t>
      </w:r>
      <w:r w:rsidR="00AC46DB">
        <w:rPr>
          <w:rFonts w:ascii="Tahoma" w:eastAsia="Calibri" w:hAnsi="Tahoma" w:cs="Tahoma"/>
          <w:sz w:val="24"/>
          <w:szCs w:val="24"/>
        </w:rPr>
        <w:t xml:space="preserve"> Zakona o planiranju prostora i izgradnji objekata.</w:t>
      </w:r>
      <w:r w:rsidR="0047738C">
        <w:rPr>
          <w:rFonts w:ascii="Tahoma" w:eastAsia="Calibri" w:hAnsi="Tahoma" w:cs="Tahoma"/>
          <w:sz w:val="24"/>
          <w:szCs w:val="24"/>
        </w:rPr>
        <w:t xml:space="preserve"> Samim tim</w:t>
      </w:r>
      <w:r w:rsidR="00AC46DB">
        <w:rPr>
          <w:rFonts w:ascii="Tahoma" w:eastAsia="Calibri" w:hAnsi="Tahoma" w:cs="Tahoma"/>
          <w:sz w:val="24"/>
          <w:szCs w:val="24"/>
        </w:rPr>
        <w:t xml:space="preserve"> </w:t>
      </w:r>
      <w:r w:rsidR="0047738C">
        <w:rPr>
          <w:rFonts w:ascii="Tahoma" w:eastAsia="Calibri" w:hAnsi="Tahoma" w:cs="Tahoma"/>
          <w:sz w:val="24"/>
          <w:szCs w:val="24"/>
        </w:rPr>
        <w:t>o</w:t>
      </w:r>
      <w:r w:rsidR="00AC46DB">
        <w:rPr>
          <w:rFonts w:ascii="Tahoma" w:eastAsia="Calibri" w:hAnsi="Tahoma" w:cs="Tahoma"/>
          <w:sz w:val="24"/>
          <w:szCs w:val="24"/>
        </w:rPr>
        <w:t>vo Ministarstvo ima status rukovaoca ličnih podataka, u smislu člana 4a stav 2 ZZPL,</w:t>
      </w:r>
      <w:r w:rsidR="00AC46DB" w:rsidRPr="00AC46DB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C46DB" w:rsidRPr="00033891">
        <w:rPr>
          <w:rFonts w:ascii="Tahoma" w:hAnsi="Tahoma" w:cs="Tahoma"/>
          <w:sz w:val="24"/>
          <w:szCs w:val="24"/>
          <w:lang w:val="sr-Latn-ME"/>
        </w:rPr>
        <w:t>koji definiše institut rukovaoca, budući da vrši obradu ličnih podataka u skladu sa ovim zakonom, kao i usljed činjenice  da  se  p</w:t>
      </w:r>
      <w:r w:rsidR="00AC46DB">
        <w:rPr>
          <w:rFonts w:ascii="Tahoma" w:hAnsi="Tahoma" w:cs="Tahoma"/>
          <w:sz w:val="24"/>
          <w:szCs w:val="24"/>
          <w:lang w:val="sr-Latn-ME"/>
        </w:rPr>
        <w:t>odaci iz registra licenci</w:t>
      </w:r>
      <w:r w:rsidR="00AC46DB" w:rsidRPr="00033891">
        <w:rPr>
          <w:rFonts w:ascii="Tahoma" w:hAnsi="Tahoma" w:cs="Tahoma"/>
          <w:sz w:val="24"/>
          <w:szCs w:val="24"/>
          <w:lang w:val="sr-Latn-ME"/>
        </w:rPr>
        <w:t xml:space="preserve"> obrađuju u njegovo ime, u smislu stava 3 ovog člana Zakona.</w:t>
      </w:r>
      <w:r w:rsidR="00AC46DB">
        <w:rPr>
          <w:rFonts w:ascii="Tahoma" w:hAnsi="Tahoma" w:cs="Tahoma"/>
          <w:sz w:val="24"/>
          <w:szCs w:val="24"/>
          <w:lang w:val="sr-Latn-ME"/>
        </w:rPr>
        <w:t xml:space="preserve"> Imajući u vidu da su podaci iz registra javni i objavljuju se na internet stranici, obim podataka sadržanih u predmetnim registrima mora biti ograničen, konkretno l</w:t>
      </w:r>
      <w:r w:rsidR="00EE3ABF">
        <w:rPr>
          <w:rFonts w:ascii="Tahoma" w:hAnsi="Tahoma" w:cs="Tahoma"/>
          <w:sz w:val="24"/>
          <w:szCs w:val="24"/>
          <w:lang w:val="sr-Latn-ME"/>
        </w:rPr>
        <w:t xml:space="preserve">ični podaci </w:t>
      </w:r>
      <w:r w:rsidR="00EE3ABF">
        <w:rPr>
          <w:rFonts w:ascii="Tahoma" w:eastAsia="Calibri" w:hAnsi="Tahoma" w:cs="Tahoma"/>
          <w:sz w:val="24"/>
          <w:szCs w:val="24"/>
        </w:rPr>
        <w:t xml:space="preserve">ovlašćenih inženjera, revizora, projektanta i izvođača radova i revidenta i stručnog nadzora, kao što su prebivalište imaoca licence, adresa stanovanja imaoca licence, JMB odnosno broj pasoša imaoca licence kao i dokumentacija na osnovu koje je izdata licenca, a koja sadrži lična dokumenta lica kojima se izdaje licenca (radna knjižica, lična karta). S tim u vezi, kako je sadržina registra licenci javnog karaktera, smatramo da bi trećim </w:t>
      </w:r>
      <w:r w:rsidR="00EE3ABF">
        <w:rPr>
          <w:rFonts w:ascii="Tahoma" w:eastAsia="Calibri" w:hAnsi="Tahoma" w:cs="Tahoma"/>
          <w:sz w:val="24"/>
          <w:szCs w:val="24"/>
        </w:rPr>
        <w:lastRenderedPageBreak/>
        <w:t>licima trebali biti dostupni samo podaci o imenu i prezimenu imaoca licence, stručnoj spremi imaoca licence, vrsti i oblasti djelatnosti za koju je izdata licenca, dok se ostali lični podaci trebaju zaštititi primjenom</w:t>
      </w:r>
      <w:r w:rsidR="00B51C10">
        <w:rPr>
          <w:rFonts w:ascii="Tahoma" w:eastAsia="Calibri" w:hAnsi="Tahoma" w:cs="Tahoma"/>
          <w:sz w:val="24"/>
          <w:szCs w:val="24"/>
        </w:rPr>
        <w:t xml:space="preserve"> mjera propisanih članom 24 Zakona o zaštiti podataka o ličnosti</w:t>
      </w:r>
      <w:r w:rsidR="00EE3ABF">
        <w:rPr>
          <w:rFonts w:ascii="Tahoma" w:eastAsia="Calibri" w:hAnsi="Tahoma" w:cs="Tahoma"/>
          <w:sz w:val="24"/>
          <w:szCs w:val="24"/>
        </w:rPr>
        <w:t xml:space="preserve">. </w:t>
      </w:r>
      <w:r w:rsidR="0082472B">
        <w:rPr>
          <w:rFonts w:ascii="Tahoma" w:eastAsia="Calibri" w:hAnsi="Tahoma" w:cs="Tahoma"/>
          <w:sz w:val="24"/>
          <w:szCs w:val="24"/>
        </w:rPr>
        <w:t>Navedeno iz</w:t>
      </w:r>
      <w:r w:rsidR="00B51C10">
        <w:rPr>
          <w:rFonts w:ascii="Tahoma" w:eastAsia="Calibri" w:hAnsi="Tahoma" w:cs="Tahoma"/>
          <w:sz w:val="24"/>
          <w:szCs w:val="24"/>
        </w:rPr>
        <w:t xml:space="preserve"> razloga što bi objavljivanjem ličnih</w:t>
      </w:r>
      <w:r w:rsidR="0082472B">
        <w:rPr>
          <w:rFonts w:ascii="Tahoma" w:eastAsia="Calibri" w:hAnsi="Tahoma" w:cs="Tahoma"/>
          <w:sz w:val="24"/>
          <w:szCs w:val="24"/>
        </w:rPr>
        <w:t xml:space="preserve"> podataka iz dokumentacije imalaca licence bez prethodne zaštite ličnih pod</w:t>
      </w:r>
      <w:r w:rsidR="00C663B7">
        <w:rPr>
          <w:rFonts w:ascii="Tahoma" w:eastAsia="Calibri" w:hAnsi="Tahoma" w:cs="Tahoma"/>
          <w:sz w:val="24"/>
          <w:szCs w:val="24"/>
        </w:rPr>
        <w:t>a</w:t>
      </w:r>
      <w:r w:rsidR="0082472B">
        <w:rPr>
          <w:rFonts w:ascii="Tahoma" w:eastAsia="Calibri" w:hAnsi="Tahoma" w:cs="Tahoma"/>
          <w:sz w:val="24"/>
          <w:szCs w:val="24"/>
        </w:rPr>
        <w:t>taka istih bila ugrožena privatnost lica, te bi ovo Ministarstvo p</w:t>
      </w:r>
      <w:r w:rsidR="00623C4E">
        <w:rPr>
          <w:rFonts w:ascii="Tahoma" w:eastAsia="Calibri" w:hAnsi="Tahoma" w:cs="Tahoma"/>
          <w:sz w:val="24"/>
          <w:szCs w:val="24"/>
        </w:rPr>
        <w:t>ostupilo suprotno odredbama Zakona o zaštiti podataka o ličnosti</w:t>
      </w:r>
      <w:r w:rsidR="0082472B">
        <w:rPr>
          <w:rFonts w:ascii="Tahoma" w:eastAsia="Calibri" w:hAnsi="Tahoma" w:cs="Tahoma"/>
          <w:sz w:val="24"/>
          <w:szCs w:val="24"/>
        </w:rPr>
        <w:t xml:space="preserve">, jer se lični podaci </w:t>
      </w:r>
      <w:r w:rsidR="0082472B" w:rsidRPr="0082472B">
        <w:rPr>
          <w:rFonts w:ascii="Tahoma" w:eastAsia="Calibri" w:hAnsi="Tahoma" w:cs="Tahoma"/>
          <w:sz w:val="24"/>
          <w:szCs w:val="24"/>
        </w:rPr>
        <w:t xml:space="preserve">moraju obrađivati uz poštovanje principa proporcionalnosti, odnosno obrađuju se samo oni podaci koji su neophodni da bi se ostvarila svrha obrade, u smislu člana 2 stav </w:t>
      </w:r>
      <w:r w:rsidR="00623C4E">
        <w:rPr>
          <w:rFonts w:ascii="Tahoma" w:eastAsia="Calibri" w:hAnsi="Tahoma" w:cs="Tahoma"/>
          <w:sz w:val="24"/>
          <w:szCs w:val="24"/>
        </w:rPr>
        <w:t>2 ovog Z</w:t>
      </w:r>
      <w:r w:rsidR="0082472B" w:rsidRPr="0082472B">
        <w:rPr>
          <w:rFonts w:ascii="Tahoma" w:eastAsia="Calibri" w:hAnsi="Tahoma" w:cs="Tahoma"/>
          <w:sz w:val="24"/>
          <w:szCs w:val="24"/>
        </w:rPr>
        <w:t>akona.</w:t>
      </w:r>
      <w:r w:rsidR="008F3B13">
        <w:rPr>
          <w:rFonts w:ascii="Tahoma" w:eastAsia="Calibri" w:hAnsi="Tahoma" w:cs="Tahoma"/>
          <w:sz w:val="24"/>
          <w:szCs w:val="24"/>
        </w:rPr>
        <w:t xml:space="preserve"> Takođe, </w:t>
      </w:r>
      <w:r w:rsidR="008F3B13">
        <w:rPr>
          <w:rFonts w:ascii="Tahoma" w:eastAsia="Times New Roman" w:hAnsi="Tahoma" w:cs="Tahoma"/>
          <w:sz w:val="24"/>
          <w:szCs w:val="24"/>
          <w:lang w:val="sr-Latn-ME"/>
        </w:rPr>
        <w:t>n</w:t>
      </w:r>
      <w:r w:rsidR="008F3B13" w:rsidRPr="00033891">
        <w:rPr>
          <w:rFonts w:ascii="Tahoma" w:eastAsia="Times New Roman" w:hAnsi="Tahoma" w:cs="Tahoma"/>
          <w:sz w:val="24"/>
          <w:szCs w:val="24"/>
          <w:lang w:val="sr-Latn-ME"/>
        </w:rPr>
        <w:t>ačela neophodnosti i svrsishodnosti, koja proizilaze iz navedenog člana, za lica čiji se lični podaci obrađuju podrazumijevaju da se obrada ličnih podataka može vršiti u mjeri koja je neophodna kako bi se postigla definisana svrha obrade. Pridrž</w:t>
      </w:r>
      <w:r w:rsidR="000D4268">
        <w:rPr>
          <w:rFonts w:ascii="Tahoma" w:eastAsia="Times New Roman" w:hAnsi="Tahoma" w:cs="Tahoma"/>
          <w:sz w:val="24"/>
          <w:szCs w:val="24"/>
          <w:lang w:val="sr-Latn-ME"/>
        </w:rPr>
        <w:t>avajući se ovih načela, neophodno</w:t>
      </w:r>
      <w:r w:rsidR="008F3B13" w:rsidRPr="00033891">
        <w:rPr>
          <w:rFonts w:ascii="Tahoma" w:eastAsia="Times New Roman" w:hAnsi="Tahoma" w:cs="Tahoma"/>
          <w:sz w:val="24"/>
          <w:szCs w:val="24"/>
          <w:lang w:val="sr-Latn-ME"/>
        </w:rPr>
        <w:t xml:space="preserve"> je odrediti minimalan obim ličnih podataka koji je potreban da bi se na pravi način ispunila svrha obrade.</w:t>
      </w:r>
    </w:p>
    <w:p w:rsidR="00336CC1" w:rsidRDefault="00336CC1" w:rsidP="00336CC1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Imajući u vidu navedeno, </w:t>
      </w:r>
      <w:r>
        <w:rPr>
          <w:rFonts w:ascii="Tahoma" w:hAnsi="Tahoma" w:cs="Tahoma"/>
          <w:sz w:val="24"/>
          <w:szCs w:val="24"/>
        </w:rPr>
        <w:t>Savjet je Mišljenja istaknutog u dispozitivu.</w:t>
      </w: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6605C5" w:rsidRDefault="006605C5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BD526E" w:rsidRDefault="00BD526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BD526E" w:rsidRDefault="00BD526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9710A6">
        <w:rPr>
          <w:rFonts w:ascii="Tahoma" w:hAnsi="Tahoma" w:cs="Tahoma"/>
          <w:b/>
          <w:sz w:val="24"/>
          <w:szCs w:val="24"/>
          <w:lang w:val="sr-Latn-ME"/>
        </w:rPr>
        <w:t>Sreten Radonjić</w:t>
      </w: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85151A" w:rsidRDefault="0085151A" w:rsidP="0085151A">
      <w:pPr>
        <w:spacing w:after="0" w:line="240" w:lineRule="auto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p w:rsidR="0085151A" w:rsidRPr="00896466" w:rsidRDefault="0085151A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99" w:rsidRDefault="00503699" w:rsidP="00CB7F9A">
      <w:pPr>
        <w:spacing w:after="0" w:line="240" w:lineRule="auto"/>
      </w:pPr>
      <w:r>
        <w:separator/>
      </w:r>
    </w:p>
  </w:endnote>
  <w:endnote w:type="continuationSeparator" w:id="0">
    <w:p w:rsidR="00503699" w:rsidRDefault="0050369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r w:rsidR="009355B6" w:rsidRPr="009355B6">
      <w:rPr>
        <w:b/>
        <w:sz w:val="16"/>
        <w:szCs w:val="16"/>
      </w:rPr>
      <w:t>adresa: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>tel/fax: +382 020 634 883 (Savjet</w:t>
    </w:r>
    <w:r w:rsidR="00A8610B">
      <w:rPr>
        <w:sz w:val="16"/>
        <w:szCs w:val="16"/>
      </w:rPr>
      <w:t>), +382 020 634 884 (direktor)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99" w:rsidRDefault="00503699" w:rsidP="00CB7F9A">
      <w:pPr>
        <w:spacing w:after="0" w:line="240" w:lineRule="auto"/>
      </w:pPr>
      <w:r>
        <w:separator/>
      </w:r>
    </w:p>
  </w:footnote>
  <w:footnote w:type="continuationSeparator" w:id="0">
    <w:p w:rsidR="00503699" w:rsidRDefault="00503699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7D275C3"/>
    <w:multiLevelType w:val="hybridMultilevel"/>
    <w:tmpl w:val="0242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25B0C"/>
    <w:rsid w:val="00065AEA"/>
    <w:rsid w:val="00067C4C"/>
    <w:rsid w:val="00072AFB"/>
    <w:rsid w:val="00075B9A"/>
    <w:rsid w:val="00097025"/>
    <w:rsid w:val="000A3B3D"/>
    <w:rsid w:val="000B6BDC"/>
    <w:rsid w:val="000D0F0B"/>
    <w:rsid w:val="000D4268"/>
    <w:rsid w:val="000D5AEF"/>
    <w:rsid w:val="0011170C"/>
    <w:rsid w:val="001131DD"/>
    <w:rsid w:val="00114C29"/>
    <w:rsid w:val="00133F64"/>
    <w:rsid w:val="00153118"/>
    <w:rsid w:val="00154F09"/>
    <w:rsid w:val="00155DE7"/>
    <w:rsid w:val="00167CB6"/>
    <w:rsid w:val="001711DD"/>
    <w:rsid w:val="00175942"/>
    <w:rsid w:val="0017632D"/>
    <w:rsid w:val="00182ED4"/>
    <w:rsid w:val="00186F5F"/>
    <w:rsid w:val="00196066"/>
    <w:rsid w:val="001A5EEE"/>
    <w:rsid w:val="001C0B45"/>
    <w:rsid w:val="001C2DCA"/>
    <w:rsid w:val="001C659C"/>
    <w:rsid w:val="001C7CAF"/>
    <w:rsid w:val="001D6915"/>
    <w:rsid w:val="001E7E31"/>
    <w:rsid w:val="001F29BD"/>
    <w:rsid w:val="001F3179"/>
    <w:rsid w:val="00203703"/>
    <w:rsid w:val="00207209"/>
    <w:rsid w:val="00224442"/>
    <w:rsid w:val="00243A9F"/>
    <w:rsid w:val="00245D84"/>
    <w:rsid w:val="00255127"/>
    <w:rsid w:val="002621D0"/>
    <w:rsid w:val="0026319C"/>
    <w:rsid w:val="002702D8"/>
    <w:rsid w:val="00272B03"/>
    <w:rsid w:val="00286A75"/>
    <w:rsid w:val="0029425F"/>
    <w:rsid w:val="00295D8B"/>
    <w:rsid w:val="002A18EA"/>
    <w:rsid w:val="002A50A6"/>
    <w:rsid w:val="002A6C94"/>
    <w:rsid w:val="002B4959"/>
    <w:rsid w:val="002B6C39"/>
    <w:rsid w:val="002E3275"/>
    <w:rsid w:val="002F0B36"/>
    <w:rsid w:val="002F1EDB"/>
    <w:rsid w:val="002F4DDC"/>
    <w:rsid w:val="00336CC1"/>
    <w:rsid w:val="00337E9F"/>
    <w:rsid w:val="00340AEC"/>
    <w:rsid w:val="00340B4A"/>
    <w:rsid w:val="00350892"/>
    <w:rsid w:val="003529EB"/>
    <w:rsid w:val="003636E4"/>
    <w:rsid w:val="0036544B"/>
    <w:rsid w:val="003708F2"/>
    <w:rsid w:val="00387445"/>
    <w:rsid w:val="003915AB"/>
    <w:rsid w:val="003A3110"/>
    <w:rsid w:val="003A4CDF"/>
    <w:rsid w:val="003B65F0"/>
    <w:rsid w:val="003D46D8"/>
    <w:rsid w:val="003D4DD8"/>
    <w:rsid w:val="003F707F"/>
    <w:rsid w:val="0044288F"/>
    <w:rsid w:val="00443FFD"/>
    <w:rsid w:val="00446379"/>
    <w:rsid w:val="00447B21"/>
    <w:rsid w:val="00461303"/>
    <w:rsid w:val="00464905"/>
    <w:rsid w:val="00473754"/>
    <w:rsid w:val="004752FA"/>
    <w:rsid w:val="0047738C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3E4E"/>
    <w:rsid w:val="004D1136"/>
    <w:rsid w:val="004D4DF0"/>
    <w:rsid w:val="004E7F76"/>
    <w:rsid w:val="00501104"/>
    <w:rsid w:val="00502115"/>
    <w:rsid w:val="00502DA8"/>
    <w:rsid w:val="00502EA3"/>
    <w:rsid w:val="00503699"/>
    <w:rsid w:val="0050548F"/>
    <w:rsid w:val="0051199F"/>
    <w:rsid w:val="00513EB5"/>
    <w:rsid w:val="00530460"/>
    <w:rsid w:val="00533C20"/>
    <w:rsid w:val="00536B17"/>
    <w:rsid w:val="00542738"/>
    <w:rsid w:val="0054695D"/>
    <w:rsid w:val="0054704E"/>
    <w:rsid w:val="00551FC8"/>
    <w:rsid w:val="00570121"/>
    <w:rsid w:val="00570FB7"/>
    <w:rsid w:val="00575027"/>
    <w:rsid w:val="0057631C"/>
    <w:rsid w:val="00577A60"/>
    <w:rsid w:val="0058322B"/>
    <w:rsid w:val="005B3A7E"/>
    <w:rsid w:val="005D1D01"/>
    <w:rsid w:val="005D3CAF"/>
    <w:rsid w:val="005E3CD6"/>
    <w:rsid w:val="005F4F38"/>
    <w:rsid w:val="005F6087"/>
    <w:rsid w:val="0060132C"/>
    <w:rsid w:val="0060767C"/>
    <w:rsid w:val="00620790"/>
    <w:rsid w:val="00621111"/>
    <w:rsid w:val="006231A9"/>
    <w:rsid w:val="00623C4E"/>
    <w:rsid w:val="00626CF9"/>
    <w:rsid w:val="00656E64"/>
    <w:rsid w:val="006605C5"/>
    <w:rsid w:val="00666709"/>
    <w:rsid w:val="00677FFC"/>
    <w:rsid w:val="0069174D"/>
    <w:rsid w:val="006933A6"/>
    <w:rsid w:val="00693FCF"/>
    <w:rsid w:val="00694A15"/>
    <w:rsid w:val="006965AC"/>
    <w:rsid w:val="00697E43"/>
    <w:rsid w:val="006A1934"/>
    <w:rsid w:val="006A3E10"/>
    <w:rsid w:val="006B30CD"/>
    <w:rsid w:val="006B616E"/>
    <w:rsid w:val="006C2D9B"/>
    <w:rsid w:val="006D7FD1"/>
    <w:rsid w:val="006E3B1D"/>
    <w:rsid w:val="006F7137"/>
    <w:rsid w:val="0070044E"/>
    <w:rsid w:val="007034DC"/>
    <w:rsid w:val="00705245"/>
    <w:rsid w:val="00722020"/>
    <w:rsid w:val="007229C4"/>
    <w:rsid w:val="00740F75"/>
    <w:rsid w:val="007545C7"/>
    <w:rsid w:val="007648BB"/>
    <w:rsid w:val="0076490A"/>
    <w:rsid w:val="0077093E"/>
    <w:rsid w:val="00781EBB"/>
    <w:rsid w:val="007A7AD4"/>
    <w:rsid w:val="007B1439"/>
    <w:rsid w:val="007C3477"/>
    <w:rsid w:val="00804B4A"/>
    <w:rsid w:val="008072E4"/>
    <w:rsid w:val="008123B6"/>
    <w:rsid w:val="00817D11"/>
    <w:rsid w:val="0082472B"/>
    <w:rsid w:val="00835B33"/>
    <w:rsid w:val="008513AF"/>
    <w:rsid w:val="0085151A"/>
    <w:rsid w:val="00851C56"/>
    <w:rsid w:val="00867277"/>
    <w:rsid w:val="00870139"/>
    <w:rsid w:val="0088631D"/>
    <w:rsid w:val="00887560"/>
    <w:rsid w:val="00891C17"/>
    <w:rsid w:val="008933E1"/>
    <w:rsid w:val="008A1B96"/>
    <w:rsid w:val="008B2BE5"/>
    <w:rsid w:val="008C4254"/>
    <w:rsid w:val="008C70F7"/>
    <w:rsid w:val="008D03E8"/>
    <w:rsid w:val="008D1E13"/>
    <w:rsid w:val="008D29C2"/>
    <w:rsid w:val="008D725F"/>
    <w:rsid w:val="008E5439"/>
    <w:rsid w:val="008E5AD2"/>
    <w:rsid w:val="008F0555"/>
    <w:rsid w:val="008F2CEE"/>
    <w:rsid w:val="008F3B13"/>
    <w:rsid w:val="008F69DC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10A6"/>
    <w:rsid w:val="009773AC"/>
    <w:rsid w:val="00980099"/>
    <w:rsid w:val="0099473E"/>
    <w:rsid w:val="00995C37"/>
    <w:rsid w:val="009B4D71"/>
    <w:rsid w:val="009C72D8"/>
    <w:rsid w:val="009C7A34"/>
    <w:rsid w:val="009D4BBA"/>
    <w:rsid w:val="009E35AF"/>
    <w:rsid w:val="009E4E7A"/>
    <w:rsid w:val="009F7809"/>
    <w:rsid w:val="00A27149"/>
    <w:rsid w:val="00A4131F"/>
    <w:rsid w:val="00A53FBF"/>
    <w:rsid w:val="00A6373D"/>
    <w:rsid w:val="00A66826"/>
    <w:rsid w:val="00A71CED"/>
    <w:rsid w:val="00A73862"/>
    <w:rsid w:val="00A743CF"/>
    <w:rsid w:val="00A8610B"/>
    <w:rsid w:val="00A86BA7"/>
    <w:rsid w:val="00A9394D"/>
    <w:rsid w:val="00A970FF"/>
    <w:rsid w:val="00AB502E"/>
    <w:rsid w:val="00AC46DB"/>
    <w:rsid w:val="00AE5FFD"/>
    <w:rsid w:val="00AF5624"/>
    <w:rsid w:val="00B05C8C"/>
    <w:rsid w:val="00B07017"/>
    <w:rsid w:val="00B132A7"/>
    <w:rsid w:val="00B144EB"/>
    <w:rsid w:val="00B15346"/>
    <w:rsid w:val="00B26099"/>
    <w:rsid w:val="00B30A52"/>
    <w:rsid w:val="00B36E00"/>
    <w:rsid w:val="00B5137B"/>
    <w:rsid w:val="00B513AE"/>
    <w:rsid w:val="00B51C10"/>
    <w:rsid w:val="00B55E2C"/>
    <w:rsid w:val="00B577D3"/>
    <w:rsid w:val="00B63A04"/>
    <w:rsid w:val="00B65E5D"/>
    <w:rsid w:val="00B932E3"/>
    <w:rsid w:val="00B97B6F"/>
    <w:rsid w:val="00BB4ED8"/>
    <w:rsid w:val="00BD526E"/>
    <w:rsid w:val="00BD5B98"/>
    <w:rsid w:val="00BD7622"/>
    <w:rsid w:val="00BD7F70"/>
    <w:rsid w:val="00BF2F93"/>
    <w:rsid w:val="00C00D7B"/>
    <w:rsid w:val="00C05CAC"/>
    <w:rsid w:val="00C155F5"/>
    <w:rsid w:val="00C207C4"/>
    <w:rsid w:val="00C21521"/>
    <w:rsid w:val="00C33C0D"/>
    <w:rsid w:val="00C436E9"/>
    <w:rsid w:val="00C55206"/>
    <w:rsid w:val="00C64C71"/>
    <w:rsid w:val="00C663B7"/>
    <w:rsid w:val="00C67FDB"/>
    <w:rsid w:val="00C70906"/>
    <w:rsid w:val="00C85C5E"/>
    <w:rsid w:val="00C9527E"/>
    <w:rsid w:val="00CA3BAA"/>
    <w:rsid w:val="00CB342B"/>
    <w:rsid w:val="00CB7F9A"/>
    <w:rsid w:val="00CC0D7C"/>
    <w:rsid w:val="00D072C4"/>
    <w:rsid w:val="00D203DE"/>
    <w:rsid w:val="00D2736A"/>
    <w:rsid w:val="00D2738C"/>
    <w:rsid w:val="00D35952"/>
    <w:rsid w:val="00D4029B"/>
    <w:rsid w:val="00D46260"/>
    <w:rsid w:val="00D568DE"/>
    <w:rsid w:val="00D62002"/>
    <w:rsid w:val="00D64681"/>
    <w:rsid w:val="00DA0A90"/>
    <w:rsid w:val="00DA5B0D"/>
    <w:rsid w:val="00DB1035"/>
    <w:rsid w:val="00DC1A1D"/>
    <w:rsid w:val="00DC5F09"/>
    <w:rsid w:val="00DD2231"/>
    <w:rsid w:val="00DD224D"/>
    <w:rsid w:val="00DD27D0"/>
    <w:rsid w:val="00DE069C"/>
    <w:rsid w:val="00DE29A5"/>
    <w:rsid w:val="00DE51FF"/>
    <w:rsid w:val="00E03674"/>
    <w:rsid w:val="00E07885"/>
    <w:rsid w:val="00E17A08"/>
    <w:rsid w:val="00E204A4"/>
    <w:rsid w:val="00E22909"/>
    <w:rsid w:val="00E32B41"/>
    <w:rsid w:val="00E5189F"/>
    <w:rsid w:val="00E531A3"/>
    <w:rsid w:val="00E62A90"/>
    <w:rsid w:val="00E73E0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67B4"/>
    <w:rsid w:val="00ED0E85"/>
    <w:rsid w:val="00ED7732"/>
    <w:rsid w:val="00EE3445"/>
    <w:rsid w:val="00EE3ABF"/>
    <w:rsid w:val="00EE41C0"/>
    <w:rsid w:val="00F03089"/>
    <w:rsid w:val="00F12FFC"/>
    <w:rsid w:val="00F147BC"/>
    <w:rsid w:val="00F17D8A"/>
    <w:rsid w:val="00F20709"/>
    <w:rsid w:val="00F2349F"/>
    <w:rsid w:val="00F24863"/>
    <w:rsid w:val="00F404CF"/>
    <w:rsid w:val="00F50793"/>
    <w:rsid w:val="00F53FCA"/>
    <w:rsid w:val="00F5543F"/>
    <w:rsid w:val="00F644D3"/>
    <w:rsid w:val="00F76CAE"/>
    <w:rsid w:val="00F77DD9"/>
    <w:rsid w:val="00F8165D"/>
    <w:rsid w:val="00F81B08"/>
    <w:rsid w:val="00F83B26"/>
    <w:rsid w:val="00F91BE3"/>
    <w:rsid w:val="00F95485"/>
    <w:rsid w:val="00FB2EE2"/>
    <w:rsid w:val="00FD75E9"/>
    <w:rsid w:val="00FE28EC"/>
    <w:rsid w:val="00FF255F"/>
    <w:rsid w:val="00FF5EE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7606DCC8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E4695-85FE-48F7-82FD-FD8FDDD1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52</cp:revision>
  <cp:lastPrinted>2020-07-27T09:58:00Z</cp:lastPrinted>
  <dcterms:created xsi:type="dcterms:W3CDTF">2018-11-20T11:25:00Z</dcterms:created>
  <dcterms:modified xsi:type="dcterms:W3CDTF">2020-10-07T07:18:00Z</dcterms:modified>
</cp:coreProperties>
</file>