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1C0812" w:rsidRDefault="00CD2DB9" w:rsidP="000D3939">
      <w:pPr>
        <w:pStyle w:val="NoSpacing"/>
        <w:jc w:val="both"/>
        <w:rPr>
          <w:rFonts w:ascii="Tahoma" w:hAnsi="Tahoma" w:cs="Tahoma"/>
          <w:b/>
          <w:sz w:val="24"/>
          <w:szCs w:val="24"/>
        </w:rPr>
      </w:pPr>
      <w:r w:rsidRPr="00DC510E">
        <w:rPr>
          <w:rFonts w:ascii="Tahoma" w:hAnsi="Tahoma" w:cs="Tahoma"/>
          <w:b/>
          <w:sz w:val="24"/>
          <w:szCs w:val="24"/>
        </w:rPr>
        <w:t>Br.</w:t>
      </w:r>
      <w:r w:rsidR="000D3939" w:rsidRPr="000D3939">
        <w:rPr>
          <w:rFonts w:ascii="Tahoma" w:hAnsi="Tahoma" w:cs="Tahoma"/>
          <w:sz w:val="24"/>
          <w:szCs w:val="24"/>
        </w:rPr>
        <w:t xml:space="preserve"> </w:t>
      </w:r>
      <w:r w:rsidR="002A3271">
        <w:rPr>
          <w:rFonts w:ascii="Tahoma" w:hAnsi="Tahoma" w:cs="Tahoma"/>
          <w:b/>
          <w:sz w:val="24"/>
          <w:szCs w:val="24"/>
        </w:rPr>
        <w:t>06-11-10430-</w:t>
      </w:r>
      <w:bookmarkStart w:id="0" w:name="_GoBack"/>
      <w:bookmarkEnd w:id="0"/>
      <w:r w:rsidR="002A3271">
        <w:rPr>
          <w:rFonts w:ascii="Tahoma" w:hAnsi="Tahoma" w:cs="Tahoma"/>
          <w:b/>
          <w:sz w:val="24"/>
          <w:szCs w:val="24"/>
        </w:rPr>
        <w:t>3</w:t>
      </w:r>
      <w:r w:rsidR="000D3939" w:rsidRPr="000D3939">
        <w:rPr>
          <w:rFonts w:ascii="Tahoma" w:hAnsi="Tahoma" w:cs="Tahoma"/>
          <w:b/>
          <w:sz w:val="24"/>
          <w:szCs w:val="24"/>
        </w:rPr>
        <w:t>/18</w:t>
      </w:r>
    </w:p>
    <w:p w:rsidR="00CD2DB9" w:rsidRPr="00DC510E" w:rsidRDefault="00CD2DB9" w:rsidP="001C0812">
      <w:pPr>
        <w:pStyle w:val="NoSpacing"/>
        <w:jc w:val="both"/>
        <w:rPr>
          <w:rFonts w:ascii="Tahoma" w:hAnsi="Tahoma" w:cs="Tahoma"/>
          <w:sz w:val="24"/>
          <w:szCs w:val="24"/>
        </w:rPr>
      </w:pPr>
      <w:r w:rsidRPr="00DC510E">
        <w:rPr>
          <w:rFonts w:ascii="Tahoma" w:hAnsi="Tahoma" w:cs="Tahoma"/>
          <w:b/>
          <w:sz w:val="24"/>
          <w:szCs w:val="24"/>
        </w:rPr>
        <w:t>Podgorica,</w:t>
      </w:r>
      <w:r w:rsidR="00676BFC">
        <w:rPr>
          <w:rFonts w:ascii="Tahoma" w:hAnsi="Tahoma" w:cs="Tahoma"/>
          <w:b/>
          <w:sz w:val="24"/>
          <w:szCs w:val="24"/>
        </w:rPr>
        <w:t xml:space="preserve"> 24.12</w:t>
      </w:r>
      <w:r w:rsidR="00CE3DF0">
        <w:rPr>
          <w:rFonts w:ascii="Tahoma" w:hAnsi="Tahoma" w:cs="Tahoma"/>
          <w:b/>
          <w:sz w:val="24"/>
          <w:szCs w:val="24"/>
        </w:rPr>
        <w:t>.2018.godine</w:t>
      </w:r>
    </w:p>
    <w:p w:rsidR="001C0812" w:rsidRDefault="001C0812" w:rsidP="00CD2DB9">
      <w:pPr>
        <w:pStyle w:val="NoSpacing"/>
        <w:jc w:val="right"/>
        <w:rPr>
          <w:rFonts w:ascii="Tahoma" w:hAnsi="Tahoma" w:cs="Tahoma"/>
          <w:b/>
          <w:sz w:val="28"/>
          <w:szCs w:val="28"/>
          <w:u w:val="single"/>
        </w:rPr>
      </w:pPr>
    </w:p>
    <w:p w:rsidR="00125284" w:rsidRDefault="00125284" w:rsidP="00125284">
      <w:pPr>
        <w:pStyle w:val="NoSpacing"/>
        <w:jc w:val="center"/>
        <w:rPr>
          <w:rFonts w:ascii="Tahoma" w:hAnsi="Tahoma" w:cs="Tahoma"/>
          <w:b/>
          <w:sz w:val="28"/>
          <w:szCs w:val="28"/>
        </w:rPr>
      </w:pPr>
      <w:r w:rsidRPr="00125284">
        <w:rPr>
          <w:rFonts w:ascii="Tahoma" w:hAnsi="Tahoma" w:cs="Tahoma"/>
          <w:b/>
          <w:sz w:val="28"/>
          <w:szCs w:val="28"/>
        </w:rPr>
        <w:t>CENTRALNA BANKA CRNE GORE</w:t>
      </w:r>
    </w:p>
    <w:p w:rsidR="00125284" w:rsidRPr="00AC4108" w:rsidRDefault="00125284" w:rsidP="00125284">
      <w:pPr>
        <w:pStyle w:val="NoSpacing"/>
        <w:jc w:val="center"/>
        <w:rPr>
          <w:rFonts w:ascii="Tahoma" w:hAnsi="Tahoma" w:cs="Tahoma"/>
          <w:b/>
          <w:sz w:val="24"/>
          <w:szCs w:val="24"/>
        </w:rPr>
      </w:pPr>
      <w:r w:rsidRPr="00AC4108">
        <w:rPr>
          <w:rFonts w:ascii="Tahoma" w:hAnsi="Tahoma" w:cs="Tahoma"/>
          <w:b/>
          <w:sz w:val="24"/>
          <w:szCs w:val="24"/>
        </w:rPr>
        <w:t>n/r Guvernera, Radoja Žugića</w:t>
      </w:r>
    </w:p>
    <w:p w:rsidR="0086751F" w:rsidRDefault="0086751F" w:rsidP="00125284">
      <w:pPr>
        <w:pStyle w:val="NoSpacing"/>
        <w:jc w:val="center"/>
        <w:rPr>
          <w:rFonts w:ascii="Tahoma" w:hAnsi="Tahoma" w:cs="Tahoma"/>
          <w:b/>
          <w:sz w:val="28"/>
          <w:szCs w:val="28"/>
        </w:rPr>
      </w:pPr>
    </w:p>
    <w:p w:rsidR="0086751F" w:rsidRDefault="0086751F" w:rsidP="00125284">
      <w:pPr>
        <w:pStyle w:val="NoSpacing"/>
        <w:jc w:val="center"/>
        <w:rPr>
          <w:rFonts w:ascii="Tahoma" w:hAnsi="Tahoma" w:cs="Tahoma"/>
          <w:b/>
          <w:sz w:val="28"/>
          <w:szCs w:val="28"/>
        </w:rPr>
      </w:pPr>
      <w:r>
        <w:rPr>
          <w:rFonts w:ascii="Tahoma" w:hAnsi="Tahoma" w:cs="Tahoma"/>
          <w:b/>
          <w:sz w:val="28"/>
          <w:szCs w:val="28"/>
        </w:rPr>
        <w:t>ELEKTROPRIVREDA CRNE GORE</w:t>
      </w:r>
    </w:p>
    <w:p w:rsidR="0086751F" w:rsidRPr="00AC4108" w:rsidRDefault="0086751F" w:rsidP="00125284">
      <w:pPr>
        <w:pStyle w:val="NoSpacing"/>
        <w:jc w:val="center"/>
        <w:rPr>
          <w:rFonts w:ascii="Tahoma" w:hAnsi="Tahoma" w:cs="Tahoma"/>
          <w:b/>
          <w:sz w:val="24"/>
          <w:szCs w:val="24"/>
        </w:rPr>
      </w:pPr>
      <w:r w:rsidRPr="00AC4108">
        <w:rPr>
          <w:rFonts w:ascii="Tahoma" w:hAnsi="Tahoma" w:cs="Tahoma"/>
          <w:b/>
          <w:sz w:val="24"/>
          <w:szCs w:val="24"/>
        </w:rPr>
        <w:t>n/r izvršnog direktora, Igora Noveljića</w:t>
      </w:r>
    </w:p>
    <w:p w:rsidR="00CD2DB9" w:rsidRPr="00AC4108" w:rsidRDefault="00CD2DB9" w:rsidP="00CD2DB9">
      <w:pPr>
        <w:jc w:val="both"/>
        <w:rPr>
          <w:rFonts w:ascii="Tahoma" w:hAnsi="Tahoma" w:cs="Tahoma"/>
          <w:sz w:val="24"/>
          <w:szCs w:val="24"/>
          <w:lang w:val="pl-PL"/>
        </w:rPr>
      </w:pPr>
    </w:p>
    <w:p w:rsidR="00CD2DB9" w:rsidRPr="00DC510E" w:rsidRDefault="00CD2DB9" w:rsidP="009030F9">
      <w:pPr>
        <w:pStyle w:val="NoSpacing"/>
        <w:spacing w:line="276" w:lineRule="auto"/>
        <w:jc w:val="both"/>
        <w:rPr>
          <w:rFonts w:ascii="Tahoma" w:hAnsi="Tahoma" w:cs="Tahoma"/>
          <w:sz w:val="24"/>
          <w:szCs w:val="24"/>
          <w:lang w:val="sr-Latn-ME"/>
        </w:rPr>
      </w:pPr>
      <w:r w:rsidRPr="00DC510E">
        <w:rPr>
          <w:rFonts w:ascii="Tahoma" w:hAnsi="Tahoma" w:cs="Tahoma"/>
          <w:sz w:val="24"/>
          <w:szCs w:val="24"/>
        </w:rPr>
        <w:t>Odlučujući po Z</w:t>
      </w:r>
      <w:r>
        <w:rPr>
          <w:rFonts w:ascii="Tahoma" w:hAnsi="Tahoma" w:cs="Tahoma"/>
          <w:sz w:val="24"/>
          <w:szCs w:val="24"/>
        </w:rPr>
        <w:t>ahtjevu</w:t>
      </w:r>
      <w:r w:rsidR="001C0812">
        <w:rPr>
          <w:rFonts w:ascii="Tahoma" w:hAnsi="Tahoma" w:cs="Tahoma"/>
          <w:sz w:val="24"/>
          <w:szCs w:val="24"/>
        </w:rPr>
        <w:t xml:space="preserve"> </w:t>
      </w:r>
      <w:r w:rsidR="0086751F">
        <w:rPr>
          <w:rFonts w:ascii="Tahoma" w:hAnsi="Tahoma" w:cs="Tahoma"/>
          <w:sz w:val="24"/>
          <w:szCs w:val="24"/>
        </w:rPr>
        <w:t>br.06-11-10430-1</w:t>
      </w:r>
      <w:r w:rsidR="000D3939">
        <w:rPr>
          <w:rFonts w:ascii="Tahoma" w:hAnsi="Tahoma" w:cs="Tahoma"/>
          <w:sz w:val="24"/>
          <w:szCs w:val="24"/>
        </w:rPr>
        <w:t>/18</w:t>
      </w:r>
      <w:r w:rsidR="0086751F">
        <w:rPr>
          <w:rFonts w:ascii="Tahoma" w:hAnsi="Tahoma" w:cs="Tahoma"/>
          <w:sz w:val="24"/>
          <w:szCs w:val="24"/>
        </w:rPr>
        <w:t xml:space="preserve"> od 25.10.2018</w:t>
      </w:r>
      <w:r w:rsidRPr="00DC510E">
        <w:rPr>
          <w:rFonts w:ascii="Tahoma" w:hAnsi="Tahoma" w:cs="Tahoma"/>
          <w:sz w:val="24"/>
          <w:szCs w:val="24"/>
        </w:rPr>
        <w:t xml:space="preserve">. </w:t>
      </w:r>
      <w:r>
        <w:rPr>
          <w:rFonts w:ascii="Tahoma" w:hAnsi="Tahoma" w:cs="Tahoma"/>
          <w:sz w:val="24"/>
          <w:szCs w:val="24"/>
        </w:rPr>
        <w:t xml:space="preserve">godine </w:t>
      </w:r>
      <w:r w:rsidRPr="00DC510E">
        <w:rPr>
          <w:rFonts w:ascii="Tahoma" w:hAnsi="Tahoma" w:cs="Tahoma"/>
          <w:sz w:val="24"/>
          <w:szCs w:val="24"/>
          <w:lang w:val="sr-Latn-BA"/>
        </w:rPr>
        <w:t>kojim se od Agencije za zaštitu ličnih podataka i slobodan pristup informacijama</w:t>
      </w:r>
      <w:r w:rsidR="00DA2356">
        <w:rPr>
          <w:rFonts w:ascii="Tahoma" w:hAnsi="Tahoma" w:cs="Tahoma"/>
          <w:sz w:val="24"/>
          <w:szCs w:val="24"/>
        </w:rPr>
        <w:t xml:space="preserve"> traži mišljenje da li je u saglasnosti</w:t>
      </w:r>
      <w:r w:rsidRPr="00DC510E">
        <w:rPr>
          <w:rFonts w:ascii="Tahoma" w:hAnsi="Tahoma" w:cs="Tahoma"/>
          <w:sz w:val="24"/>
          <w:szCs w:val="24"/>
        </w:rPr>
        <w:t xml:space="preserve"> </w:t>
      </w:r>
      <w:r>
        <w:rPr>
          <w:rFonts w:ascii="Tahoma" w:hAnsi="Tahoma" w:cs="Tahoma"/>
          <w:sz w:val="24"/>
          <w:szCs w:val="24"/>
        </w:rPr>
        <w:t>sa Zakonom o zaštiti podataka o ličnosti</w:t>
      </w:r>
      <w:r w:rsidR="00EC170B">
        <w:rPr>
          <w:rFonts w:ascii="Tahoma" w:hAnsi="Tahoma" w:cs="Tahoma"/>
          <w:sz w:val="24"/>
          <w:szCs w:val="24"/>
        </w:rPr>
        <w:t xml:space="preserve"> </w:t>
      </w:r>
      <w:r w:rsidR="00DA2356">
        <w:rPr>
          <w:rFonts w:ascii="Tahoma" w:hAnsi="Tahoma" w:cs="Tahoma"/>
          <w:sz w:val="24"/>
          <w:szCs w:val="24"/>
        </w:rPr>
        <w:t xml:space="preserve">da </w:t>
      </w:r>
      <w:r w:rsidR="00AC4108">
        <w:rPr>
          <w:rFonts w:ascii="Tahoma" w:hAnsi="Tahoma" w:cs="Tahoma"/>
          <w:sz w:val="24"/>
          <w:szCs w:val="24"/>
        </w:rPr>
        <w:t>Elekroprivreda Crne Gore</w:t>
      </w:r>
      <w:r w:rsidR="00567757">
        <w:rPr>
          <w:rFonts w:ascii="Tahoma" w:hAnsi="Tahoma" w:cs="Tahoma"/>
          <w:sz w:val="24"/>
          <w:szCs w:val="24"/>
        </w:rPr>
        <w:t>-</w:t>
      </w:r>
      <w:r w:rsidR="00DA2356">
        <w:rPr>
          <w:rFonts w:ascii="Tahoma" w:hAnsi="Tahoma" w:cs="Tahoma"/>
          <w:sz w:val="24"/>
          <w:szCs w:val="24"/>
        </w:rPr>
        <w:t>EPCG dostavlja Centralnoj banci</w:t>
      </w:r>
      <w:r w:rsidR="00567757">
        <w:rPr>
          <w:rFonts w:ascii="Tahoma" w:hAnsi="Tahoma" w:cs="Tahoma"/>
          <w:sz w:val="24"/>
          <w:szCs w:val="24"/>
        </w:rPr>
        <w:t>-CB</w:t>
      </w:r>
      <w:r w:rsidR="00BD7EF5">
        <w:rPr>
          <w:rFonts w:ascii="Tahoma" w:hAnsi="Tahoma" w:cs="Tahoma"/>
          <w:sz w:val="24"/>
          <w:szCs w:val="24"/>
        </w:rPr>
        <w:t>CG</w:t>
      </w:r>
      <w:r w:rsidR="00DA2356">
        <w:rPr>
          <w:rFonts w:ascii="Tahoma" w:hAnsi="Tahoma" w:cs="Tahoma"/>
          <w:sz w:val="24"/>
          <w:szCs w:val="24"/>
        </w:rPr>
        <w:t xml:space="preserve"> podatke o dugovanjima pojedinih lica prema EPCG za potrebe Kreditnog registra; da korisnici Kreditnog registra po pribavljenoj saglasnosti korisnika kredita upotrebljavaju podatke o njihovim dugovanjima prema EPCG, </w:t>
      </w:r>
      <w:r w:rsidR="00C51604">
        <w:rPr>
          <w:rFonts w:ascii="Tahoma" w:hAnsi="Tahoma" w:cs="Tahoma"/>
          <w:sz w:val="24"/>
          <w:szCs w:val="24"/>
        </w:rPr>
        <w:t xml:space="preserve">kao </w:t>
      </w:r>
      <w:r w:rsidR="00EC170B">
        <w:rPr>
          <w:rFonts w:ascii="Tahoma" w:hAnsi="Tahoma" w:cs="Tahoma"/>
          <w:sz w:val="24"/>
          <w:szCs w:val="24"/>
        </w:rPr>
        <w:t xml:space="preserve">i </w:t>
      </w:r>
      <w:r w:rsidR="00DA2356">
        <w:rPr>
          <w:rFonts w:ascii="Tahoma" w:hAnsi="Tahoma" w:cs="Tahoma"/>
          <w:sz w:val="24"/>
          <w:szCs w:val="24"/>
        </w:rPr>
        <w:t>da li CBCG može dostavljati EPCG na korišćenje li</w:t>
      </w:r>
      <w:r w:rsidR="0086751F">
        <w:rPr>
          <w:rFonts w:ascii="Tahoma" w:hAnsi="Tahoma" w:cs="Tahoma"/>
          <w:sz w:val="24"/>
          <w:szCs w:val="24"/>
        </w:rPr>
        <w:t>čne podatke fizičkih lica (JMB i</w:t>
      </w:r>
      <w:r w:rsidR="00DA2356">
        <w:rPr>
          <w:rFonts w:ascii="Tahoma" w:hAnsi="Tahoma" w:cs="Tahoma"/>
          <w:sz w:val="24"/>
          <w:szCs w:val="24"/>
        </w:rPr>
        <w:t xml:space="preserve"> adresu prebivališta)</w:t>
      </w:r>
      <w:r w:rsidR="00BD7EF5">
        <w:rPr>
          <w:rFonts w:ascii="Tahoma" w:hAnsi="Tahoma" w:cs="Tahoma"/>
          <w:sz w:val="24"/>
          <w:szCs w:val="24"/>
        </w:rPr>
        <w:t xml:space="preserve"> </w:t>
      </w:r>
      <w:r w:rsidR="00DA2356">
        <w:rPr>
          <w:rFonts w:ascii="Tahoma" w:hAnsi="Tahoma" w:cs="Tahoma"/>
          <w:sz w:val="24"/>
          <w:szCs w:val="24"/>
        </w:rPr>
        <w:t>koje vodi u Kreditnom registru</w:t>
      </w:r>
      <w:r w:rsidR="00BD7EF5" w:rsidRPr="00BD7EF5">
        <w:rPr>
          <w:rFonts w:ascii="Tahoma" w:hAnsi="Tahoma" w:cs="Tahoma"/>
          <w:b/>
          <w:sz w:val="24"/>
          <w:szCs w:val="24"/>
        </w:rPr>
        <w:t xml:space="preserve"> </w:t>
      </w:r>
      <w:r w:rsidR="00BD7EF5" w:rsidRPr="00BD7EF5">
        <w:rPr>
          <w:rFonts w:ascii="Tahoma" w:hAnsi="Tahoma" w:cs="Tahoma"/>
          <w:sz w:val="24"/>
          <w:szCs w:val="24"/>
        </w:rPr>
        <w:t>u svrhe ažuriranja i</w:t>
      </w:r>
      <w:r w:rsidR="00EC170B">
        <w:rPr>
          <w:rFonts w:ascii="Tahoma" w:hAnsi="Tahoma" w:cs="Tahoma"/>
          <w:sz w:val="24"/>
          <w:szCs w:val="24"/>
        </w:rPr>
        <w:t xml:space="preserve"> dopune baze podataka klijenata</w:t>
      </w:r>
      <w:r w:rsidRPr="00BD7EF5">
        <w:rPr>
          <w:rFonts w:ascii="Tahoma" w:hAnsi="Tahoma" w:cs="Tahoma"/>
          <w:sz w:val="24"/>
          <w:szCs w:val="24"/>
        </w:rPr>
        <w:t>,</w:t>
      </w:r>
      <w:r w:rsidRPr="00DC510E">
        <w:rPr>
          <w:rFonts w:ascii="Tahoma" w:hAnsi="Tahoma" w:cs="Tahoma"/>
          <w:sz w:val="24"/>
          <w:szCs w:val="24"/>
        </w:rPr>
        <w:t xml:space="preserve"> Savjet Agencije je na sjednici održanoj</w:t>
      </w:r>
      <w:r w:rsidR="001C0812">
        <w:rPr>
          <w:rFonts w:ascii="Tahoma" w:hAnsi="Tahoma" w:cs="Tahoma"/>
          <w:sz w:val="24"/>
          <w:szCs w:val="24"/>
        </w:rPr>
        <w:t xml:space="preserve">   </w:t>
      </w:r>
      <w:r w:rsidR="008D0A21">
        <w:rPr>
          <w:rFonts w:ascii="Tahoma" w:hAnsi="Tahoma" w:cs="Tahoma"/>
          <w:sz w:val="24"/>
          <w:szCs w:val="24"/>
        </w:rPr>
        <w:t xml:space="preserve"> </w:t>
      </w:r>
      <w:r w:rsidR="008C1414">
        <w:rPr>
          <w:rFonts w:ascii="Tahoma" w:hAnsi="Tahoma" w:cs="Tahoma"/>
          <w:sz w:val="24"/>
          <w:szCs w:val="24"/>
        </w:rPr>
        <w:t>24.12</w:t>
      </w:r>
      <w:r w:rsidR="00EC170B">
        <w:rPr>
          <w:rFonts w:ascii="Tahoma" w:hAnsi="Tahoma" w:cs="Tahoma"/>
          <w:sz w:val="24"/>
          <w:szCs w:val="24"/>
        </w:rPr>
        <w:t>.</w:t>
      </w:r>
      <w:r w:rsidR="00AC4108">
        <w:rPr>
          <w:rFonts w:ascii="Tahoma" w:hAnsi="Tahoma" w:cs="Tahoma"/>
          <w:sz w:val="24"/>
          <w:szCs w:val="24"/>
        </w:rPr>
        <w:t>2018.</w:t>
      </w:r>
      <w:r w:rsidRPr="00DC510E">
        <w:rPr>
          <w:rFonts w:ascii="Tahoma" w:hAnsi="Tahoma" w:cs="Tahoma"/>
          <w:sz w:val="24"/>
          <w:szCs w:val="24"/>
        </w:rPr>
        <w:t>godine utvrdio sljedeće:</w:t>
      </w:r>
    </w:p>
    <w:p w:rsidR="00CD2DB9" w:rsidRPr="00DC510E" w:rsidRDefault="00CD2DB9" w:rsidP="00CD2DB9">
      <w:pPr>
        <w:pStyle w:val="NoSpacing"/>
        <w:jc w:val="center"/>
        <w:rPr>
          <w:rFonts w:ascii="Tahoma" w:hAnsi="Tahoma" w:cs="Tahoma"/>
          <w:b/>
          <w:sz w:val="28"/>
          <w:szCs w:val="28"/>
        </w:rPr>
      </w:pPr>
    </w:p>
    <w:p w:rsidR="00CD2DB9" w:rsidRPr="00DC510E" w:rsidRDefault="00CD2DB9" w:rsidP="00CD2DB9">
      <w:pPr>
        <w:pStyle w:val="NoSpacing"/>
        <w:jc w:val="center"/>
        <w:rPr>
          <w:rFonts w:ascii="Tahoma" w:hAnsi="Tahoma" w:cs="Tahoma"/>
          <w:b/>
          <w:sz w:val="28"/>
          <w:szCs w:val="28"/>
        </w:rPr>
      </w:pPr>
      <w:r w:rsidRPr="00DC510E">
        <w:rPr>
          <w:rFonts w:ascii="Tahoma" w:hAnsi="Tahoma" w:cs="Tahoma"/>
          <w:b/>
          <w:sz w:val="28"/>
          <w:szCs w:val="28"/>
        </w:rPr>
        <w:t>M I Š LJ E NJ E</w:t>
      </w:r>
    </w:p>
    <w:p w:rsidR="00CD2DB9" w:rsidRPr="00DC510E" w:rsidRDefault="00CD2DB9" w:rsidP="00CD2DB9">
      <w:pPr>
        <w:pStyle w:val="NoSpacing"/>
        <w:jc w:val="center"/>
        <w:rPr>
          <w:rFonts w:ascii="Tahoma" w:hAnsi="Tahoma" w:cs="Tahoma"/>
          <w:b/>
          <w:sz w:val="28"/>
          <w:szCs w:val="28"/>
        </w:rPr>
      </w:pPr>
    </w:p>
    <w:p w:rsidR="00C51604" w:rsidRDefault="008C1414" w:rsidP="00CD2DB9">
      <w:pPr>
        <w:pStyle w:val="NoSpacing"/>
        <w:spacing w:line="276" w:lineRule="auto"/>
        <w:jc w:val="both"/>
        <w:rPr>
          <w:rFonts w:ascii="Tahoma" w:hAnsi="Tahoma" w:cs="Tahoma"/>
          <w:b/>
          <w:sz w:val="24"/>
          <w:szCs w:val="24"/>
        </w:rPr>
      </w:pPr>
      <w:r>
        <w:rPr>
          <w:rFonts w:ascii="Tahoma" w:hAnsi="Tahoma" w:cs="Tahoma"/>
          <w:b/>
          <w:sz w:val="24"/>
          <w:szCs w:val="24"/>
        </w:rPr>
        <w:t>Shodno čla</w:t>
      </w:r>
      <w:r w:rsidR="00E6544D">
        <w:rPr>
          <w:rFonts w:ascii="Tahoma" w:hAnsi="Tahoma" w:cs="Tahoma"/>
          <w:b/>
          <w:sz w:val="24"/>
          <w:szCs w:val="24"/>
        </w:rPr>
        <w:t>nu 37 Zakona o Centralnoj banci postoji zakonski osnov da</w:t>
      </w:r>
      <w:r>
        <w:rPr>
          <w:rFonts w:ascii="Tahoma" w:hAnsi="Tahoma" w:cs="Tahoma"/>
          <w:b/>
          <w:sz w:val="24"/>
          <w:szCs w:val="24"/>
        </w:rPr>
        <w:t xml:space="preserve"> Elekroprivreda</w:t>
      </w:r>
      <w:r w:rsidR="00BD7EF5">
        <w:rPr>
          <w:rFonts w:ascii="Tahoma" w:hAnsi="Tahoma" w:cs="Tahoma"/>
          <w:b/>
          <w:sz w:val="24"/>
          <w:szCs w:val="24"/>
        </w:rPr>
        <w:t xml:space="preserve"> Crne Gore </w:t>
      </w:r>
      <w:r w:rsidR="00C51604" w:rsidRPr="00C51604">
        <w:rPr>
          <w:rFonts w:ascii="Tahoma" w:hAnsi="Tahoma" w:cs="Tahoma"/>
          <w:b/>
          <w:sz w:val="24"/>
          <w:szCs w:val="24"/>
        </w:rPr>
        <w:t xml:space="preserve">Centralnoj banci za potrebe </w:t>
      </w:r>
      <w:r w:rsidR="00BD7EF5">
        <w:rPr>
          <w:rFonts w:ascii="Tahoma" w:hAnsi="Tahoma" w:cs="Tahoma"/>
          <w:b/>
          <w:sz w:val="24"/>
          <w:szCs w:val="24"/>
        </w:rPr>
        <w:t>vođenja Kreditnog</w:t>
      </w:r>
      <w:r w:rsidR="00C51604" w:rsidRPr="00C51604">
        <w:rPr>
          <w:rFonts w:ascii="Tahoma" w:hAnsi="Tahoma" w:cs="Tahoma"/>
          <w:b/>
          <w:sz w:val="24"/>
          <w:szCs w:val="24"/>
        </w:rPr>
        <w:t xml:space="preserve"> registr</w:t>
      </w:r>
      <w:r w:rsidR="00BD7EF5">
        <w:rPr>
          <w:rFonts w:ascii="Tahoma" w:hAnsi="Tahoma" w:cs="Tahoma"/>
          <w:b/>
          <w:sz w:val="24"/>
          <w:szCs w:val="24"/>
        </w:rPr>
        <w:t>a</w:t>
      </w:r>
      <w:r w:rsidRPr="008C1414">
        <w:rPr>
          <w:rFonts w:ascii="Tahoma" w:hAnsi="Tahoma" w:cs="Tahoma"/>
          <w:b/>
          <w:sz w:val="24"/>
          <w:szCs w:val="24"/>
        </w:rPr>
        <w:t xml:space="preserve"> </w:t>
      </w:r>
      <w:r w:rsidR="005713BA">
        <w:rPr>
          <w:rFonts w:ascii="Tahoma" w:hAnsi="Tahoma" w:cs="Tahoma"/>
          <w:b/>
          <w:sz w:val="24"/>
          <w:szCs w:val="24"/>
        </w:rPr>
        <w:t>dostavlja</w:t>
      </w:r>
      <w:r>
        <w:rPr>
          <w:rFonts w:ascii="Tahoma" w:hAnsi="Tahoma" w:cs="Tahoma"/>
          <w:b/>
          <w:sz w:val="24"/>
          <w:szCs w:val="24"/>
        </w:rPr>
        <w:t xml:space="preserve"> podatke</w:t>
      </w:r>
      <w:r w:rsidRPr="00C51604">
        <w:rPr>
          <w:rFonts w:ascii="Tahoma" w:hAnsi="Tahoma" w:cs="Tahoma"/>
          <w:b/>
          <w:sz w:val="24"/>
          <w:szCs w:val="24"/>
        </w:rPr>
        <w:t xml:space="preserve"> o dugovanjima korisnika usluga</w:t>
      </w:r>
      <w:r w:rsidR="00C51604" w:rsidRPr="00C51604">
        <w:rPr>
          <w:rFonts w:ascii="Tahoma" w:hAnsi="Tahoma" w:cs="Tahoma"/>
          <w:b/>
          <w:sz w:val="24"/>
          <w:szCs w:val="24"/>
        </w:rPr>
        <w:t>.</w:t>
      </w:r>
    </w:p>
    <w:p w:rsidR="00C51604" w:rsidRPr="00C51604" w:rsidRDefault="00C51604" w:rsidP="00CD2DB9">
      <w:pPr>
        <w:pStyle w:val="NoSpacing"/>
        <w:spacing w:line="276" w:lineRule="auto"/>
        <w:jc w:val="both"/>
        <w:rPr>
          <w:rFonts w:ascii="Tahoma" w:hAnsi="Tahoma" w:cs="Tahoma"/>
          <w:b/>
          <w:sz w:val="24"/>
          <w:szCs w:val="24"/>
        </w:rPr>
      </w:pPr>
    </w:p>
    <w:p w:rsidR="00CD2DB9" w:rsidRPr="00C51604" w:rsidRDefault="00C51604" w:rsidP="00CD2DB9">
      <w:pPr>
        <w:pStyle w:val="NoSpacing"/>
        <w:spacing w:line="276" w:lineRule="auto"/>
        <w:jc w:val="both"/>
        <w:rPr>
          <w:rFonts w:ascii="Tahoma" w:hAnsi="Tahoma" w:cs="Tahoma"/>
          <w:b/>
          <w:sz w:val="24"/>
          <w:szCs w:val="24"/>
        </w:rPr>
      </w:pPr>
      <w:r w:rsidRPr="00C51604">
        <w:rPr>
          <w:rFonts w:ascii="Tahoma" w:hAnsi="Tahoma" w:cs="Tahoma"/>
          <w:b/>
          <w:sz w:val="24"/>
          <w:szCs w:val="24"/>
        </w:rPr>
        <w:t>Dostavljanje ličnih podataka korisnika usluga tj. fizičkih lica (JMB i</w:t>
      </w:r>
      <w:r w:rsidR="00BD7EF5">
        <w:rPr>
          <w:rFonts w:ascii="Tahoma" w:hAnsi="Tahoma" w:cs="Tahoma"/>
          <w:b/>
          <w:sz w:val="24"/>
          <w:szCs w:val="24"/>
        </w:rPr>
        <w:t xml:space="preserve"> adrese</w:t>
      </w:r>
      <w:r w:rsidRPr="00C51604">
        <w:rPr>
          <w:rFonts w:ascii="Tahoma" w:hAnsi="Tahoma" w:cs="Tahoma"/>
          <w:b/>
          <w:sz w:val="24"/>
          <w:szCs w:val="24"/>
        </w:rPr>
        <w:t xml:space="preserve"> prebivališta) iz Kreditnog registra na korišćenje Elekroprivredi Crne Gore</w:t>
      </w:r>
      <w:r>
        <w:rPr>
          <w:rFonts w:ascii="Tahoma" w:hAnsi="Tahoma" w:cs="Tahoma"/>
          <w:b/>
          <w:sz w:val="24"/>
          <w:szCs w:val="24"/>
        </w:rPr>
        <w:t>, u svrhe ažuriranja i dopune baze podataka klijenata EPCG</w:t>
      </w:r>
      <w:r w:rsidRPr="00C51604">
        <w:rPr>
          <w:rFonts w:ascii="Tahoma" w:hAnsi="Tahoma" w:cs="Tahoma"/>
          <w:b/>
          <w:sz w:val="24"/>
          <w:szCs w:val="24"/>
        </w:rPr>
        <w:t xml:space="preserve"> je u suprotnosti sa Zakonom o zaštiti podataka o ličnosti.</w:t>
      </w:r>
    </w:p>
    <w:p w:rsidR="00C51604" w:rsidRDefault="00C51604" w:rsidP="00CD2DB9">
      <w:pPr>
        <w:pStyle w:val="NoSpacing"/>
        <w:jc w:val="both"/>
        <w:rPr>
          <w:rFonts w:ascii="Tahoma" w:hAnsi="Tahoma" w:cs="Tahoma"/>
          <w:b/>
          <w:sz w:val="24"/>
          <w:szCs w:val="24"/>
        </w:rPr>
      </w:pPr>
    </w:p>
    <w:p w:rsidR="00BD7EF5" w:rsidRDefault="00BD7EF5" w:rsidP="00CD2DB9">
      <w:pPr>
        <w:pStyle w:val="NoSpacing"/>
        <w:jc w:val="both"/>
        <w:rPr>
          <w:rFonts w:ascii="Tahoma" w:hAnsi="Tahoma" w:cs="Tahoma"/>
          <w:b/>
          <w:sz w:val="24"/>
          <w:szCs w:val="24"/>
        </w:rPr>
      </w:pPr>
    </w:p>
    <w:p w:rsidR="00EC170B" w:rsidRDefault="00EC170B" w:rsidP="00CD2DB9">
      <w:pPr>
        <w:pStyle w:val="NoSpacing"/>
        <w:jc w:val="both"/>
        <w:rPr>
          <w:rFonts w:ascii="Tahoma" w:hAnsi="Tahoma" w:cs="Tahoma"/>
          <w:b/>
          <w:sz w:val="24"/>
          <w:szCs w:val="24"/>
        </w:rPr>
      </w:pPr>
    </w:p>
    <w:p w:rsidR="00EC170B" w:rsidRDefault="00EC170B" w:rsidP="00CD2DB9">
      <w:pPr>
        <w:pStyle w:val="NoSpacing"/>
        <w:jc w:val="both"/>
        <w:rPr>
          <w:rFonts w:ascii="Tahoma" w:hAnsi="Tahoma" w:cs="Tahoma"/>
          <w:b/>
          <w:sz w:val="24"/>
          <w:szCs w:val="24"/>
        </w:rPr>
      </w:pPr>
    </w:p>
    <w:p w:rsidR="00EC170B" w:rsidRPr="00DC510E" w:rsidRDefault="00EC170B" w:rsidP="00CD2DB9">
      <w:pPr>
        <w:pStyle w:val="NoSpacing"/>
        <w:jc w:val="both"/>
        <w:rPr>
          <w:rFonts w:ascii="Tahoma" w:hAnsi="Tahoma" w:cs="Tahoma"/>
          <w:b/>
          <w:sz w:val="24"/>
          <w:szCs w:val="24"/>
        </w:rPr>
      </w:pPr>
    </w:p>
    <w:p w:rsidR="00CD2DB9" w:rsidRPr="00EC170B" w:rsidRDefault="00CD2DB9" w:rsidP="00EC170B">
      <w:pPr>
        <w:pStyle w:val="NoSpacing"/>
        <w:jc w:val="center"/>
        <w:rPr>
          <w:rFonts w:ascii="Tahoma" w:hAnsi="Tahoma" w:cs="Tahoma"/>
          <w:b/>
          <w:sz w:val="24"/>
          <w:szCs w:val="24"/>
        </w:rPr>
      </w:pPr>
      <w:r w:rsidRPr="00DC510E">
        <w:rPr>
          <w:rFonts w:ascii="Tahoma" w:hAnsi="Tahoma" w:cs="Tahoma"/>
          <w:b/>
          <w:sz w:val="24"/>
          <w:szCs w:val="24"/>
        </w:rPr>
        <w:lastRenderedPageBreak/>
        <w:t>O b r a z l o ž e nj e</w:t>
      </w:r>
    </w:p>
    <w:p w:rsidR="00AF5D9F" w:rsidRPr="00C94438" w:rsidRDefault="00CD2DB9" w:rsidP="00AF5D9F">
      <w:pPr>
        <w:pStyle w:val="BodyText1"/>
        <w:shd w:val="clear" w:color="auto" w:fill="auto"/>
        <w:spacing w:after="236" w:line="276" w:lineRule="auto"/>
        <w:ind w:left="20" w:right="20"/>
        <w:rPr>
          <w:b/>
          <w:sz w:val="24"/>
          <w:szCs w:val="24"/>
        </w:rPr>
      </w:pPr>
      <w:r w:rsidRPr="00C94438">
        <w:rPr>
          <w:sz w:val="24"/>
          <w:szCs w:val="24"/>
        </w:rPr>
        <w:t xml:space="preserve">Dana </w:t>
      </w:r>
      <w:r w:rsidR="00EC170B">
        <w:rPr>
          <w:sz w:val="24"/>
          <w:szCs w:val="24"/>
        </w:rPr>
        <w:t xml:space="preserve">25.10.2018.godine ovoj </w:t>
      </w:r>
      <w:r w:rsidR="0086751F" w:rsidRPr="00C94438">
        <w:rPr>
          <w:sz w:val="24"/>
          <w:szCs w:val="24"/>
        </w:rPr>
        <w:t>Agenciji upućen je Zahtjev za davanje mišljenja od strane CBCG i EPCG u kojem se, u bitnom, navodi da CBCG planira da za potrebe Kreditnog registra prikuplja podatke o dugovanjima pojednih lica prema EPCG</w:t>
      </w:r>
      <w:r w:rsidR="00780E02" w:rsidRPr="00C94438">
        <w:rPr>
          <w:sz w:val="24"/>
          <w:szCs w:val="24"/>
        </w:rPr>
        <w:t>; da po osnovu člana 37 Zakona o Centralnoj banci Crne Gore (“Sl. List CG”, br.40/10,46/10</w:t>
      </w:r>
      <w:r w:rsidR="00C778AA" w:rsidRPr="00C94438">
        <w:rPr>
          <w:sz w:val="24"/>
          <w:szCs w:val="24"/>
        </w:rPr>
        <w:t>,06/13 i 70/17) CB</w:t>
      </w:r>
      <w:r w:rsidR="00BD7EF5">
        <w:rPr>
          <w:sz w:val="24"/>
          <w:szCs w:val="24"/>
        </w:rPr>
        <w:t>CG</w:t>
      </w:r>
      <w:r w:rsidR="00C778AA" w:rsidRPr="00C94438">
        <w:rPr>
          <w:sz w:val="24"/>
          <w:szCs w:val="24"/>
        </w:rPr>
        <w:t xml:space="preserve"> uspostavlja i</w:t>
      </w:r>
      <w:r w:rsidR="00780E02" w:rsidRPr="00C94438">
        <w:rPr>
          <w:sz w:val="24"/>
          <w:szCs w:val="24"/>
        </w:rPr>
        <w:t xml:space="preserve"> vodi  registar zaduženja pojedinih lica</w:t>
      </w:r>
      <w:r w:rsidR="00C778AA" w:rsidRPr="00C94438">
        <w:rPr>
          <w:sz w:val="24"/>
          <w:szCs w:val="24"/>
        </w:rPr>
        <w:t xml:space="preserve"> prema kreditnim institucijama i</w:t>
      </w:r>
      <w:r w:rsidR="00780E02" w:rsidRPr="00C94438">
        <w:rPr>
          <w:sz w:val="24"/>
          <w:szCs w:val="24"/>
        </w:rPr>
        <w:t xml:space="preserve"> drugim </w:t>
      </w:r>
      <w:r w:rsidR="00C778AA" w:rsidRPr="00C94438">
        <w:rPr>
          <w:sz w:val="24"/>
          <w:szCs w:val="24"/>
        </w:rPr>
        <w:t>licima utvrđenim zakonom ili pro</w:t>
      </w:r>
      <w:r w:rsidR="0032473E">
        <w:rPr>
          <w:sz w:val="24"/>
          <w:szCs w:val="24"/>
        </w:rPr>
        <w:t>p</w:t>
      </w:r>
      <w:r w:rsidR="00C778AA" w:rsidRPr="00C94438">
        <w:rPr>
          <w:sz w:val="24"/>
          <w:szCs w:val="24"/>
        </w:rPr>
        <w:t xml:space="preserve">isom banke; </w:t>
      </w:r>
      <w:r w:rsidR="007636AA" w:rsidRPr="00C94438">
        <w:rPr>
          <w:sz w:val="24"/>
          <w:szCs w:val="24"/>
        </w:rPr>
        <w:t>da je u cilju obezbjeđivanja kompletnijeg uvida u podatke o dužničko-povjerilačkim odnosima na finansijskom tržištu i tržištu usluga, radi boljeg planiranja i održavanja finansijske stabilnosti i smanjenja eventualnih rizika u sistemu, Centralna banka odlučila da iskoristi zakonska ovlašćenja i dopuni Kreditni registar podacima o zaduženjima pojedinih lica p</w:t>
      </w:r>
      <w:r w:rsidR="0032473E">
        <w:rPr>
          <w:sz w:val="24"/>
          <w:szCs w:val="24"/>
        </w:rPr>
        <w:t>rema EPCG; da je opštepoznata</w:t>
      </w:r>
      <w:r w:rsidR="007636AA" w:rsidRPr="00C94438">
        <w:rPr>
          <w:sz w:val="24"/>
          <w:szCs w:val="24"/>
        </w:rPr>
        <w:t xml:space="preserve"> činjenica da EPCG kao pružalac usluga građanima, kroz zaključenje posebnog ugovora, daje mogućnost onim korisnicima usluga koji imaju dugovanja da te dugove izmiruju u mjesečnim ratama; da  zaključenjem ugovora o otplati duga pojedinci opterećuju svoje prihode, pa bi njihovo dodatno zaduživanje kod kreditne institucije moglo ugroziti njihove finansije, što bi u konačnom, kao domino efekat, izložilo riziku bankarski sistem i kompletnu ekonomiju, te da  je zato  vrlo važno da se dodatno vrši procjena kreditne sposobnosti svakog pojedinca koji planira da se kreditno zadužuje kako bi se minimizirao kreditni rizik koji je dominantan u bankarskom sistemu Crne Gore. </w:t>
      </w:r>
      <w:r w:rsidR="00BD7EF5">
        <w:rPr>
          <w:sz w:val="24"/>
          <w:szCs w:val="24"/>
        </w:rPr>
        <w:t>U Zahtjevu</w:t>
      </w:r>
      <w:r w:rsidR="007636AA" w:rsidRPr="00C94438">
        <w:rPr>
          <w:sz w:val="24"/>
          <w:szCs w:val="24"/>
        </w:rPr>
        <w:t xml:space="preserve"> se  dalje  navodi</w:t>
      </w:r>
      <w:r w:rsidR="00BD7EF5">
        <w:rPr>
          <w:sz w:val="24"/>
          <w:szCs w:val="24"/>
        </w:rPr>
        <w:t>,</w:t>
      </w:r>
      <w:r w:rsidR="007636AA" w:rsidRPr="00C94438">
        <w:rPr>
          <w:sz w:val="24"/>
          <w:szCs w:val="24"/>
        </w:rPr>
        <w:t xml:space="preserve"> da s obzirom da EPCG kao snabdjevač električnom energijom, u bazi podataka korisnika svojih usluga, za znatan broj korisnika ne posjeduje tačne i potpune podatke (npr. JMB, adresa), to EPCG u vršenju javnih ovlašćenja u skladu sa Zakonom nije u mogućnosti izvršavati zakonske obaveze u cilju ostvarivanja prava kako kupaca tako i prava snabdjevača;</w:t>
      </w:r>
      <w:r w:rsidR="00AF5D9F" w:rsidRPr="00C94438">
        <w:rPr>
          <w:rStyle w:val="Strong"/>
          <w:sz w:val="24"/>
          <w:szCs w:val="24"/>
        </w:rPr>
        <w:t xml:space="preserve"> </w:t>
      </w:r>
      <w:r w:rsidR="00AF5D9F" w:rsidRPr="00C94438">
        <w:rPr>
          <w:rStyle w:val="Bodytext2NotBoldNotItalic"/>
          <w:rFonts w:ascii="Tahoma" w:hAnsi="Tahoma" w:cs="Tahoma"/>
          <w:b w:val="0"/>
          <w:i w:val="0"/>
          <w:sz w:val="24"/>
          <w:szCs w:val="24"/>
        </w:rPr>
        <w:t>da je</w:t>
      </w:r>
      <w:r w:rsidR="00AF5D9F" w:rsidRPr="00C94438">
        <w:rPr>
          <w:rStyle w:val="Bodytext2NotBoldNotItalic"/>
          <w:rFonts w:ascii="Tahoma" w:hAnsi="Tahoma" w:cs="Tahoma"/>
          <w:sz w:val="24"/>
          <w:szCs w:val="24"/>
        </w:rPr>
        <w:t xml:space="preserve"> </w:t>
      </w:r>
      <w:r w:rsidR="00AF5D9F" w:rsidRPr="00C94438">
        <w:rPr>
          <w:sz w:val="24"/>
          <w:szCs w:val="24"/>
        </w:rPr>
        <w:t>ta</w:t>
      </w:r>
      <w:r w:rsidR="002B69E2">
        <w:rPr>
          <w:sz w:val="24"/>
          <w:szCs w:val="24"/>
        </w:rPr>
        <w:t xml:space="preserve">čnost ličnih podataka potrebna </w:t>
      </w:r>
      <w:r w:rsidR="00AF5D9F" w:rsidRPr="00C94438">
        <w:rPr>
          <w:sz w:val="24"/>
          <w:szCs w:val="24"/>
        </w:rPr>
        <w:t>i u ostalim poslovnim odnosima EPCG sa svojim korisnicima (reklamacije, kompenzacije, nagradne igre i drugi vidovi saradnje i stimulacija kupaca električne energije</w:t>
      </w:r>
      <w:r w:rsidR="002B69E2">
        <w:rPr>
          <w:sz w:val="24"/>
          <w:szCs w:val="24"/>
        </w:rPr>
        <w:t>)</w:t>
      </w:r>
      <w:r w:rsidR="00AF5D9F" w:rsidRPr="00C94438">
        <w:rPr>
          <w:sz w:val="24"/>
          <w:szCs w:val="24"/>
        </w:rPr>
        <w:t xml:space="preserve">; da bi se podaci koji bi se razmjenjivali između EPCG i Centralne banke, isključivo vršili na osnovu ugovornog odnosa i isti bi se koristili isključivo u izvšavanju zakonskih obaveza kako Centralne banke tako i EPCG kao snabdjevača električnom energijom koji vrši javna ovlašćenja u skladu sa zakonom, </w:t>
      </w:r>
      <w:r w:rsidR="002B69E2">
        <w:rPr>
          <w:sz w:val="24"/>
          <w:szCs w:val="24"/>
        </w:rPr>
        <w:t xml:space="preserve">te da </w:t>
      </w:r>
      <w:r w:rsidR="00AF5D9F" w:rsidRPr="00C94438">
        <w:rPr>
          <w:sz w:val="24"/>
          <w:szCs w:val="24"/>
        </w:rPr>
        <w:t xml:space="preserve">podnosici zahtjeva smatraju  da ne postoje zakonske prepreke za dostavljanje/preuzimanje podataka. S tim u vezi </w:t>
      </w:r>
      <w:r w:rsidR="002B69E2">
        <w:rPr>
          <w:sz w:val="24"/>
          <w:szCs w:val="24"/>
        </w:rPr>
        <w:t xml:space="preserve">traže </w:t>
      </w:r>
      <w:r w:rsidR="00AF5D9F" w:rsidRPr="00C94438">
        <w:rPr>
          <w:sz w:val="24"/>
          <w:szCs w:val="24"/>
        </w:rPr>
        <w:t xml:space="preserve">mišljenje </w:t>
      </w:r>
      <w:r w:rsidR="00AF5D9F" w:rsidRPr="00C94438">
        <w:rPr>
          <w:rStyle w:val="BodytextBold"/>
          <w:rFonts w:ascii="Tahoma" w:hAnsi="Tahoma" w:cs="Tahoma"/>
          <w:b w:val="0"/>
          <w:sz w:val="24"/>
          <w:szCs w:val="24"/>
          <w:u w:val="none"/>
        </w:rPr>
        <w:t>da li je u</w:t>
      </w:r>
      <w:r w:rsidR="00AF5D9F" w:rsidRPr="00C94438">
        <w:rPr>
          <w:rStyle w:val="BodytextBold"/>
          <w:rFonts w:ascii="Tahoma" w:eastAsia="Tahoma" w:hAnsi="Tahoma" w:cs="Tahoma"/>
          <w:b w:val="0"/>
          <w:sz w:val="24"/>
          <w:szCs w:val="24"/>
          <w:u w:val="none"/>
        </w:rPr>
        <w:t xml:space="preserve"> </w:t>
      </w:r>
      <w:r w:rsidR="00AF5D9F" w:rsidRPr="00C94438">
        <w:rPr>
          <w:rStyle w:val="BodytextBold"/>
          <w:rFonts w:ascii="Tahoma" w:hAnsi="Tahoma" w:cs="Tahoma"/>
          <w:b w:val="0"/>
          <w:sz w:val="24"/>
          <w:szCs w:val="24"/>
          <w:u w:val="none"/>
        </w:rPr>
        <w:t>saglasnosti sa regulativom o zaštiti ličnih podataka</w:t>
      </w:r>
      <w:r w:rsidR="002B69E2">
        <w:rPr>
          <w:rStyle w:val="BodytextBold"/>
          <w:rFonts w:ascii="Tahoma" w:eastAsia="Tahoma" w:hAnsi="Tahoma" w:cs="Tahoma"/>
          <w:b w:val="0"/>
          <w:sz w:val="24"/>
          <w:szCs w:val="24"/>
          <w:u w:val="none"/>
        </w:rPr>
        <w:t xml:space="preserve"> </w:t>
      </w:r>
      <w:r w:rsidR="00AF5D9F" w:rsidRPr="00C94438">
        <w:rPr>
          <w:rStyle w:val="Bodytext30"/>
          <w:rFonts w:ascii="Tahoma" w:hAnsi="Tahoma" w:cs="Tahoma"/>
          <w:b w:val="0"/>
          <w:sz w:val="24"/>
          <w:szCs w:val="24"/>
          <w:u w:val="none"/>
        </w:rPr>
        <w:t>da EPCG dostavlja Centralnoj banci podatke o dugovanjima pojedinih lica</w:t>
      </w:r>
      <w:r w:rsidR="00AF5D9F" w:rsidRPr="00C94438">
        <w:rPr>
          <w:b/>
          <w:sz w:val="24"/>
          <w:szCs w:val="24"/>
        </w:rPr>
        <w:t xml:space="preserve"> </w:t>
      </w:r>
      <w:r w:rsidR="00AF5D9F" w:rsidRPr="00C94438">
        <w:rPr>
          <w:rStyle w:val="Bodytext30"/>
          <w:rFonts w:ascii="Tahoma" w:hAnsi="Tahoma" w:cs="Tahoma"/>
          <w:b w:val="0"/>
          <w:sz w:val="24"/>
          <w:szCs w:val="24"/>
          <w:u w:val="none"/>
        </w:rPr>
        <w:t xml:space="preserve">prema EPCG za potrebe </w:t>
      </w:r>
      <w:r w:rsidR="002B69E2">
        <w:rPr>
          <w:rStyle w:val="Bodytext30"/>
          <w:rFonts w:ascii="Tahoma" w:hAnsi="Tahoma" w:cs="Tahoma"/>
          <w:b w:val="0"/>
          <w:sz w:val="24"/>
          <w:szCs w:val="24"/>
          <w:u w:val="none"/>
        </w:rPr>
        <w:t>Kreditnog registra</w:t>
      </w:r>
      <w:r w:rsidR="002B69E2">
        <w:rPr>
          <w:rStyle w:val="Bodytext30"/>
          <w:rFonts w:ascii="Tahoma" w:hAnsi="Tahoma" w:cs="Tahoma"/>
          <w:b w:val="0"/>
          <w:sz w:val="24"/>
          <w:szCs w:val="24"/>
          <w:u w:val="none"/>
          <w:lang w:val="en-US"/>
        </w:rPr>
        <w:t>;</w:t>
      </w:r>
      <w:r w:rsidR="002B69E2">
        <w:rPr>
          <w:rStyle w:val="Bodytext30"/>
          <w:rFonts w:ascii="Tahoma" w:hAnsi="Tahoma" w:cs="Tahoma"/>
          <w:b w:val="0"/>
          <w:sz w:val="24"/>
          <w:szCs w:val="24"/>
          <w:u w:val="none"/>
        </w:rPr>
        <w:t xml:space="preserve"> d</w:t>
      </w:r>
      <w:r w:rsidR="00AF5D9F" w:rsidRPr="00C94438">
        <w:rPr>
          <w:rStyle w:val="Bodytext30"/>
          <w:rFonts w:ascii="Tahoma" w:hAnsi="Tahoma" w:cs="Tahoma"/>
          <w:b w:val="0"/>
          <w:sz w:val="24"/>
          <w:szCs w:val="24"/>
          <w:u w:val="none"/>
        </w:rPr>
        <w:t>a korisnici</w:t>
      </w:r>
      <w:r w:rsidR="00AF5D9F" w:rsidRPr="00C94438">
        <w:rPr>
          <w:b/>
          <w:sz w:val="24"/>
          <w:szCs w:val="24"/>
        </w:rPr>
        <w:t xml:space="preserve"> </w:t>
      </w:r>
      <w:r w:rsidR="00AF5D9F" w:rsidRPr="00C94438">
        <w:rPr>
          <w:rStyle w:val="Bodytext3NotBold"/>
          <w:rFonts w:ascii="Tahoma" w:hAnsi="Tahoma" w:cs="Tahoma"/>
          <w:b w:val="0"/>
          <w:sz w:val="24"/>
          <w:szCs w:val="24"/>
        </w:rPr>
        <w:t xml:space="preserve">Kreditnog registra </w:t>
      </w:r>
      <w:r w:rsidR="00AF5D9F" w:rsidRPr="00C94438">
        <w:rPr>
          <w:rStyle w:val="Bodytext30"/>
          <w:rFonts w:ascii="Tahoma" w:hAnsi="Tahoma" w:cs="Tahoma"/>
          <w:b w:val="0"/>
          <w:sz w:val="24"/>
          <w:szCs w:val="24"/>
          <w:u w:val="none"/>
        </w:rPr>
        <w:t xml:space="preserve">po pribavljenoj saglasnosti korisnika kredita </w:t>
      </w:r>
      <w:r w:rsidR="00AF5D9F" w:rsidRPr="002B69E2">
        <w:rPr>
          <w:sz w:val="24"/>
          <w:szCs w:val="24"/>
        </w:rPr>
        <w:t xml:space="preserve">upotrebljavaju podatke o </w:t>
      </w:r>
      <w:r w:rsidR="002B69E2">
        <w:rPr>
          <w:sz w:val="24"/>
          <w:szCs w:val="24"/>
        </w:rPr>
        <w:t>njihovim dugovanjima prema EPCG kao i d</w:t>
      </w:r>
      <w:r w:rsidR="00AF5D9F" w:rsidRPr="00C94438">
        <w:rPr>
          <w:rStyle w:val="Bodytext30"/>
          <w:rFonts w:ascii="Tahoma" w:hAnsi="Tahoma" w:cs="Tahoma"/>
          <w:b w:val="0"/>
          <w:sz w:val="24"/>
          <w:szCs w:val="24"/>
          <w:u w:val="none"/>
        </w:rPr>
        <w:t>a li Centralna banka može dostavljati EPCG na korišćenje lične podatke</w:t>
      </w:r>
      <w:r w:rsidR="00AF5D9F" w:rsidRPr="00C94438">
        <w:rPr>
          <w:b/>
          <w:sz w:val="24"/>
          <w:szCs w:val="24"/>
        </w:rPr>
        <w:t xml:space="preserve"> </w:t>
      </w:r>
      <w:r w:rsidR="002B69E2">
        <w:rPr>
          <w:rStyle w:val="Bodytext30"/>
          <w:rFonts w:ascii="Tahoma" w:hAnsi="Tahoma" w:cs="Tahoma"/>
          <w:b w:val="0"/>
          <w:sz w:val="24"/>
          <w:szCs w:val="24"/>
          <w:u w:val="none"/>
        </w:rPr>
        <w:t>fizičkih lica (</w:t>
      </w:r>
      <w:r w:rsidR="00AF5D9F" w:rsidRPr="00C94438">
        <w:rPr>
          <w:rStyle w:val="Bodytext30"/>
          <w:rFonts w:ascii="Tahoma" w:hAnsi="Tahoma" w:cs="Tahoma"/>
          <w:b w:val="0"/>
          <w:sz w:val="24"/>
          <w:szCs w:val="24"/>
          <w:u w:val="none"/>
        </w:rPr>
        <w:t>JMB i adresu prebivališta)</w:t>
      </w:r>
      <w:r w:rsidR="008C1414">
        <w:rPr>
          <w:rStyle w:val="Bodytext30"/>
          <w:rFonts w:ascii="Tahoma" w:hAnsi="Tahoma" w:cs="Tahoma"/>
          <w:b w:val="0"/>
          <w:sz w:val="24"/>
          <w:szCs w:val="24"/>
          <w:u w:val="none"/>
        </w:rPr>
        <w:t xml:space="preserve"> koje vodi u Kreditnom registru.</w:t>
      </w:r>
    </w:p>
    <w:p w:rsidR="002B69E2" w:rsidRPr="002B69E2" w:rsidRDefault="00CD2DB9" w:rsidP="002B69E2">
      <w:pPr>
        <w:pStyle w:val="NoSpacing"/>
        <w:spacing w:line="276" w:lineRule="auto"/>
        <w:jc w:val="both"/>
        <w:rPr>
          <w:rFonts w:ascii="Tahoma" w:hAnsi="Tahoma" w:cs="Tahoma"/>
          <w:sz w:val="24"/>
          <w:szCs w:val="24"/>
        </w:rPr>
      </w:pPr>
      <w:r w:rsidRPr="00C94438">
        <w:rPr>
          <w:rFonts w:ascii="Tahoma" w:hAnsi="Tahoma" w:cs="Tahoma"/>
          <w:sz w:val="24"/>
          <w:szCs w:val="24"/>
        </w:rPr>
        <w:lastRenderedPageBreak/>
        <w:t>Postupajući u skladu sa članom 50 tačka 3 Zakona o zaštiti podataka o ličnosti („Službeni list CG“, br. 79/08, 70/09, 44/12 i 22/17) u kojem se navodi da Agencija daje mišljenja u vezi sa primjenom ovog zakona,</w:t>
      </w:r>
      <w:r w:rsidR="002B69E2">
        <w:rPr>
          <w:rFonts w:ascii="Tahoma" w:hAnsi="Tahoma" w:cs="Tahoma"/>
          <w:sz w:val="24"/>
          <w:szCs w:val="24"/>
        </w:rPr>
        <w:t xml:space="preserve"> a na osnovu predmetnog Z</w:t>
      </w:r>
      <w:r w:rsidRPr="00C94438">
        <w:rPr>
          <w:rFonts w:ascii="Tahoma" w:hAnsi="Tahoma" w:cs="Tahoma"/>
          <w:sz w:val="24"/>
          <w:szCs w:val="24"/>
        </w:rPr>
        <w:t>ahtjeva  Savjet Agencije je mišljenja da</w:t>
      </w:r>
      <w:r w:rsidR="008C1414">
        <w:rPr>
          <w:rFonts w:ascii="Tahoma" w:hAnsi="Tahoma" w:cs="Tahoma"/>
          <w:sz w:val="24"/>
          <w:szCs w:val="24"/>
        </w:rPr>
        <w:t xml:space="preserve"> </w:t>
      </w:r>
      <w:r w:rsidR="008C1414" w:rsidRPr="006F6A0B">
        <w:rPr>
          <w:rFonts w:ascii="Tahoma" w:hAnsi="Tahoma" w:cs="Tahoma"/>
          <w:sz w:val="24"/>
          <w:szCs w:val="24"/>
        </w:rPr>
        <w:t xml:space="preserve">shodno članu 37 Zakona o Centralnoj banci, </w:t>
      </w:r>
      <w:r w:rsidR="00055275">
        <w:rPr>
          <w:rFonts w:ascii="Tahoma" w:hAnsi="Tahoma" w:cs="Tahoma"/>
          <w:sz w:val="24"/>
          <w:szCs w:val="24"/>
        </w:rPr>
        <w:t xml:space="preserve">postoji zakonski osnov da </w:t>
      </w:r>
      <w:r w:rsidR="008C1414" w:rsidRPr="006F6A0B">
        <w:rPr>
          <w:rFonts w:ascii="Tahoma" w:hAnsi="Tahoma" w:cs="Tahoma"/>
          <w:sz w:val="24"/>
          <w:szCs w:val="24"/>
        </w:rPr>
        <w:t>Elekroprivreda Crne Gore Centralnoj banci za potrebe vođenj</w:t>
      </w:r>
      <w:r w:rsidR="00B70C76">
        <w:rPr>
          <w:rFonts w:ascii="Tahoma" w:hAnsi="Tahoma" w:cs="Tahoma"/>
          <w:sz w:val="24"/>
          <w:szCs w:val="24"/>
        </w:rPr>
        <w:t>a Kreditnog registra dostavlja</w:t>
      </w:r>
      <w:r w:rsidR="008C1414" w:rsidRPr="006F6A0B">
        <w:rPr>
          <w:rFonts w:ascii="Tahoma" w:hAnsi="Tahoma" w:cs="Tahoma"/>
          <w:sz w:val="24"/>
          <w:szCs w:val="24"/>
        </w:rPr>
        <w:t xml:space="preserve"> podatke o dugovanjima korisnika usluga</w:t>
      </w:r>
      <w:r w:rsidR="002B69E2" w:rsidRPr="002B69E2">
        <w:rPr>
          <w:rFonts w:ascii="Tahoma" w:hAnsi="Tahoma" w:cs="Tahoma"/>
          <w:sz w:val="24"/>
          <w:szCs w:val="24"/>
        </w:rPr>
        <w:t>, dok je dostavljanje ličnih podataka korisnika usluga tj. fizičkih lica (JMB i adrese prebivališta) iz Kreditnog registra</w:t>
      </w:r>
      <w:r w:rsidR="005C15D7">
        <w:rPr>
          <w:rFonts w:ascii="Tahoma" w:hAnsi="Tahoma" w:cs="Tahoma"/>
          <w:sz w:val="24"/>
          <w:szCs w:val="24"/>
        </w:rPr>
        <w:t xml:space="preserve"> CB</w:t>
      </w:r>
      <w:r w:rsidR="002B69E2" w:rsidRPr="002B69E2">
        <w:rPr>
          <w:rFonts w:ascii="Tahoma" w:hAnsi="Tahoma" w:cs="Tahoma"/>
          <w:sz w:val="24"/>
          <w:szCs w:val="24"/>
        </w:rPr>
        <w:t xml:space="preserve"> na korišćenje Elekroprivredi Crne Gore, u svrhe ažuriranja i dopune baze podataka klijenata EPCG u suprotnosti sa Zakonom o zaštiti podataka o ličnosti.</w:t>
      </w:r>
    </w:p>
    <w:p w:rsidR="00C94438" w:rsidRDefault="00C94438" w:rsidP="00DA2356">
      <w:pPr>
        <w:autoSpaceDE w:val="0"/>
        <w:autoSpaceDN w:val="0"/>
        <w:adjustRightInd w:val="0"/>
        <w:spacing w:after="0" w:line="240" w:lineRule="auto"/>
        <w:jc w:val="both"/>
        <w:rPr>
          <w:rFonts w:ascii="Tahoma" w:hAnsi="Tahoma" w:cs="Tahoma"/>
          <w:sz w:val="24"/>
          <w:szCs w:val="24"/>
        </w:rPr>
      </w:pPr>
    </w:p>
    <w:p w:rsidR="002B69E2" w:rsidRDefault="002B69E2" w:rsidP="002B69E2">
      <w:pPr>
        <w:autoSpaceDE w:val="0"/>
        <w:autoSpaceDN w:val="0"/>
        <w:adjustRightInd w:val="0"/>
        <w:spacing w:after="0"/>
        <w:jc w:val="both"/>
        <w:rPr>
          <w:rFonts w:ascii="Tahoma" w:hAnsi="Tahoma" w:cs="Tahoma"/>
          <w:sz w:val="24"/>
          <w:szCs w:val="24"/>
          <w:lang w:val="sr-Latn-ME"/>
        </w:rPr>
      </w:pPr>
      <w:r w:rsidRPr="0061379A">
        <w:rPr>
          <w:rFonts w:ascii="Tahoma" w:hAnsi="Tahoma" w:cs="Tahoma"/>
          <w:color w:val="000000"/>
          <w:sz w:val="24"/>
          <w:szCs w:val="24"/>
          <w:shd w:val="clear" w:color="auto" w:fill="FFFFFF"/>
          <w:lang w:val="sr-Latn-ME"/>
        </w:rPr>
        <w:t xml:space="preserve">Prilikom odlučivanja </w:t>
      </w:r>
      <w:r>
        <w:rPr>
          <w:rFonts w:ascii="Tahoma" w:hAnsi="Tahoma" w:cs="Tahoma"/>
          <w:color w:val="000000"/>
          <w:sz w:val="24"/>
          <w:szCs w:val="24"/>
          <w:shd w:val="clear" w:color="auto" w:fill="FFFFFF"/>
          <w:lang w:val="sr-Latn-ME"/>
        </w:rPr>
        <w:t>o</w:t>
      </w:r>
      <w:r w:rsidRPr="0061379A">
        <w:rPr>
          <w:rFonts w:ascii="Tahoma" w:hAnsi="Tahoma" w:cs="Tahoma"/>
          <w:color w:val="000000"/>
          <w:sz w:val="24"/>
          <w:szCs w:val="24"/>
          <w:shd w:val="clear" w:color="auto" w:fill="FFFFFF"/>
          <w:lang w:val="sr-Latn-ME"/>
        </w:rPr>
        <w:t xml:space="preserve"> predmetnom Zahtjevu za davanje mišljenja Savjet je pošao od sadržine </w:t>
      </w:r>
      <w:r>
        <w:rPr>
          <w:rFonts w:ascii="Tahoma" w:hAnsi="Tahoma" w:cs="Tahoma"/>
          <w:color w:val="000000"/>
          <w:sz w:val="24"/>
          <w:szCs w:val="24"/>
          <w:shd w:val="clear" w:color="auto" w:fill="FFFFFF"/>
          <w:lang w:val="sr-Latn-ME"/>
        </w:rPr>
        <w:t xml:space="preserve">Zakona o zaštiti podataka o ličnosti- </w:t>
      </w:r>
      <w:r w:rsidRPr="0061379A">
        <w:rPr>
          <w:rFonts w:ascii="Tahoma" w:hAnsi="Tahoma" w:cs="Tahoma"/>
          <w:color w:val="000000"/>
          <w:sz w:val="24"/>
          <w:szCs w:val="24"/>
          <w:shd w:val="clear" w:color="auto" w:fill="FFFFFF"/>
          <w:lang w:val="sr-Latn-ME"/>
        </w:rPr>
        <w:t>ZZPL, tačnije od člana 2</w:t>
      </w:r>
      <w:r w:rsidRPr="0061379A">
        <w:rPr>
          <w:rFonts w:ascii="Tahoma" w:hAnsi="Tahoma" w:cs="Tahoma"/>
          <w:sz w:val="24"/>
          <w:szCs w:val="24"/>
          <w:lang w:val="sr-Latn-ME"/>
        </w:rPr>
        <w:t>,</w:t>
      </w:r>
      <w:r>
        <w:rPr>
          <w:rFonts w:ascii="Tahoma" w:hAnsi="Tahoma" w:cs="Tahoma"/>
          <w:sz w:val="24"/>
          <w:szCs w:val="24"/>
          <w:lang w:val="sr-Latn-ME"/>
        </w:rPr>
        <w:t xml:space="preserve"> kojim je propisano da se</w:t>
      </w:r>
      <w:r w:rsidRPr="0061379A">
        <w:rPr>
          <w:rFonts w:ascii="Tahoma" w:hAnsi="Tahoma" w:cs="Tahoma"/>
          <w:sz w:val="24"/>
          <w:szCs w:val="24"/>
          <w:lang w:val="sr-Latn-ME"/>
        </w:rPr>
        <w:t xml:space="preserve"> lični podaci </w:t>
      </w:r>
      <w:r>
        <w:rPr>
          <w:rFonts w:ascii="Tahoma" w:hAnsi="Tahoma" w:cs="Tahoma"/>
          <w:sz w:val="24"/>
          <w:szCs w:val="24"/>
          <w:lang w:val="sr-Latn-ME"/>
        </w:rPr>
        <w:t>moraju</w:t>
      </w:r>
      <w:r w:rsidRPr="0061379A">
        <w:rPr>
          <w:rFonts w:ascii="Tahoma" w:hAnsi="Tahoma" w:cs="Tahoma"/>
          <w:sz w:val="24"/>
          <w:szCs w:val="24"/>
          <w:lang w:val="sr-Latn-ME"/>
        </w:rPr>
        <w:t xml:space="preserve"> obrađivati na pošten i zakonit način i </w:t>
      </w:r>
      <w:r>
        <w:rPr>
          <w:rFonts w:ascii="Tahoma" w:hAnsi="Tahoma" w:cs="Tahoma"/>
          <w:sz w:val="24"/>
          <w:szCs w:val="24"/>
          <w:lang w:val="sr-Latn-ME"/>
        </w:rPr>
        <w:t xml:space="preserve">da se </w:t>
      </w:r>
      <w:r w:rsidRPr="0061379A">
        <w:rPr>
          <w:rFonts w:ascii="Tahoma" w:hAnsi="Tahoma" w:cs="Tahoma"/>
          <w:sz w:val="24"/>
          <w:szCs w:val="24"/>
          <w:lang w:val="sr-Latn-ME"/>
        </w:rPr>
        <w:t>ne mogu obrađivati u većem obimu nego što je potrebno da bi se postigla svrha obrade niti na način koji nije u skladu sa njihovom namjenom</w:t>
      </w:r>
      <w:r>
        <w:rPr>
          <w:rFonts w:ascii="Tahoma" w:hAnsi="Tahoma" w:cs="Tahoma"/>
          <w:sz w:val="24"/>
          <w:szCs w:val="24"/>
          <w:lang w:val="sr-Latn-ME"/>
        </w:rPr>
        <w:t xml:space="preserve">. </w:t>
      </w:r>
    </w:p>
    <w:p w:rsidR="002B69E2" w:rsidRDefault="002B69E2" w:rsidP="002B69E2">
      <w:pPr>
        <w:autoSpaceDE w:val="0"/>
        <w:autoSpaceDN w:val="0"/>
        <w:adjustRightInd w:val="0"/>
        <w:spacing w:after="0"/>
        <w:jc w:val="both"/>
        <w:rPr>
          <w:rFonts w:ascii="Tahoma" w:hAnsi="Tahoma" w:cs="Tahoma"/>
          <w:sz w:val="24"/>
          <w:szCs w:val="24"/>
          <w:lang w:val="sr-Latn-ME"/>
        </w:rPr>
      </w:pPr>
    </w:p>
    <w:p w:rsidR="0088020D" w:rsidRDefault="0088020D" w:rsidP="0088020D">
      <w:pPr>
        <w:autoSpaceDE w:val="0"/>
        <w:autoSpaceDN w:val="0"/>
        <w:adjustRightInd w:val="0"/>
        <w:spacing w:after="0" w:line="240" w:lineRule="auto"/>
        <w:jc w:val="both"/>
        <w:rPr>
          <w:rFonts w:ascii="Tahoma" w:eastAsia="Times New Roman" w:hAnsi="Tahoma" w:cs="Tahoma"/>
          <w:sz w:val="24"/>
          <w:szCs w:val="24"/>
          <w:lang w:val="sr-Latn-ME"/>
        </w:rPr>
      </w:pPr>
      <w:r>
        <w:rPr>
          <w:rFonts w:ascii="Tahoma" w:eastAsia="Times New Roman" w:hAnsi="Tahoma" w:cs="Tahoma"/>
          <w:sz w:val="24"/>
          <w:szCs w:val="24"/>
          <w:lang w:val="sr-Latn-ME"/>
        </w:rPr>
        <w:t xml:space="preserve">Zakonom o Centralnoj banci, odnosno upućujućom  odredbom iz člana 37 ovog Zakona propisano je : </w:t>
      </w:r>
    </w:p>
    <w:p w:rsidR="0088020D" w:rsidRPr="002B69E2" w:rsidRDefault="002B69E2"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w:t>
      </w:r>
      <w:r w:rsidR="0088020D" w:rsidRPr="002B69E2">
        <w:rPr>
          <w:rFonts w:ascii="Tahoma" w:hAnsi="Tahoma" w:cs="Tahoma"/>
          <w:sz w:val="24"/>
          <w:szCs w:val="23"/>
        </w:rPr>
        <w:t>Centralna banka uspostavlja i vodi registar zaduženja pojedinih lica prema kreditnim institucijama i drugim licima utvrđenim zakonom ili propisom Centralne banke (u daljem tekstu: Kreditni registar).</w:t>
      </w:r>
    </w:p>
    <w:p w:rsidR="0088020D" w:rsidRPr="002B69E2"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Kreditne institucije i druga lica iz stava 1 ovog člana, dužna su da dostave Centralnoj banci podatke i informacije za vođenje Kreditnog registra.</w:t>
      </w:r>
    </w:p>
    <w:p w:rsidR="0088020D" w:rsidRPr="002B69E2"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Propisom Centralne banke utvrđuju se vrsta zaduženja, način i rokovi za dostavljanje podataka i informacija iz stava 2 ovog člana.</w:t>
      </w:r>
    </w:p>
    <w:p w:rsidR="0088020D" w:rsidRPr="002B69E2"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Izuzetno od stava 1 ovog člana, Kreditni registar može obuhvatiti i druge podatke i informacije potrebne za sagledavanje ukupnog zaduženja pojedinih lica (dugovanja za potrošenu električnu energiju, dugovanja za pružene komunalne usluge, dugovanja po osnovu poreskih obaveza, obaveze na računima kod banaka u inostranstvu i sl.), koje Centralna banka pribavi u skladu sa posebnim ugovorima koje zaključi sa odgovarajućim subjektima.</w:t>
      </w:r>
    </w:p>
    <w:p w:rsidR="0088020D" w:rsidRPr="002B69E2"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Podatke i informacije iz Kreditnog registra mogu koristiti kreditne institucije i druga lica, pod uslovima i na način koji propiše Centralna banka.</w:t>
      </w:r>
    </w:p>
    <w:p w:rsidR="0088020D" w:rsidRPr="002B69E2"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Podatke i informacije iz stava 5 ovog člana kreditne institucije i druga lica dužni su da čuvaju kao tajnu.</w:t>
      </w:r>
    </w:p>
    <w:p w:rsidR="0088020D" w:rsidRPr="002B69E2"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t>Centralna banka može uspostaviti i voditi i druge registre i formirati baze podataka, radi ostvarivanja ciljeva i izvršavanja funkcija utvrđenih ovim i drugim zakonom.</w:t>
      </w:r>
    </w:p>
    <w:p w:rsidR="0088020D" w:rsidRDefault="0088020D" w:rsidP="002B69E2">
      <w:pPr>
        <w:autoSpaceDE w:val="0"/>
        <w:autoSpaceDN w:val="0"/>
        <w:adjustRightInd w:val="0"/>
        <w:spacing w:after="0"/>
        <w:jc w:val="both"/>
        <w:rPr>
          <w:rFonts w:ascii="Tahoma" w:hAnsi="Tahoma" w:cs="Tahoma"/>
          <w:sz w:val="24"/>
          <w:szCs w:val="23"/>
        </w:rPr>
      </w:pPr>
      <w:r w:rsidRPr="002B69E2">
        <w:rPr>
          <w:rFonts w:ascii="Tahoma" w:hAnsi="Tahoma" w:cs="Tahoma"/>
          <w:sz w:val="24"/>
          <w:szCs w:val="23"/>
        </w:rPr>
        <w:lastRenderedPageBreak/>
        <w:t>Propisom Centralne banke uređuje se način vođenja drugih registara, odnosno formiranja baza podataka i korišćenje podataka i informacija iz tih registara, odnosno baza podataka.</w:t>
      </w:r>
      <w:r w:rsidR="002B69E2" w:rsidRPr="002B69E2">
        <w:rPr>
          <w:rFonts w:ascii="Tahoma" w:hAnsi="Tahoma" w:cs="Tahoma"/>
          <w:sz w:val="24"/>
          <w:szCs w:val="23"/>
        </w:rPr>
        <w:t>"</w:t>
      </w:r>
    </w:p>
    <w:p w:rsidR="002B69E2" w:rsidRPr="002B69E2" w:rsidRDefault="002B69E2" w:rsidP="002B69E2">
      <w:pPr>
        <w:autoSpaceDE w:val="0"/>
        <w:autoSpaceDN w:val="0"/>
        <w:adjustRightInd w:val="0"/>
        <w:spacing w:after="0"/>
        <w:jc w:val="both"/>
        <w:rPr>
          <w:rFonts w:ascii="Tahoma" w:hAnsi="Tahoma" w:cs="Tahoma"/>
          <w:sz w:val="24"/>
          <w:szCs w:val="23"/>
        </w:rPr>
      </w:pPr>
    </w:p>
    <w:p w:rsidR="00D74CA6" w:rsidRDefault="0088020D" w:rsidP="0088020D">
      <w:pPr>
        <w:pStyle w:val="T30X"/>
        <w:spacing w:line="276" w:lineRule="auto"/>
        <w:ind w:firstLine="0"/>
        <w:rPr>
          <w:rFonts w:ascii="Tahoma" w:hAnsi="Tahoma" w:cs="Tahoma"/>
          <w:sz w:val="24"/>
          <w:szCs w:val="24"/>
        </w:rPr>
      </w:pPr>
      <w:r>
        <w:rPr>
          <w:rFonts w:ascii="Tahoma" w:hAnsi="Tahoma" w:cs="Tahoma"/>
          <w:sz w:val="24"/>
          <w:szCs w:val="24"/>
        </w:rPr>
        <w:t>Shodno stavu 2 ovog člana Zakona</w:t>
      </w:r>
      <w:r w:rsidR="002B69E2">
        <w:rPr>
          <w:rFonts w:ascii="Tahoma" w:hAnsi="Tahoma" w:cs="Tahoma"/>
          <w:sz w:val="24"/>
          <w:szCs w:val="24"/>
        </w:rPr>
        <w:t>,</w:t>
      </w:r>
      <w:r>
        <w:rPr>
          <w:rFonts w:ascii="Tahoma" w:hAnsi="Tahoma" w:cs="Tahoma"/>
          <w:sz w:val="24"/>
          <w:szCs w:val="24"/>
        </w:rPr>
        <w:t xml:space="preserve"> Centralna Banka je </w:t>
      </w:r>
      <w:r w:rsidR="002B69E2">
        <w:rPr>
          <w:rFonts w:ascii="Tahoma" w:hAnsi="Tahoma" w:cs="Tahoma"/>
          <w:sz w:val="24"/>
          <w:szCs w:val="24"/>
        </w:rPr>
        <w:t>donijela</w:t>
      </w:r>
      <w:r>
        <w:rPr>
          <w:rFonts w:ascii="Tahoma" w:hAnsi="Tahoma" w:cs="Tahoma"/>
          <w:sz w:val="24"/>
          <w:szCs w:val="24"/>
        </w:rPr>
        <w:t xml:space="preserve"> Odluku</w:t>
      </w:r>
      <w:r w:rsidR="002B69E2">
        <w:rPr>
          <w:rFonts w:ascii="Tahoma" w:hAnsi="Tahoma" w:cs="Tahoma"/>
          <w:sz w:val="24"/>
          <w:szCs w:val="24"/>
        </w:rPr>
        <w:t xml:space="preserve"> o K</w:t>
      </w:r>
      <w:r w:rsidRPr="00F34EBC">
        <w:rPr>
          <w:rFonts w:ascii="Tahoma" w:hAnsi="Tahoma" w:cs="Tahoma"/>
          <w:sz w:val="24"/>
          <w:szCs w:val="24"/>
        </w:rPr>
        <w:t>reditnom registru (“Sl.list CG</w:t>
      </w:r>
      <w:proofErr w:type="gramStart"/>
      <w:r w:rsidRPr="00F34EBC">
        <w:rPr>
          <w:rFonts w:ascii="Tahoma" w:hAnsi="Tahoma" w:cs="Tahoma"/>
          <w:sz w:val="24"/>
          <w:szCs w:val="24"/>
        </w:rPr>
        <w:t>,br.027</w:t>
      </w:r>
      <w:proofErr w:type="gramEnd"/>
      <w:r w:rsidRPr="00F34EBC">
        <w:rPr>
          <w:rFonts w:ascii="Tahoma" w:hAnsi="Tahoma" w:cs="Tahoma"/>
          <w:sz w:val="24"/>
          <w:szCs w:val="24"/>
        </w:rPr>
        <w:t>/17,064/12</w:t>
      </w:r>
      <w:r w:rsidR="002B69E2">
        <w:rPr>
          <w:rFonts w:ascii="Tahoma" w:hAnsi="Tahoma" w:cs="Tahoma"/>
          <w:sz w:val="24"/>
          <w:szCs w:val="24"/>
        </w:rPr>
        <w:t>) koja</w:t>
      </w:r>
      <w:r>
        <w:rPr>
          <w:rFonts w:ascii="Tahoma" w:hAnsi="Tahoma" w:cs="Tahoma"/>
          <w:sz w:val="24"/>
          <w:szCs w:val="24"/>
        </w:rPr>
        <w:t xml:space="preserve"> </w:t>
      </w:r>
      <w:r w:rsidRPr="00F34EBC">
        <w:rPr>
          <w:rFonts w:ascii="Tahoma" w:hAnsi="Tahoma" w:cs="Tahoma"/>
          <w:sz w:val="24"/>
          <w:szCs w:val="24"/>
        </w:rPr>
        <w:t>se p</w:t>
      </w:r>
      <w:r>
        <w:rPr>
          <w:rFonts w:ascii="Tahoma" w:hAnsi="Tahoma" w:cs="Tahoma"/>
          <w:sz w:val="24"/>
          <w:szCs w:val="24"/>
        </w:rPr>
        <w:t>rimjenj</w:t>
      </w:r>
      <w:r w:rsidR="002B69E2">
        <w:rPr>
          <w:rFonts w:ascii="Tahoma" w:hAnsi="Tahoma" w:cs="Tahoma"/>
          <w:sz w:val="24"/>
          <w:szCs w:val="24"/>
        </w:rPr>
        <w:t>uje od 01.01.2019.godine.</w:t>
      </w:r>
    </w:p>
    <w:p w:rsidR="0088020D" w:rsidRPr="00F34EBC" w:rsidRDefault="0088020D" w:rsidP="0088020D">
      <w:pPr>
        <w:pStyle w:val="T30X"/>
        <w:spacing w:line="276" w:lineRule="auto"/>
        <w:ind w:firstLine="0"/>
        <w:rPr>
          <w:rFonts w:ascii="Tahoma" w:hAnsi="Tahoma" w:cs="Tahoma"/>
          <w:sz w:val="24"/>
          <w:szCs w:val="24"/>
        </w:rPr>
      </w:pPr>
      <w:r>
        <w:rPr>
          <w:rFonts w:ascii="Tahoma" w:hAnsi="Tahoma" w:cs="Tahoma"/>
          <w:sz w:val="24"/>
          <w:szCs w:val="24"/>
        </w:rPr>
        <w:t xml:space="preserve">Odlukom  o </w:t>
      </w:r>
      <w:r w:rsidR="00AC4108">
        <w:rPr>
          <w:rFonts w:ascii="Tahoma" w:hAnsi="Tahoma" w:cs="Tahoma"/>
          <w:sz w:val="24"/>
          <w:szCs w:val="24"/>
        </w:rPr>
        <w:t>K</w:t>
      </w:r>
      <w:r>
        <w:rPr>
          <w:rFonts w:ascii="Tahoma" w:hAnsi="Tahoma" w:cs="Tahoma"/>
          <w:sz w:val="24"/>
          <w:szCs w:val="24"/>
        </w:rPr>
        <w:t xml:space="preserve">reditnom registru </w:t>
      </w:r>
      <w:r w:rsidRPr="00F34EBC">
        <w:rPr>
          <w:rFonts w:ascii="Calibri" w:hAnsi="Calibri" w:cs="Calibri"/>
          <w:sz w:val="23"/>
          <w:szCs w:val="23"/>
        </w:rPr>
        <w:t xml:space="preserve"> </w:t>
      </w:r>
      <w:r w:rsidR="002B69E2">
        <w:rPr>
          <w:rFonts w:ascii="Tahoma" w:hAnsi="Tahoma" w:cs="Tahoma"/>
          <w:sz w:val="24"/>
          <w:szCs w:val="24"/>
        </w:rPr>
        <w:t>uspostavlja se R</w:t>
      </w:r>
      <w:r w:rsidRPr="00F34EBC">
        <w:rPr>
          <w:rFonts w:ascii="Tahoma" w:hAnsi="Tahoma" w:cs="Tahoma"/>
          <w:sz w:val="24"/>
          <w:szCs w:val="24"/>
        </w:rPr>
        <w:t>egistar kreditnih zaduženja pojedinih lica prema bankama, finansijskim institucijama i Investiciono-razvojnom fondu Crne Gore koji v</w:t>
      </w:r>
      <w:r>
        <w:rPr>
          <w:rFonts w:ascii="Tahoma" w:hAnsi="Tahoma" w:cs="Tahoma"/>
          <w:sz w:val="24"/>
          <w:szCs w:val="24"/>
        </w:rPr>
        <w:t>odi Centralna banka Crne Gore</w:t>
      </w:r>
      <w:r w:rsidRPr="00F34EBC">
        <w:rPr>
          <w:rFonts w:ascii="Tahoma" w:hAnsi="Tahoma" w:cs="Tahoma"/>
          <w:sz w:val="24"/>
          <w:szCs w:val="24"/>
        </w:rPr>
        <w:t xml:space="preserve"> i utvrđuju se vrste kreditnih zaduženja, podaci i informacije koje se dostavljaju za vođenje Kreditnog registra, način i rokovi za dostavljanje tih podataka i informacija i uslovi i način njihovog korišćenja</w:t>
      </w:r>
      <w:r>
        <w:rPr>
          <w:rFonts w:ascii="Tahoma" w:hAnsi="Tahoma" w:cs="Tahoma"/>
          <w:sz w:val="24"/>
          <w:szCs w:val="24"/>
        </w:rPr>
        <w:t xml:space="preserve"> (član 1)</w:t>
      </w:r>
      <w:r w:rsidRPr="00F34EBC">
        <w:rPr>
          <w:rFonts w:ascii="Tahoma" w:hAnsi="Tahoma" w:cs="Tahoma"/>
          <w:sz w:val="24"/>
          <w:szCs w:val="24"/>
        </w:rPr>
        <w:t xml:space="preserve">. </w:t>
      </w:r>
    </w:p>
    <w:p w:rsidR="002B69E2" w:rsidRPr="002B69E2" w:rsidRDefault="0088020D" w:rsidP="002B69E2">
      <w:pPr>
        <w:autoSpaceDE w:val="0"/>
        <w:autoSpaceDN w:val="0"/>
        <w:adjustRightInd w:val="0"/>
        <w:spacing w:after="0"/>
        <w:rPr>
          <w:rFonts w:ascii="Tahoma" w:hAnsi="Tahoma" w:cs="Tahoma"/>
          <w:sz w:val="24"/>
          <w:szCs w:val="24"/>
        </w:rPr>
      </w:pPr>
      <w:r w:rsidRPr="002B69E2">
        <w:rPr>
          <w:rFonts w:ascii="Tahoma" w:hAnsi="Tahoma" w:cs="Tahoma"/>
          <w:sz w:val="24"/>
          <w:szCs w:val="24"/>
        </w:rPr>
        <w:t>Sadržina Kreditnog registra</w:t>
      </w:r>
      <w:r w:rsidR="002B69E2" w:rsidRPr="002B69E2">
        <w:rPr>
          <w:rFonts w:ascii="Tahoma" w:hAnsi="Tahoma" w:cs="Tahoma"/>
          <w:sz w:val="24"/>
          <w:szCs w:val="24"/>
        </w:rPr>
        <w:t xml:space="preserve"> uređena je članom 10 Odluke</w:t>
      </w:r>
      <w:r w:rsidRPr="002B69E2">
        <w:rPr>
          <w:rFonts w:ascii="Tahoma" w:hAnsi="Tahoma" w:cs="Tahoma"/>
          <w:sz w:val="24"/>
          <w:szCs w:val="24"/>
        </w:rPr>
        <w:t>:</w:t>
      </w:r>
    </w:p>
    <w:p w:rsidR="0088020D" w:rsidRPr="002B69E2" w:rsidRDefault="0088020D" w:rsidP="002B69E2">
      <w:pPr>
        <w:autoSpaceDE w:val="0"/>
        <w:autoSpaceDN w:val="0"/>
        <w:adjustRightInd w:val="0"/>
        <w:spacing w:after="0"/>
        <w:rPr>
          <w:rFonts w:ascii="Tahoma" w:hAnsi="Tahoma" w:cs="Tahoma"/>
          <w:sz w:val="24"/>
          <w:szCs w:val="24"/>
        </w:rPr>
      </w:pPr>
      <w:r w:rsidRPr="002B69E2">
        <w:rPr>
          <w:rFonts w:ascii="Tahoma" w:hAnsi="Tahoma" w:cs="Tahoma"/>
          <w:sz w:val="24"/>
          <w:szCs w:val="24"/>
        </w:rPr>
        <w:t>Kreditni registar sadrži kompleksne i međusobno povezane podatke o kreditnim zaduženjima pojedinih lica, i to:</w:t>
      </w:r>
    </w:p>
    <w:p w:rsidR="0088020D" w:rsidRPr="002B69E2" w:rsidRDefault="0088020D" w:rsidP="002B69E2">
      <w:pPr>
        <w:autoSpaceDE w:val="0"/>
        <w:autoSpaceDN w:val="0"/>
        <w:adjustRightInd w:val="0"/>
        <w:spacing w:after="0"/>
        <w:jc w:val="both"/>
        <w:rPr>
          <w:rFonts w:ascii="Tahoma" w:hAnsi="Tahoma" w:cs="Tahoma"/>
          <w:sz w:val="24"/>
          <w:szCs w:val="24"/>
        </w:rPr>
      </w:pPr>
      <w:r w:rsidRPr="002B69E2">
        <w:rPr>
          <w:rFonts w:ascii="Tahoma" w:hAnsi="Tahoma" w:cs="Tahoma"/>
          <w:sz w:val="24"/>
          <w:szCs w:val="24"/>
        </w:rPr>
        <w:t xml:space="preserve">   1) identifikacione podatke o licu koje je kreditno zaduženo (MB/​JMB, naziv/​ime i prezime, adresa sjedišta/​prebivališta, opština, zemlja, djelatnost);</w:t>
      </w:r>
    </w:p>
    <w:p w:rsidR="0088020D" w:rsidRPr="002B69E2" w:rsidRDefault="0088020D" w:rsidP="002B69E2">
      <w:pPr>
        <w:autoSpaceDE w:val="0"/>
        <w:autoSpaceDN w:val="0"/>
        <w:adjustRightInd w:val="0"/>
        <w:spacing w:after="0"/>
        <w:jc w:val="both"/>
        <w:rPr>
          <w:rFonts w:ascii="Tahoma" w:hAnsi="Tahoma" w:cs="Tahoma"/>
          <w:sz w:val="24"/>
          <w:szCs w:val="24"/>
        </w:rPr>
      </w:pPr>
      <w:r w:rsidRPr="002B69E2">
        <w:rPr>
          <w:rFonts w:ascii="Tahoma" w:hAnsi="Tahoma" w:cs="Tahoma"/>
          <w:sz w:val="24"/>
          <w:szCs w:val="24"/>
        </w:rPr>
        <w:t xml:space="preserve">   2) podatke po pojedinačnom kreditnom zaduženju (vrsta zaduženja, konto zaduženja, datum zaključenja ugovora, ugovoreni iznos, valuta, datum realizacije, realizovani iznos, namjena, nedospjeli dug, način otplate, datum dospijeća prve rate, datum dospijeća posljednje rate, nominalna kamatna stopa, efektivna kamatna stopa, vrsta kamate, index kamate, saglasnost klijenta, napomena);</w:t>
      </w:r>
    </w:p>
    <w:p w:rsidR="0088020D" w:rsidRPr="002B69E2" w:rsidRDefault="0088020D" w:rsidP="002B69E2">
      <w:pPr>
        <w:autoSpaceDE w:val="0"/>
        <w:autoSpaceDN w:val="0"/>
        <w:adjustRightInd w:val="0"/>
        <w:spacing w:after="0"/>
        <w:jc w:val="both"/>
        <w:rPr>
          <w:rFonts w:ascii="Tahoma" w:hAnsi="Tahoma" w:cs="Tahoma"/>
          <w:sz w:val="24"/>
          <w:szCs w:val="24"/>
        </w:rPr>
      </w:pPr>
      <w:r w:rsidRPr="002B69E2">
        <w:rPr>
          <w:rFonts w:ascii="Tahoma" w:hAnsi="Tahoma" w:cs="Tahoma"/>
          <w:sz w:val="24"/>
          <w:szCs w:val="24"/>
        </w:rPr>
        <w:t xml:space="preserve">   3) podatke o urednosti vraćanja kreditnog zaduženja (status, datum nastanka spora, dani kašnjenja, dospjela neplaćena glavnica, dospjela neplaćena kamata, plaćena glavnica, plaćena kamata, iznos rezervacija, klasifikacija duga);</w:t>
      </w:r>
    </w:p>
    <w:p w:rsidR="0088020D" w:rsidRPr="002B69E2" w:rsidRDefault="0088020D" w:rsidP="002B69E2">
      <w:pPr>
        <w:autoSpaceDE w:val="0"/>
        <w:autoSpaceDN w:val="0"/>
        <w:adjustRightInd w:val="0"/>
        <w:spacing w:after="0"/>
        <w:jc w:val="both"/>
        <w:rPr>
          <w:rFonts w:ascii="Tahoma" w:hAnsi="Tahoma" w:cs="Tahoma"/>
          <w:sz w:val="24"/>
          <w:szCs w:val="24"/>
        </w:rPr>
      </w:pPr>
      <w:r w:rsidRPr="002B69E2">
        <w:rPr>
          <w:rFonts w:ascii="Tahoma" w:hAnsi="Tahoma" w:cs="Tahoma"/>
          <w:sz w:val="24"/>
          <w:szCs w:val="24"/>
        </w:rPr>
        <w:t xml:space="preserve">   4) podatke o sredstvima obezbjedjenja kreditnog zaduženja (novčani depozit, zaloga na hartijama od vrijednosti, zaloga na robi, fiducija, hipoteka, mjenica, administrativna zabrana, žirant/​jemac i ostalo).</w:t>
      </w:r>
    </w:p>
    <w:p w:rsidR="0088020D" w:rsidRPr="002B69E2" w:rsidRDefault="0088020D" w:rsidP="002B69E2">
      <w:pPr>
        <w:autoSpaceDE w:val="0"/>
        <w:autoSpaceDN w:val="0"/>
        <w:adjustRightInd w:val="0"/>
        <w:spacing w:after="0"/>
        <w:jc w:val="both"/>
        <w:rPr>
          <w:rFonts w:ascii="Tahoma" w:hAnsi="Tahoma" w:cs="Tahoma"/>
          <w:sz w:val="24"/>
          <w:szCs w:val="24"/>
        </w:rPr>
      </w:pPr>
      <w:r w:rsidRPr="002B69E2">
        <w:rPr>
          <w:rFonts w:ascii="Tahoma" w:hAnsi="Tahoma" w:cs="Tahoma"/>
          <w:sz w:val="24"/>
          <w:szCs w:val="24"/>
        </w:rPr>
        <w:t>U Kreditnom registru vode se podaci i o drugim zaduženjima koje Centralna banka pribavi pod uslovima i na način utvrđenim posebnim ugovorima koje zaključi sa odgovarajućim subjektima.</w:t>
      </w:r>
    </w:p>
    <w:p w:rsidR="0088020D" w:rsidRDefault="0088020D" w:rsidP="0088020D">
      <w:pPr>
        <w:autoSpaceDE w:val="0"/>
        <w:autoSpaceDN w:val="0"/>
        <w:adjustRightInd w:val="0"/>
        <w:spacing w:after="0" w:line="240" w:lineRule="auto"/>
        <w:rPr>
          <w:rFonts w:ascii="Tahoma" w:hAnsi="Tahoma" w:cs="Tahoma"/>
          <w:sz w:val="24"/>
          <w:szCs w:val="23"/>
        </w:rPr>
      </w:pPr>
    </w:p>
    <w:p w:rsidR="0088020D" w:rsidRPr="00B24A36" w:rsidRDefault="0088020D" w:rsidP="002B69E2">
      <w:pPr>
        <w:autoSpaceDE w:val="0"/>
        <w:autoSpaceDN w:val="0"/>
        <w:adjustRightInd w:val="0"/>
        <w:spacing w:after="0"/>
        <w:jc w:val="both"/>
        <w:rPr>
          <w:rFonts w:ascii="Tahoma" w:hAnsi="Tahoma" w:cs="Tahoma"/>
          <w:sz w:val="24"/>
          <w:szCs w:val="23"/>
        </w:rPr>
      </w:pPr>
      <w:r>
        <w:rPr>
          <w:rFonts w:ascii="Tahoma" w:hAnsi="Tahoma" w:cs="Tahoma"/>
          <w:sz w:val="24"/>
          <w:szCs w:val="23"/>
        </w:rPr>
        <w:t xml:space="preserve">Prema članu 11 </w:t>
      </w:r>
      <w:proofErr w:type="gramStart"/>
      <w:r>
        <w:rPr>
          <w:rFonts w:ascii="Tahoma" w:hAnsi="Tahoma" w:cs="Tahoma"/>
          <w:sz w:val="24"/>
          <w:szCs w:val="23"/>
        </w:rPr>
        <w:t>Odluke ,p</w:t>
      </w:r>
      <w:r w:rsidRPr="00B24A36">
        <w:rPr>
          <w:rFonts w:ascii="Tahoma" w:hAnsi="Tahoma" w:cs="Tahoma"/>
          <w:sz w:val="24"/>
          <w:szCs w:val="23"/>
        </w:rPr>
        <w:t>odatke</w:t>
      </w:r>
      <w:proofErr w:type="gramEnd"/>
      <w:r w:rsidRPr="00B24A36">
        <w:rPr>
          <w:rFonts w:ascii="Tahoma" w:hAnsi="Tahoma" w:cs="Tahoma"/>
          <w:sz w:val="24"/>
          <w:szCs w:val="23"/>
        </w:rPr>
        <w:t xml:space="preserve"> iz Kreditnog registra mogu koristiti:</w:t>
      </w:r>
    </w:p>
    <w:p w:rsidR="0088020D" w:rsidRPr="00B24A36" w:rsidRDefault="0088020D" w:rsidP="002B69E2">
      <w:pPr>
        <w:autoSpaceDE w:val="0"/>
        <w:autoSpaceDN w:val="0"/>
        <w:adjustRightInd w:val="0"/>
        <w:spacing w:after="0"/>
        <w:jc w:val="both"/>
        <w:rPr>
          <w:rFonts w:ascii="Tahoma" w:hAnsi="Tahoma" w:cs="Tahoma"/>
          <w:sz w:val="24"/>
          <w:szCs w:val="24"/>
        </w:rPr>
      </w:pPr>
      <w:r>
        <w:rPr>
          <w:rFonts w:ascii="Calibri" w:hAnsi="Calibri" w:cs="Calibri"/>
          <w:sz w:val="23"/>
          <w:szCs w:val="23"/>
        </w:rPr>
        <w:t xml:space="preserve">   </w:t>
      </w:r>
      <w:r w:rsidRPr="00B24A36">
        <w:rPr>
          <w:rFonts w:ascii="Tahoma" w:hAnsi="Tahoma" w:cs="Tahoma"/>
          <w:sz w:val="24"/>
          <w:szCs w:val="24"/>
        </w:rPr>
        <w:t>1) kreditno-garantne institucije, pod uslovom da pribave pisanu saglasnost svog klijenta da mogu pristupiti podacima iz Kreditnog registra koji se odnose na tog klijenta, na obrascu koji se daje u prilogu ove odluke i čini njen sastavni dio;</w:t>
      </w:r>
    </w:p>
    <w:p w:rsidR="0088020D" w:rsidRPr="00B24A36" w:rsidRDefault="0088020D" w:rsidP="002B69E2">
      <w:pPr>
        <w:autoSpaceDE w:val="0"/>
        <w:autoSpaceDN w:val="0"/>
        <w:adjustRightInd w:val="0"/>
        <w:spacing w:after="0"/>
        <w:jc w:val="both"/>
        <w:rPr>
          <w:rFonts w:ascii="Tahoma" w:hAnsi="Tahoma" w:cs="Tahoma"/>
          <w:sz w:val="24"/>
          <w:szCs w:val="24"/>
        </w:rPr>
      </w:pPr>
      <w:r w:rsidRPr="00B24A36">
        <w:rPr>
          <w:rFonts w:ascii="Tahoma" w:hAnsi="Tahoma" w:cs="Tahoma"/>
          <w:sz w:val="24"/>
          <w:szCs w:val="24"/>
        </w:rPr>
        <w:t xml:space="preserve">   2) lica o čijim se kreditnim zaduženjima vode podaci u Kreditnom registru, i</w:t>
      </w:r>
    </w:p>
    <w:p w:rsidR="0088020D" w:rsidRPr="00B24A36" w:rsidRDefault="0088020D" w:rsidP="002B69E2">
      <w:pPr>
        <w:autoSpaceDE w:val="0"/>
        <w:autoSpaceDN w:val="0"/>
        <w:adjustRightInd w:val="0"/>
        <w:spacing w:after="0"/>
        <w:jc w:val="both"/>
        <w:rPr>
          <w:rFonts w:ascii="Tahoma" w:hAnsi="Tahoma" w:cs="Tahoma"/>
          <w:sz w:val="24"/>
          <w:szCs w:val="24"/>
        </w:rPr>
      </w:pPr>
      <w:r w:rsidRPr="00B24A36">
        <w:rPr>
          <w:rFonts w:ascii="Tahoma" w:hAnsi="Tahoma" w:cs="Tahoma"/>
          <w:sz w:val="24"/>
          <w:szCs w:val="24"/>
        </w:rPr>
        <w:t xml:space="preserve">   3) lica koja su jemci/​žiranti po kreditnim zaduženjima</w:t>
      </w:r>
      <w:r>
        <w:rPr>
          <w:rFonts w:ascii="Tahoma" w:hAnsi="Tahoma" w:cs="Tahoma"/>
          <w:sz w:val="24"/>
          <w:szCs w:val="24"/>
        </w:rPr>
        <w:t>.</w:t>
      </w:r>
    </w:p>
    <w:p w:rsidR="0088020D" w:rsidRDefault="0088020D" w:rsidP="00D74CA6">
      <w:pPr>
        <w:autoSpaceDE w:val="0"/>
        <w:autoSpaceDN w:val="0"/>
        <w:adjustRightInd w:val="0"/>
        <w:spacing w:after="0" w:line="240" w:lineRule="auto"/>
        <w:jc w:val="both"/>
        <w:rPr>
          <w:rFonts w:ascii="Tahoma" w:hAnsi="Tahoma" w:cs="Tahoma"/>
          <w:sz w:val="24"/>
          <w:szCs w:val="24"/>
        </w:rPr>
      </w:pPr>
    </w:p>
    <w:p w:rsidR="0088020D" w:rsidRPr="00B24A36" w:rsidRDefault="0088020D" w:rsidP="002B69E2">
      <w:pPr>
        <w:autoSpaceDE w:val="0"/>
        <w:autoSpaceDN w:val="0"/>
        <w:adjustRightInd w:val="0"/>
        <w:spacing w:after="0"/>
        <w:jc w:val="both"/>
        <w:rPr>
          <w:rFonts w:ascii="Tahoma" w:hAnsi="Tahoma" w:cs="Tahoma"/>
          <w:sz w:val="24"/>
          <w:szCs w:val="24"/>
        </w:rPr>
      </w:pPr>
      <w:r>
        <w:rPr>
          <w:rFonts w:ascii="Tahoma" w:hAnsi="Tahoma" w:cs="Tahoma"/>
          <w:sz w:val="24"/>
          <w:szCs w:val="24"/>
        </w:rPr>
        <w:lastRenderedPageBreak/>
        <w:t>Prema članu 22 Odluke koji</w:t>
      </w:r>
      <w:r w:rsidR="00AC4108">
        <w:rPr>
          <w:rFonts w:ascii="Tahoma" w:hAnsi="Tahoma" w:cs="Tahoma"/>
          <w:sz w:val="24"/>
          <w:szCs w:val="24"/>
        </w:rPr>
        <w:t>m se propisuju podaci</w:t>
      </w:r>
      <w:r>
        <w:rPr>
          <w:rFonts w:ascii="Tahoma" w:hAnsi="Tahoma" w:cs="Tahoma"/>
          <w:sz w:val="24"/>
          <w:szCs w:val="24"/>
        </w:rPr>
        <w:t xml:space="preserve"> i informacije o drugim zaduženjima </w:t>
      </w:r>
      <w:r w:rsidRPr="00B24A36">
        <w:rPr>
          <w:rFonts w:ascii="Tahoma" w:hAnsi="Tahoma" w:cs="Tahoma"/>
          <w:sz w:val="24"/>
          <w:szCs w:val="24"/>
        </w:rPr>
        <w:t>Centralna banka pribavlja pod uslovima i na način u</w:t>
      </w:r>
      <w:r w:rsidR="00AC4108">
        <w:rPr>
          <w:rFonts w:ascii="Tahoma" w:hAnsi="Tahoma" w:cs="Tahoma"/>
          <w:sz w:val="24"/>
          <w:szCs w:val="24"/>
        </w:rPr>
        <w:t>tvrđen</w:t>
      </w:r>
      <w:r w:rsidRPr="00B24A36">
        <w:rPr>
          <w:rFonts w:ascii="Tahoma" w:hAnsi="Tahoma" w:cs="Tahoma"/>
          <w:sz w:val="24"/>
          <w:szCs w:val="24"/>
        </w:rPr>
        <w:t xml:space="preserve"> posebnim ugovorima koje zaključi sa odgovarajućim subjektima.</w:t>
      </w:r>
    </w:p>
    <w:p w:rsidR="0088020D" w:rsidRPr="00B24A36" w:rsidRDefault="0088020D" w:rsidP="002B69E2">
      <w:pPr>
        <w:autoSpaceDE w:val="0"/>
        <w:autoSpaceDN w:val="0"/>
        <w:adjustRightInd w:val="0"/>
        <w:spacing w:after="0"/>
        <w:jc w:val="both"/>
        <w:rPr>
          <w:rFonts w:ascii="Tahoma" w:hAnsi="Tahoma" w:cs="Tahoma"/>
          <w:sz w:val="24"/>
          <w:szCs w:val="24"/>
        </w:rPr>
      </w:pPr>
      <w:r w:rsidRPr="00B24A36">
        <w:rPr>
          <w:rFonts w:ascii="Tahoma" w:hAnsi="Tahoma" w:cs="Tahoma"/>
          <w:sz w:val="24"/>
          <w:szCs w:val="24"/>
        </w:rPr>
        <w:t>Korišćenje podataka iz Kreditnog registra Centralna banka može obezbjediti subjektima iz stava 1 ovog člana pod uslovom da pribave pisanu saglasnost lica čije podatke traže iz Kreditnog registra, na posebno utvrđenom obrascu koji će činiti prilog ugovora iz stava 1 ovog člana.</w:t>
      </w:r>
    </w:p>
    <w:p w:rsidR="0088020D" w:rsidRPr="00B24A36" w:rsidRDefault="0088020D" w:rsidP="00D74CA6">
      <w:pPr>
        <w:autoSpaceDE w:val="0"/>
        <w:autoSpaceDN w:val="0"/>
        <w:adjustRightInd w:val="0"/>
        <w:spacing w:after="0" w:line="240" w:lineRule="auto"/>
        <w:jc w:val="both"/>
        <w:rPr>
          <w:rFonts w:ascii="Tahoma" w:hAnsi="Tahoma" w:cs="Tahoma"/>
          <w:sz w:val="24"/>
          <w:szCs w:val="24"/>
        </w:rPr>
      </w:pPr>
      <w:r w:rsidRPr="00B24A36">
        <w:rPr>
          <w:rFonts w:ascii="Tahoma" w:hAnsi="Tahoma" w:cs="Tahoma"/>
          <w:sz w:val="24"/>
          <w:szCs w:val="24"/>
        </w:rPr>
        <w:t>Ugovorom zaključenim između Centralne banke i odgovarajućih subjekata utvrđuju se naročito:</w:t>
      </w:r>
    </w:p>
    <w:p w:rsidR="0088020D" w:rsidRPr="00B24A36" w:rsidRDefault="0088020D" w:rsidP="00D74CA6">
      <w:pPr>
        <w:autoSpaceDE w:val="0"/>
        <w:autoSpaceDN w:val="0"/>
        <w:adjustRightInd w:val="0"/>
        <w:spacing w:after="0" w:line="240" w:lineRule="auto"/>
        <w:jc w:val="both"/>
        <w:rPr>
          <w:rFonts w:ascii="Tahoma" w:hAnsi="Tahoma" w:cs="Tahoma"/>
          <w:sz w:val="24"/>
          <w:szCs w:val="24"/>
        </w:rPr>
      </w:pPr>
      <w:r w:rsidRPr="00B24A36">
        <w:rPr>
          <w:rFonts w:ascii="Tahoma" w:hAnsi="Tahoma" w:cs="Tahoma"/>
          <w:sz w:val="24"/>
          <w:szCs w:val="24"/>
        </w:rPr>
        <w:t xml:space="preserve">   1) podaci i informacije koji se dostavljaju Centralnoj banci za potrebe Kreditnog registra;</w:t>
      </w:r>
    </w:p>
    <w:p w:rsidR="0088020D" w:rsidRPr="00B24A36" w:rsidRDefault="0088020D" w:rsidP="00D74CA6">
      <w:pPr>
        <w:autoSpaceDE w:val="0"/>
        <w:autoSpaceDN w:val="0"/>
        <w:adjustRightInd w:val="0"/>
        <w:spacing w:after="0" w:line="240" w:lineRule="auto"/>
        <w:jc w:val="both"/>
        <w:rPr>
          <w:rFonts w:ascii="Tahoma" w:hAnsi="Tahoma" w:cs="Tahoma"/>
          <w:sz w:val="24"/>
          <w:szCs w:val="24"/>
        </w:rPr>
      </w:pPr>
      <w:r w:rsidRPr="00B24A36">
        <w:rPr>
          <w:rFonts w:ascii="Tahoma" w:hAnsi="Tahoma" w:cs="Tahoma"/>
          <w:sz w:val="24"/>
          <w:szCs w:val="24"/>
        </w:rPr>
        <w:t xml:space="preserve">   2) način i rokovi za dostavljanje podataka za Kreditni registar;</w:t>
      </w:r>
    </w:p>
    <w:p w:rsidR="0088020D" w:rsidRPr="00B24A36" w:rsidRDefault="0088020D" w:rsidP="00D74CA6">
      <w:pPr>
        <w:autoSpaceDE w:val="0"/>
        <w:autoSpaceDN w:val="0"/>
        <w:adjustRightInd w:val="0"/>
        <w:spacing w:after="0" w:line="240" w:lineRule="auto"/>
        <w:jc w:val="both"/>
        <w:rPr>
          <w:rFonts w:ascii="Tahoma" w:hAnsi="Tahoma" w:cs="Tahoma"/>
          <w:sz w:val="24"/>
          <w:szCs w:val="24"/>
        </w:rPr>
      </w:pPr>
      <w:r w:rsidRPr="00B24A36">
        <w:rPr>
          <w:rFonts w:ascii="Tahoma" w:hAnsi="Tahoma" w:cs="Tahoma"/>
          <w:sz w:val="24"/>
          <w:szCs w:val="24"/>
        </w:rPr>
        <w:t xml:space="preserve">   3) vrsta i način korišćenja podataka iz Kreditnog registra i visina naknade za korišćenje tih podataka;</w:t>
      </w:r>
    </w:p>
    <w:p w:rsidR="0088020D" w:rsidRPr="00B24A36" w:rsidRDefault="0088020D" w:rsidP="00D74CA6">
      <w:pPr>
        <w:autoSpaceDE w:val="0"/>
        <w:autoSpaceDN w:val="0"/>
        <w:adjustRightInd w:val="0"/>
        <w:spacing w:after="0" w:line="240" w:lineRule="auto"/>
        <w:jc w:val="both"/>
        <w:rPr>
          <w:rFonts w:ascii="Tahoma" w:hAnsi="Tahoma" w:cs="Tahoma"/>
          <w:sz w:val="24"/>
          <w:szCs w:val="24"/>
        </w:rPr>
      </w:pPr>
      <w:r w:rsidRPr="00B24A36">
        <w:rPr>
          <w:rFonts w:ascii="Tahoma" w:hAnsi="Tahoma" w:cs="Tahoma"/>
          <w:sz w:val="24"/>
          <w:szCs w:val="24"/>
        </w:rPr>
        <w:t xml:space="preserve">   4) ostala prava i obaveze ugovornih strana.</w:t>
      </w:r>
    </w:p>
    <w:p w:rsidR="0088020D" w:rsidRDefault="0088020D" w:rsidP="006320DB">
      <w:pPr>
        <w:autoSpaceDE w:val="0"/>
        <w:autoSpaceDN w:val="0"/>
        <w:adjustRightInd w:val="0"/>
        <w:spacing w:after="0" w:line="240" w:lineRule="auto"/>
        <w:jc w:val="both"/>
        <w:rPr>
          <w:rFonts w:ascii="Tahoma" w:eastAsia="Times New Roman" w:hAnsi="Tahoma" w:cs="Tahoma"/>
          <w:sz w:val="24"/>
          <w:szCs w:val="24"/>
          <w:lang w:val="sr-Latn-ME"/>
        </w:rPr>
      </w:pPr>
    </w:p>
    <w:p w:rsidR="0033110E" w:rsidRDefault="00306F65" w:rsidP="0033110E">
      <w:pPr>
        <w:autoSpaceDE w:val="0"/>
        <w:autoSpaceDN w:val="0"/>
        <w:adjustRightInd w:val="0"/>
        <w:spacing w:after="0"/>
        <w:jc w:val="both"/>
        <w:rPr>
          <w:rFonts w:ascii="Tahoma" w:eastAsia="Times New Roman" w:hAnsi="Tahoma" w:cs="Tahoma"/>
          <w:sz w:val="24"/>
          <w:szCs w:val="24"/>
          <w:lang w:val="sr-Latn-ME"/>
        </w:rPr>
      </w:pPr>
      <w:r>
        <w:rPr>
          <w:rFonts w:ascii="Tahoma" w:eastAsia="Times New Roman" w:hAnsi="Tahoma" w:cs="Tahoma"/>
          <w:sz w:val="24"/>
          <w:szCs w:val="24"/>
          <w:lang w:val="sr-Latn-ME"/>
        </w:rPr>
        <w:t xml:space="preserve">Na osnovu prednje izloženog postojećeg pravnog okvira </w:t>
      </w:r>
      <w:r w:rsidR="00AC4108">
        <w:rPr>
          <w:rFonts w:ascii="Tahoma" w:eastAsia="Times New Roman" w:hAnsi="Tahoma" w:cs="Tahoma"/>
          <w:sz w:val="24"/>
          <w:szCs w:val="24"/>
          <w:lang w:val="sr-Latn-ME"/>
        </w:rPr>
        <w:t>zaključuje se</w:t>
      </w:r>
      <w:r w:rsidR="00F55AD9">
        <w:rPr>
          <w:rFonts w:ascii="Tahoma" w:eastAsia="Times New Roman" w:hAnsi="Tahoma" w:cs="Tahoma"/>
          <w:sz w:val="24"/>
          <w:szCs w:val="24"/>
          <w:lang w:val="sr-Latn-ME"/>
        </w:rPr>
        <w:t xml:space="preserve"> da</w:t>
      </w:r>
      <w:r>
        <w:rPr>
          <w:rFonts w:ascii="Tahoma" w:eastAsia="Times New Roman" w:hAnsi="Tahoma" w:cs="Tahoma"/>
          <w:sz w:val="24"/>
          <w:szCs w:val="24"/>
          <w:lang w:val="sr-Latn-ME"/>
        </w:rPr>
        <w:t xml:space="preserve"> Centralna banka Crne Gore ima pravni osnov</w:t>
      </w:r>
      <w:r w:rsidR="0033110E">
        <w:rPr>
          <w:rFonts w:ascii="Tahoma" w:eastAsia="Times New Roman" w:hAnsi="Tahoma" w:cs="Tahoma"/>
          <w:sz w:val="24"/>
          <w:szCs w:val="24"/>
          <w:lang w:val="sr-Latn-ME"/>
        </w:rPr>
        <w:t xml:space="preserve"> za obradu</w:t>
      </w:r>
      <w:r>
        <w:rPr>
          <w:rFonts w:ascii="Tahoma" w:eastAsia="Times New Roman" w:hAnsi="Tahoma" w:cs="Tahoma"/>
          <w:sz w:val="24"/>
          <w:szCs w:val="24"/>
          <w:lang w:val="sr-Latn-ME"/>
        </w:rPr>
        <w:t xml:space="preserve"> ličnih podataka </w:t>
      </w:r>
      <w:r w:rsidR="00C81362">
        <w:rPr>
          <w:rFonts w:ascii="Tahoma" w:eastAsia="Times New Roman" w:hAnsi="Tahoma" w:cs="Tahoma"/>
          <w:sz w:val="24"/>
          <w:szCs w:val="24"/>
          <w:lang w:val="sr-Latn-ME"/>
        </w:rPr>
        <w:t xml:space="preserve">na način i pod uslovima uređenim </w:t>
      </w:r>
      <w:r w:rsidR="0033110E">
        <w:rPr>
          <w:rFonts w:ascii="Tahoma" w:eastAsia="Times New Roman" w:hAnsi="Tahoma" w:cs="Tahoma"/>
          <w:sz w:val="24"/>
          <w:szCs w:val="24"/>
          <w:lang w:val="sr-Latn-ME"/>
        </w:rPr>
        <w:t xml:space="preserve">Zakonom o centralnoj banci i Odlukom o Kreditnom registru koja proizilazi iz istog. </w:t>
      </w:r>
      <w:r w:rsidR="00C81362">
        <w:rPr>
          <w:rFonts w:ascii="Tahoma" w:eastAsia="Times New Roman" w:hAnsi="Tahoma" w:cs="Tahoma"/>
          <w:sz w:val="24"/>
          <w:szCs w:val="24"/>
          <w:lang w:val="sr-Latn-ME"/>
        </w:rPr>
        <w:t>Međutim, s</w:t>
      </w:r>
      <w:r w:rsidR="00044548">
        <w:rPr>
          <w:rFonts w:ascii="Tahoma" w:eastAsia="Times New Roman" w:hAnsi="Tahoma" w:cs="Tahoma"/>
          <w:sz w:val="24"/>
          <w:szCs w:val="24"/>
          <w:lang w:val="sr-Latn-ME"/>
        </w:rPr>
        <w:t xml:space="preserve">aglasno </w:t>
      </w:r>
      <w:r w:rsidR="00462133">
        <w:rPr>
          <w:rFonts w:ascii="Tahoma" w:eastAsia="Times New Roman" w:hAnsi="Tahoma" w:cs="Tahoma"/>
          <w:sz w:val="24"/>
          <w:szCs w:val="24"/>
          <w:lang w:val="sr-Latn-ME"/>
        </w:rPr>
        <w:t xml:space="preserve">principima i standardima sadržanim u potvrđenim međunarodnim ugovorima o ljudskim pravima  i osnovnim slobodama  </w:t>
      </w:r>
      <w:r w:rsidR="00D07FF0">
        <w:rPr>
          <w:rFonts w:ascii="Tahoma" w:eastAsia="Times New Roman" w:hAnsi="Tahoma" w:cs="Tahoma"/>
          <w:sz w:val="24"/>
          <w:szCs w:val="24"/>
          <w:lang w:val="sr-Latn-ME"/>
        </w:rPr>
        <w:t>obrada</w:t>
      </w:r>
      <w:r w:rsidR="00462133">
        <w:rPr>
          <w:rFonts w:ascii="Tahoma" w:eastAsia="Times New Roman" w:hAnsi="Tahoma" w:cs="Tahoma"/>
          <w:sz w:val="24"/>
          <w:szCs w:val="24"/>
          <w:lang w:val="sr-Latn-ME"/>
        </w:rPr>
        <w:t xml:space="preserve"> ličnih  podataka od stra</w:t>
      </w:r>
      <w:r w:rsidR="00D07FF0">
        <w:rPr>
          <w:rFonts w:ascii="Tahoma" w:eastAsia="Times New Roman" w:hAnsi="Tahoma" w:cs="Tahoma"/>
          <w:sz w:val="24"/>
          <w:szCs w:val="24"/>
          <w:lang w:val="sr-Latn-ME"/>
        </w:rPr>
        <w:t>ne organa vlasti  morala</w:t>
      </w:r>
      <w:r w:rsidR="00462133">
        <w:rPr>
          <w:rFonts w:ascii="Tahoma" w:eastAsia="Times New Roman" w:hAnsi="Tahoma" w:cs="Tahoma"/>
          <w:sz w:val="24"/>
          <w:szCs w:val="24"/>
          <w:lang w:val="sr-Latn-ME"/>
        </w:rPr>
        <w:t xml:space="preserve"> bi biti jasno definisan</w:t>
      </w:r>
      <w:r w:rsidR="00D07FF0">
        <w:rPr>
          <w:rFonts w:ascii="Tahoma" w:eastAsia="Times New Roman" w:hAnsi="Tahoma" w:cs="Tahoma"/>
          <w:sz w:val="24"/>
          <w:szCs w:val="24"/>
          <w:lang w:val="sr-Latn-ME"/>
        </w:rPr>
        <w:t>a</w:t>
      </w:r>
      <w:r w:rsidR="00462133">
        <w:rPr>
          <w:rFonts w:ascii="Tahoma" w:eastAsia="Times New Roman" w:hAnsi="Tahoma" w:cs="Tahoma"/>
          <w:sz w:val="24"/>
          <w:szCs w:val="24"/>
          <w:lang w:val="sr-Latn-ME"/>
        </w:rPr>
        <w:t xml:space="preserve"> kroz izričitu zakonsku normu. Iz odluka  E</w:t>
      </w:r>
      <w:r w:rsidR="0033110E">
        <w:rPr>
          <w:rFonts w:ascii="Tahoma" w:eastAsia="Times New Roman" w:hAnsi="Tahoma" w:cs="Tahoma"/>
          <w:sz w:val="24"/>
          <w:szCs w:val="24"/>
          <w:lang w:val="sr-Latn-ME"/>
        </w:rPr>
        <w:t>vropskog suda za ljudska prava,</w:t>
      </w:r>
      <w:r w:rsidR="00462133">
        <w:rPr>
          <w:rFonts w:ascii="Tahoma" w:eastAsia="Times New Roman" w:hAnsi="Tahoma" w:cs="Tahoma"/>
          <w:sz w:val="24"/>
          <w:szCs w:val="24"/>
          <w:lang w:val="sr-Latn-ME"/>
        </w:rPr>
        <w:t xml:space="preserve"> vezano za član 8  Evropske Konvencije o zaštiti ljudskih prava i sloboda, koji se odnosi na pravo na poštovanje privatnog i porodičnog  života, kvalitet zakona je važan, i s</w:t>
      </w:r>
      <w:r w:rsidR="006C267F">
        <w:rPr>
          <w:rFonts w:ascii="Tahoma" w:eastAsia="Times New Roman" w:hAnsi="Tahoma" w:cs="Tahoma"/>
          <w:sz w:val="24"/>
          <w:szCs w:val="24"/>
          <w:lang w:val="sr-Latn-ME"/>
        </w:rPr>
        <w:t xml:space="preserve"> </w:t>
      </w:r>
      <w:r w:rsidR="00462133">
        <w:rPr>
          <w:rFonts w:ascii="Tahoma" w:eastAsia="Times New Roman" w:hAnsi="Tahoma" w:cs="Tahoma"/>
          <w:sz w:val="24"/>
          <w:szCs w:val="24"/>
          <w:lang w:val="sr-Latn-ME"/>
        </w:rPr>
        <w:t xml:space="preserve">toga nije dovoljna činjenica da zakon postoji, već zakonski propis </w:t>
      </w:r>
      <w:r w:rsidR="00462133" w:rsidRPr="00B4619C">
        <w:rPr>
          <w:rFonts w:ascii="Tahoma" w:eastAsia="Times New Roman" w:hAnsi="Tahoma" w:cs="Tahoma"/>
          <w:sz w:val="24"/>
          <w:szCs w:val="24"/>
          <w:lang w:val="sr-Latn-ME"/>
        </w:rPr>
        <w:t>mora bi</w:t>
      </w:r>
      <w:r w:rsidR="00420FA1">
        <w:rPr>
          <w:rFonts w:ascii="Tahoma" w:eastAsia="Times New Roman" w:hAnsi="Tahoma" w:cs="Tahoma"/>
          <w:sz w:val="24"/>
          <w:szCs w:val="24"/>
          <w:lang w:val="sr-Latn-ME"/>
        </w:rPr>
        <w:t>ti u skladu s vladavinom prava, posebno u dijelu ograničenja ljudskih prava i sloboda</w:t>
      </w:r>
      <w:r w:rsidR="0033110E">
        <w:rPr>
          <w:rFonts w:ascii="Tahoma" w:eastAsia="Times New Roman" w:hAnsi="Tahoma" w:cs="Tahoma"/>
          <w:sz w:val="24"/>
          <w:szCs w:val="24"/>
          <w:lang w:val="sr-Latn-ME"/>
        </w:rPr>
        <w:t>.</w:t>
      </w:r>
    </w:p>
    <w:p w:rsidR="003C34FB" w:rsidRPr="00AC4108" w:rsidRDefault="000F7175" w:rsidP="0033110E">
      <w:pPr>
        <w:autoSpaceDE w:val="0"/>
        <w:autoSpaceDN w:val="0"/>
        <w:adjustRightInd w:val="0"/>
        <w:spacing w:after="0"/>
        <w:jc w:val="both"/>
        <w:rPr>
          <w:rFonts w:ascii="Tahoma" w:hAnsi="Tahoma" w:cs="Tahoma"/>
          <w:sz w:val="24"/>
          <w:szCs w:val="24"/>
        </w:rPr>
      </w:pPr>
      <w:r w:rsidRPr="00700CE4">
        <w:rPr>
          <w:rFonts w:ascii="Tahoma" w:eastAsia="Times New Roman" w:hAnsi="Tahoma" w:cs="Tahoma"/>
          <w:sz w:val="24"/>
          <w:szCs w:val="24"/>
          <w:lang w:val="sr-Latn-ME"/>
        </w:rPr>
        <w:t>S tim u vezi, Savjet Agencije je načelnog stava da se  postojećim pravnim okvirom iz člana 37 Zakona o Centralnoj banci Crne Gore, na previše opšti i diskrecioni  način daju ovlašćenja Centralnoj banci</w:t>
      </w:r>
      <w:r w:rsidR="00F55AD9">
        <w:rPr>
          <w:rFonts w:ascii="Tahoma" w:eastAsia="Times New Roman" w:hAnsi="Tahoma" w:cs="Tahoma"/>
          <w:sz w:val="24"/>
          <w:szCs w:val="24"/>
          <w:lang w:val="sr-Latn-ME"/>
        </w:rPr>
        <w:t xml:space="preserve"> za obrad</w:t>
      </w:r>
      <w:r w:rsidR="0033110E">
        <w:rPr>
          <w:rFonts w:ascii="Tahoma" w:eastAsia="Times New Roman" w:hAnsi="Tahoma" w:cs="Tahoma"/>
          <w:sz w:val="24"/>
          <w:szCs w:val="24"/>
          <w:lang w:val="sr-Latn-ME"/>
        </w:rPr>
        <w:t>u</w:t>
      </w:r>
      <w:r w:rsidR="00F55AD9">
        <w:rPr>
          <w:rFonts w:ascii="Tahoma" w:eastAsia="Times New Roman" w:hAnsi="Tahoma" w:cs="Tahoma"/>
          <w:sz w:val="24"/>
          <w:szCs w:val="24"/>
          <w:lang w:val="sr-Latn-ME"/>
        </w:rPr>
        <w:t xml:space="preserve"> ličnih podtaka</w:t>
      </w:r>
      <w:r w:rsidR="0033110E">
        <w:rPr>
          <w:rFonts w:ascii="Tahoma" w:eastAsia="Times New Roman" w:hAnsi="Tahoma" w:cs="Tahoma"/>
          <w:sz w:val="24"/>
          <w:szCs w:val="24"/>
          <w:lang w:val="sr-Latn-ME"/>
        </w:rPr>
        <w:t xml:space="preserve"> u Kreditnom registru</w:t>
      </w:r>
      <w:r w:rsidRPr="00700CE4">
        <w:rPr>
          <w:rFonts w:ascii="Tahoma" w:eastAsia="Times New Roman" w:hAnsi="Tahoma" w:cs="Tahoma"/>
          <w:sz w:val="24"/>
          <w:szCs w:val="24"/>
          <w:lang w:val="sr-Latn-ME"/>
        </w:rPr>
        <w:t>.</w:t>
      </w:r>
      <w:r w:rsidR="0033110E">
        <w:rPr>
          <w:rFonts w:ascii="Tahoma" w:eastAsia="Times New Roman" w:hAnsi="Tahoma" w:cs="Tahoma"/>
          <w:sz w:val="24"/>
          <w:szCs w:val="24"/>
          <w:lang w:val="sr-Latn-ME"/>
        </w:rPr>
        <w:t xml:space="preserve"> </w:t>
      </w:r>
      <w:r w:rsidRPr="00700CE4">
        <w:rPr>
          <w:rFonts w:ascii="Tahoma" w:eastAsia="Times New Roman" w:hAnsi="Tahoma" w:cs="Tahoma"/>
          <w:sz w:val="24"/>
          <w:szCs w:val="24"/>
          <w:lang w:val="sr-Latn-ME"/>
        </w:rPr>
        <w:t>Ovo posebno imajući u vidu da je namjena obrade (vođenje Kreditnog registra) uređena</w:t>
      </w:r>
      <w:r w:rsidR="00F55AD9">
        <w:rPr>
          <w:rFonts w:ascii="Tahoma" w:eastAsia="Times New Roman" w:hAnsi="Tahoma" w:cs="Tahoma"/>
          <w:sz w:val="24"/>
          <w:szCs w:val="24"/>
          <w:lang w:val="sr-Latn-ME"/>
        </w:rPr>
        <w:t xml:space="preserve"> ekspicitnom  zakonskom normom, </w:t>
      </w:r>
      <w:r w:rsidRPr="00700CE4">
        <w:rPr>
          <w:rFonts w:ascii="Tahoma" w:eastAsia="Times New Roman" w:hAnsi="Tahoma" w:cs="Tahoma"/>
          <w:sz w:val="24"/>
          <w:szCs w:val="24"/>
          <w:lang w:val="sr-Latn-ME"/>
        </w:rPr>
        <w:t xml:space="preserve"> dok se  način obrade  uređuje podzakonskim aktom  (Odlukom), odnosno  ugovornim odnosom,  što samo po sebi </w:t>
      </w:r>
      <w:r w:rsidRPr="00700CE4">
        <w:rPr>
          <w:rFonts w:ascii="Tahoma" w:hAnsi="Tahoma" w:cs="Tahoma"/>
          <w:sz w:val="24"/>
          <w:szCs w:val="24"/>
        </w:rPr>
        <w:t>može dovesti do nesigurnosti i zloupotrebe</w:t>
      </w:r>
      <w:r w:rsidR="00F55AD9" w:rsidRPr="00AC4108">
        <w:rPr>
          <w:rFonts w:ascii="Tahoma" w:hAnsi="Tahoma" w:cs="Tahoma"/>
          <w:sz w:val="24"/>
          <w:szCs w:val="24"/>
        </w:rPr>
        <w:t>,</w:t>
      </w:r>
      <w:r w:rsidRPr="00AC4108">
        <w:rPr>
          <w:rFonts w:ascii="Tahoma" w:hAnsi="Tahoma" w:cs="Tahoma"/>
          <w:sz w:val="24"/>
          <w:szCs w:val="24"/>
        </w:rPr>
        <w:t xml:space="preserve"> </w:t>
      </w:r>
      <w:r w:rsidR="00F55AD9" w:rsidRPr="00AC4108">
        <w:rPr>
          <w:rFonts w:ascii="Tahoma" w:hAnsi="Tahoma" w:cs="Tahoma"/>
          <w:sz w:val="24"/>
          <w:szCs w:val="24"/>
        </w:rPr>
        <w:t>naročito</w:t>
      </w:r>
      <w:r w:rsidRPr="00AC4108">
        <w:rPr>
          <w:rFonts w:ascii="Tahoma" w:hAnsi="Tahoma" w:cs="Tahoma"/>
          <w:sz w:val="24"/>
          <w:szCs w:val="24"/>
        </w:rPr>
        <w:t xml:space="preserve"> ako je</w:t>
      </w:r>
      <w:r w:rsidR="00F55AD9" w:rsidRPr="00AC4108">
        <w:rPr>
          <w:rFonts w:ascii="Tahoma" w:hAnsi="Tahoma" w:cs="Tahoma"/>
          <w:sz w:val="24"/>
          <w:szCs w:val="24"/>
        </w:rPr>
        <w:t xml:space="preserve"> saglasnost </w:t>
      </w:r>
      <w:r w:rsidRPr="00AC4108">
        <w:rPr>
          <w:rFonts w:ascii="Tahoma" w:hAnsi="Tahoma" w:cs="Tahoma"/>
          <w:sz w:val="24"/>
          <w:szCs w:val="24"/>
        </w:rPr>
        <w:t xml:space="preserve"> lica uslov </w:t>
      </w:r>
      <w:r w:rsidR="00AE70D8">
        <w:rPr>
          <w:rFonts w:ascii="Tahoma" w:hAnsi="Tahoma" w:cs="Tahoma"/>
          <w:sz w:val="24"/>
          <w:szCs w:val="24"/>
        </w:rPr>
        <w:t>odnosno</w:t>
      </w:r>
      <w:r w:rsidRPr="00AC4108">
        <w:rPr>
          <w:rFonts w:ascii="Tahoma" w:hAnsi="Tahoma" w:cs="Tahoma"/>
          <w:sz w:val="24"/>
          <w:szCs w:val="24"/>
        </w:rPr>
        <w:t xml:space="preserve"> osnov koji će opravdati  obradu (pravo na korišćenje) ličnih podataka subjektu </w:t>
      </w:r>
      <w:r w:rsidRPr="00AC4108">
        <w:rPr>
          <w:rFonts w:ascii="Tahoma" w:eastAsia="Times New Roman" w:hAnsi="Tahoma" w:cs="Tahoma"/>
          <w:sz w:val="24"/>
          <w:szCs w:val="24"/>
          <w:lang w:val="sr-Latn-ME"/>
        </w:rPr>
        <w:t xml:space="preserve">koji nema status kreditno-finansijske institucije, već se radi o subjektu koji vrši djelatnost od javnog interesa (snadbjevač </w:t>
      </w:r>
      <w:r w:rsidR="003C34FB" w:rsidRPr="00AC4108">
        <w:rPr>
          <w:rFonts w:ascii="Tahoma" w:hAnsi="Tahoma" w:cs="Tahoma"/>
          <w:sz w:val="24"/>
          <w:szCs w:val="24"/>
        </w:rPr>
        <w:t>koji obavlja djelatnost snabdijevanja električnom energijom)</w:t>
      </w:r>
    </w:p>
    <w:p w:rsidR="003C34FB" w:rsidRPr="006C267F" w:rsidRDefault="003C34FB" w:rsidP="003C34FB">
      <w:pPr>
        <w:autoSpaceDE w:val="0"/>
        <w:autoSpaceDN w:val="0"/>
        <w:adjustRightInd w:val="0"/>
        <w:spacing w:after="0" w:line="240" w:lineRule="auto"/>
        <w:jc w:val="both"/>
        <w:rPr>
          <w:rFonts w:ascii="Tahoma" w:eastAsia="Times New Roman" w:hAnsi="Tahoma" w:cs="Tahoma"/>
          <w:strike/>
          <w:sz w:val="24"/>
          <w:szCs w:val="24"/>
          <w:lang w:val="sr-Latn-ME"/>
        </w:rPr>
      </w:pPr>
    </w:p>
    <w:p w:rsidR="00834ACC" w:rsidRDefault="00834ACC" w:rsidP="000F7175">
      <w:pPr>
        <w:autoSpaceDE w:val="0"/>
        <w:autoSpaceDN w:val="0"/>
        <w:adjustRightInd w:val="0"/>
        <w:spacing w:after="0" w:line="240" w:lineRule="auto"/>
        <w:jc w:val="both"/>
        <w:rPr>
          <w:rFonts w:ascii="Tahoma" w:hAnsi="Tahoma" w:cs="Tahoma"/>
          <w:sz w:val="24"/>
          <w:szCs w:val="24"/>
        </w:rPr>
      </w:pPr>
    </w:p>
    <w:p w:rsidR="00AE70D8" w:rsidRDefault="006C267F" w:rsidP="00700CE4">
      <w:pPr>
        <w:jc w:val="both"/>
        <w:rPr>
          <w:rFonts w:ascii="Tahoma" w:hAnsi="Tahoma" w:cs="Tahoma"/>
          <w:sz w:val="24"/>
          <w:szCs w:val="24"/>
        </w:rPr>
      </w:pPr>
      <w:r>
        <w:rPr>
          <w:rFonts w:ascii="Tahoma" w:eastAsia="Times New Roman" w:hAnsi="Tahoma" w:cs="Tahoma"/>
          <w:sz w:val="24"/>
          <w:szCs w:val="24"/>
          <w:lang w:val="sr-Latn-ME"/>
        </w:rPr>
        <w:t>Č</w:t>
      </w:r>
      <w:r w:rsidR="000F7175">
        <w:rPr>
          <w:rFonts w:ascii="Tahoma" w:eastAsia="Times New Roman" w:hAnsi="Tahoma" w:cs="Tahoma"/>
          <w:sz w:val="24"/>
          <w:szCs w:val="24"/>
          <w:lang w:val="sr-Latn-ME"/>
        </w:rPr>
        <w:t xml:space="preserve">lanom  37 Zakona o Centralnoj banci CG uređuje  se namjena (svrha) obrade ličnih podataka (registar </w:t>
      </w:r>
      <w:r w:rsidR="000F7175" w:rsidRPr="00C94438">
        <w:rPr>
          <w:rFonts w:ascii="Tahoma" w:hAnsi="Tahoma" w:cs="Tahoma"/>
          <w:sz w:val="24"/>
          <w:szCs w:val="23"/>
        </w:rPr>
        <w:t xml:space="preserve">zaduženja pojedinih lica prema kreditnim institucijama i drugim </w:t>
      </w:r>
      <w:r w:rsidR="000F7175" w:rsidRPr="00C94438">
        <w:rPr>
          <w:rFonts w:ascii="Tahoma" w:hAnsi="Tahoma" w:cs="Tahoma"/>
          <w:sz w:val="24"/>
          <w:szCs w:val="23"/>
        </w:rPr>
        <w:lastRenderedPageBreak/>
        <w:t>licima</w:t>
      </w:r>
      <w:r w:rsidR="000F7175">
        <w:rPr>
          <w:rFonts w:ascii="Tahoma" w:hAnsi="Tahoma" w:cs="Tahoma"/>
          <w:sz w:val="24"/>
          <w:szCs w:val="23"/>
        </w:rPr>
        <w:t>)</w:t>
      </w:r>
      <w:r w:rsidR="000F7175">
        <w:rPr>
          <w:rFonts w:ascii="Tahoma" w:eastAsia="Times New Roman" w:hAnsi="Tahoma" w:cs="Tahoma"/>
          <w:sz w:val="24"/>
          <w:szCs w:val="24"/>
          <w:lang w:val="sr-Latn-ME"/>
        </w:rPr>
        <w:t xml:space="preserve"> i</w:t>
      </w:r>
      <w:r w:rsidR="000F7175" w:rsidRPr="00F51CB8">
        <w:rPr>
          <w:rFonts w:ascii="Tahoma" w:hAnsi="Tahoma" w:cs="Tahoma"/>
          <w:sz w:val="24"/>
          <w:szCs w:val="23"/>
        </w:rPr>
        <w:t xml:space="preserve"> </w:t>
      </w:r>
      <w:r w:rsidR="000F7175">
        <w:rPr>
          <w:rFonts w:ascii="Tahoma" w:hAnsi="Tahoma" w:cs="Tahoma"/>
          <w:sz w:val="24"/>
          <w:szCs w:val="23"/>
        </w:rPr>
        <w:t xml:space="preserve">određuju subjekti koji su dužni da dostavljaju podatke i informacije za vođenje Kreditnog registra. Kao izuzetak, Zakon omogućava </w:t>
      </w:r>
      <w:proofErr w:type="gramStart"/>
      <w:r w:rsidR="000F7175">
        <w:rPr>
          <w:rFonts w:ascii="Tahoma" w:hAnsi="Tahoma" w:cs="Tahoma"/>
          <w:sz w:val="24"/>
          <w:szCs w:val="23"/>
        </w:rPr>
        <w:t xml:space="preserve">zaključenje </w:t>
      </w:r>
      <w:r w:rsidR="000F7175">
        <w:rPr>
          <w:rFonts w:ascii="Tahoma" w:hAnsi="Tahoma" w:cs="Tahoma"/>
          <w:b/>
          <w:sz w:val="24"/>
          <w:szCs w:val="23"/>
        </w:rPr>
        <w:t xml:space="preserve"> </w:t>
      </w:r>
      <w:r w:rsidR="000F7175" w:rsidRPr="00B41249">
        <w:rPr>
          <w:rFonts w:ascii="Tahoma" w:hAnsi="Tahoma" w:cs="Tahoma"/>
          <w:sz w:val="24"/>
          <w:szCs w:val="23"/>
        </w:rPr>
        <w:t>posebnih</w:t>
      </w:r>
      <w:proofErr w:type="gramEnd"/>
      <w:r w:rsidR="000F7175" w:rsidRPr="00B41249">
        <w:rPr>
          <w:rFonts w:ascii="Tahoma" w:hAnsi="Tahoma" w:cs="Tahoma"/>
          <w:sz w:val="24"/>
          <w:szCs w:val="23"/>
        </w:rPr>
        <w:t xml:space="preserve"> ugovora između Centralne banke s odgovarajućim subjektima</w:t>
      </w:r>
      <w:r w:rsidR="00F55AD9">
        <w:rPr>
          <w:rFonts w:ascii="Tahoma" w:hAnsi="Tahoma" w:cs="Tahoma"/>
          <w:sz w:val="24"/>
          <w:szCs w:val="23"/>
        </w:rPr>
        <w:t xml:space="preserve">  </w:t>
      </w:r>
      <w:r>
        <w:rPr>
          <w:rFonts w:ascii="Tahoma" w:hAnsi="Tahoma" w:cs="Tahoma"/>
          <w:sz w:val="24"/>
          <w:szCs w:val="23"/>
        </w:rPr>
        <w:t>u cilju  obuhvatanja podataka i</w:t>
      </w:r>
      <w:r w:rsidR="003F5E5A">
        <w:rPr>
          <w:rFonts w:ascii="Tahoma" w:hAnsi="Tahoma" w:cs="Tahoma"/>
          <w:sz w:val="24"/>
          <w:szCs w:val="23"/>
        </w:rPr>
        <w:t xml:space="preserve"> inoformacija potrebnih za  vođenje Kreditnog registra</w:t>
      </w:r>
      <w:r w:rsidR="000F7175" w:rsidRPr="00B41249">
        <w:rPr>
          <w:rFonts w:ascii="Tahoma" w:hAnsi="Tahoma" w:cs="Tahoma"/>
          <w:sz w:val="24"/>
          <w:szCs w:val="23"/>
        </w:rPr>
        <w:t>.</w:t>
      </w:r>
      <w:r w:rsidR="000F7175" w:rsidRPr="00B41249">
        <w:rPr>
          <w:rFonts w:ascii="Tahoma" w:eastAsia="Times New Roman" w:hAnsi="Tahoma" w:cs="Tahoma"/>
          <w:sz w:val="24"/>
          <w:szCs w:val="24"/>
          <w:lang w:val="sr-Latn-ME"/>
        </w:rPr>
        <w:t xml:space="preserve"> </w:t>
      </w:r>
      <w:r>
        <w:rPr>
          <w:rFonts w:ascii="Tahoma" w:hAnsi="Tahoma" w:cs="Tahoma"/>
          <w:sz w:val="24"/>
          <w:szCs w:val="23"/>
        </w:rPr>
        <w:t>Odlukom o K</w:t>
      </w:r>
      <w:r w:rsidR="000F7175" w:rsidRPr="00B41249">
        <w:rPr>
          <w:rFonts w:ascii="Tahoma" w:hAnsi="Tahoma" w:cs="Tahoma"/>
          <w:sz w:val="24"/>
          <w:szCs w:val="23"/>
        </w:rPr>
        <w:t xml:space="preserve">reditnom registru, uređuje se sadržina </w:t>
      </w:r>
      <w:r>
        <w:rPr>
          <w:rFonts w:ascii="Tahoma" w:hAnsi="Tahoma" w:cs="Tahoma"/>
          <w:sz w:val="24"/>
          <w:szCs w:val="23"/>
        </w:rPr>
        <w:t>K</w:t>
      </w:r>
      <w:r w:rsidR="000F7175" w:rsidRPr="00B41249">
        <w:rPr>
          <w:rFonts w:ascii="Tahoma" w:hAnsi="Tahoma" w:cs="Tahoma"/>
          <w:sz w:val="24"/>
          <w:szCs w:val="23"/>
        </w:rPr>
        <w:t xml:space="preserve">reditnog registra, način i uslovi korišćenja, </w:t>
      </w:r>
      <w:proofErr w:type="gramStart"/>
      <w:r w:rsidR="000F7175" w:rsidRPr="00B41249">
        <w:rPr>
          <w:rFonts w:ascii="Tahoma" w:hAnsi="Tahoma" w:cs="Tahoma"/>
          <w:sz w:val="24"/>
          <w:szCs w:val="23"/>
        </w:rPr>
        <w:t>odnosno</w:t>
      </w:r>
      <w:r w:rsidR="000F7175">
        <w:rPr>
          <w:rFonts w:ascii="Tahoma" w:hAnsi="Tahoma" w:cs="Tahoma"/>
          <w:b/>
          <w:sz w:val="24"/>
          <w:szCs w:val="23"/>
        </w:rPr>
        <w:t xml:space="preserve">  </w:t>
      </w:r>
      <w:r w:rsidR="000F7175">
        <w:rPr>
          <w:rFonts w:ascii="Tahoma" w:eastAsia="Times New Roman" w:hAnsi="Tahoma" w:cs="Tahoma"/>
          <w:sz w:val="24"/>
          <w:szCs w:val="24"/>
          <w:lang w:val="sr-Latn-ME"/>
        </w:rPr>
        <w:t>vrsta</w:t>
      </w:r>
      <w:proofErr w:type="gramEnd"/>
      <w:r w:rsidR="000F7175">
        <w:rPr>
          <w:rFonts w:ascii="Tahoma" w:eastAsia="Times New Roman" w:hAnsi="Tahoma" w:cs="Tahoma"/>
          <w:sz w:val="24"/>
          <w:szCs w:val="24"/>
          <w:lang w:val="sr-Latn-ME"/>
        </w:rPr>
        <w:t xml:space="preserve"> ličnih podat</w:t>
      </w:r>
      <w:r w:rsidR="004E54C8">
        <w:rPr>
          <w:rFonts w:ascii="Tahoma" w:eastAsia="Times New Roman" w:hAnsi="Tahoma" w:cs="Tahoma"/>
          <w:sz w:val="24"/>
          <w:szCs w:val="24"/>
          <w:lang w:val="sr-Latn-ME"/>
        </w:rPr>
        <w:t>a</w:t>
      </w:r>
      <w:r w:rsidR="000F7175">
        <w:rPr>
          <w:rFonts w:ascii="Tahoma" w:eastAsia="Times New Roman" w:hAnsi="Tahoma" w:cs="Tahoma"/>
          <w:sz w:val="24"/>
          <w:szCs w:val="24"/>
          <w:lang w:val="sr-Latn-ME"/>
        </w:rPr>
        <w:t>ka  ( identifikacione  podatake lica) i  način njihove obrade. Tako je pravni osnov korišćenja ličnih podataka od strane kreditno–gara</w:t>
      </w:r>
      <w:r w:rsidR="00834ACC">
        <w:rPr>
          <w:rFonts w:ascii="Tahoma" w:eastAsia="Times New Roman" w:hAnsi="Tahoma" w:cs="Tahoma"/>
          <w:sz w:val="24"/>
          <w:szCs w:val="24"/>
          <w:lang w:val="sr-Latn-ME"/>
        </w:rPr>
        <w:t>n</w:t>
      </w:r>
      <w:r w:rsidR="000F7175">
        <w:rPr>
          <w:rFonts w:ascii="Tahoma" w:eastAsia="Times New Roman" w:hAnsi="Tahoma" w:cs="Tahoma"/>
          <w:sz w:val="24"/>
          <w:szCs w:val="24"/>
          <w:lang w:val="sr-Latn-ME"/>
        </w:rPr>
        <w:t xml:space="preserve">tnih institucija uslovljen  saglasnošću lica (klijenta) na koga se podaci odnose. </w:t>
      </w:r>
      <w:r w:rsidR="003F5E5A">
        <w:rPr>
          <w:rFonts w:ascii="Tahoma" w:eastAsia="Times New Roman" w:hAnsi="Tahoma" w:cs="Tahoma"/>
          <w:sz w:val="24"/>
          <w:szCs w:val="24"/>
          <w:lang w:val="sr-Latn-ME"/>
        </w:rPr>
        <w:t xml:space="preserve">ZZLP predviđa da se obrada ličnih podataka vrši bez saglasnosti lica ako je to neophodno   </w:t>
      </w:r>
      <w:r w:rsidR="003F5E5A" w:rsidRPr="00CE62C0">
        <w:rPr>
          <w:rFonts w:ascii="Tahoma" w:hAnsi="Tahoma" w:cs="Tahoma"/>
          <w:sz w:val="24"/>
          <w:szCs w:val="24"/>
        </w:rPr>
        <w:t xml:space="preserve">radi  izvršenja ugovora ako je to lice ugovorna strana </w:t>
      </w:r>
      <w:r w:rsidR="00CE62C0" w:rsidRPr="00CE62C0">
        <w:rPr>
          <w:rFonts w:ascii="Tahoma" w:hAnsi="Tahoma" w:cs="Tahoma"/>
          <w:sz w:val="24"/>
          <w:szCs w:val="24"/>
        </w:rPr>
        <w:t xml:space="preserve"> ili </w:t>
      </w:r>
      <w:r w:rsidR="003F5E5A" w:rsidRPr="00CE62C0">
        <w:rPr>
          <w:rFonts w:ascii="Tahoma" w:hAnsi="Tahoma" w:cs="Tahoma"/>
          <w:sz w:val="24"/>
          <w:szCs w:val="24"/>
        </w:rPr>
        <w:t>preduzimanja radnji na zahtjev lica prije zaključivanja ugovora (čl.10 stav 2 t.3</w:t>
      </w:r>
      <w:r w:rsidR="003F5E5A" w:rsidRPr="000F7E71">
        <w:rPr>
          <w:rFonts w:ascii="Tahoma" w:hAnsi="Tahoma" w:cs="Tahoma"/>
          <w:sz w:val="24"/>
          <w:szCs w:val="24"/>
        </w:rPr>
        <w:t>), što</w:t>
      </w:r>
      <w:r w:rsidR="00CE62C0" w:rsidRPr="000F7E71">
        <w:rPr>
          <w:rFonts w:ascii="Tahoma" w:hAnsi="Tahoma" w:cs="Tahoma"/>
          <w:sz w:val="24"/>
          <w:szCs w:val="24"/>
        </w:rPr>
        <w:t xml:space="preserve"> </w:t>
      </w:r>
      <w:r w:rsidR="003F5E5A" w:rsidRPr="000F7E71">
        <w:rPr>
          <w:rFonts w:ascii="Tahoma" w:hAnsi="Tahoma" w:cs="Tahoma"/>
          <w:sz w:val="24"/>
          <w:szCs w:val="24"/>
        </w:rPr>
        <w:t>po ocjeni Savjeta</w:t>
      </w:r>
      <w:r w:rsidR="00CE62C0" w:rsidRPr="000F7E71">
        <w:rPr>
          <w:rFonts w:ascii="Tahoma" w:hAnsi="Tahoma" w:cs="Tahoma"/>
          <w:sz w:val="24"/>
          <w:szCs w:val="24"/>
        </w:rPr>
        <w:t xml:space="preserve"> Agencije</w:t>
      </w:r>
      <w:r w:rsidR="003F5E5A" w:rsidRPr="000F7E71">
        <w:rPr>
          <w:rFonts w:ascii="Tahoma" w:hAnsi="Tahoma" w:cs="Tahoma"/>
          <w:sz w:val="24"/>
          <w:szCs w:val="24"/>
        </w:rPr>
        <w:t xml:space="preserve"> </w:t>
      </w:r>
      <w:r w:rsidR="00CE62C0" w:rsidRPr="000F7E71">
        <w:rPr>
          <w:rFonts w:ascii="Tahoma" w:hAnsi="Tahoma" w:cs="Tahoma"/>
          <w:sz w:val="24"/>
          <w:szCs w:val="24"/>
        </w:rPr>
        <w:t>, obezbjeđuje valjani pravni osnov za obradu ličnih podataka u</w:t>
      </w:r>
      <w:r w:rsidRPr="000F7E71">
        <w:rPr>
          <w:rFonts w:ascii="Tahoma" w:hAnsi="Tahoma" w:cs="Tahoma"/>
          <w:sz w:val="24"/>
          <w:szCs w:val="24"/>
        </w:rPr>
        <w:t xml:space="preserve"> odnosu na saglasnost lica koja</w:t>
      </w:r>
      <w:r w:rsidR="00CE62C0" w:rsidRPr="00CE62C0">
        <w:rPr>
          <w:rFonts w:ascii="Tahoma" w:hAnsi="Tahoma" w:cs="Tahoma"/>
          <w:sz w:val="24"/>
          <w:szCs w:val="24"/>
        </w:rPr>
        <w:t xml:space="preserve">, u </w:t>
      </w:r>
      <w:r w:rsidR="00ED4E94">
        <w:rPr>
          <w:rFonts w:ascii="Tahoma" w:hAnsi="Tahoma" w:cs="Tahoma"/>
          <w:sz w:val="24"/>
          <w:szCs w:val="24"/>
        </w:rPr>
        <w:t>konkretnom slučaju nije slobodno (dobrovoljno</w:t>
      </w:r>
      <w:r w:rsidR="00CE62C0" w:rsidRPr="00CE62C0">
        <w:rPr>
          <w:rFonts w:ascii="Tahoma" w:hAnsi="Tahoma" w:cs="Tahoma"/>
          <w:sz w:val="24"/>
          <w:szCs w:val="24"/>
        </w:rPr>
        <w:t>)</w:t>
      </w:r>
      <w:r w:rsidR="00ED4E94">
        <w:rPr>
          <w:rFonts w:ascii="Tahoma" w:hAnsi="Tahoma" w:cs="Tahoma"/>
          <w:sz w:val="24"/>
          <w:szCs w:val="24"/>
        </w:rPr>
        <w:t xml:space="preserve"> data već uslovljena  prethodnom oc</w:t>
      </w:r>
      <w:r>
        <w:rPr>
          <w:rFonts w:ascii="Tahoma" w:hAnsi="Tahoma" w:cs="Tahoma"/>
          <w:sz w:val="24"/>
          <w:szCs w:val="24"/>
        </w:rPr>
        <w:t>jenom od strane davaoca kredita</w:t>
      </w:r>
      <w:r w:rsidR="00ED4E94">
        <w:rPr>
          <w:rFonts w:ascii="Tahoma" w:hAnsi="Tahoma" w:cs="Tahoma"/>
          <w:sz w:val="24"/>
          <w:szCs w:val="24"/>
        </w:rPr>
        <w:t>, vezano za njegovu solventnost</w:t>
      </w:r>
      <w:r w:rsidR="00AE70D8">
        <w:rPr>
          <w:rFonts w:ascii="Tahoma" w:hAnsi="Tahoma" w:cs="Tahoma"/>
          <w:sz w:val="24"/>
          <w:szCs w:val="24"/>
        </w:rPr>
        <w:t>. Saglasnost treba da predstavlja slobodno datu izjavu volje koja je u interesu lica i mora biti dobrovoljna a nikako uslovljena</w:t>
      </w:r>
      <w:r w:rsidR="00DD68AE">
        <w:rPr>
          <w:rFonts w:ascii="Tahoma" w:hAnsi="Tahoma" w:cs="Tahoma"/>
          <w:sz w:val="24"/>
          <w:szCs w:val="24"/>
        </w:rPr>
        <w:t xml:space="preserve"> psihološkom, finansijskom ili bilo kojom vrstom prinude</w:t>
      </w:r>
      <w:r w:rsidR="00AE70D8">
        <w:rPr>
          <w:rFonts w:ascii="Tahoma" w:hAnsi="Tahoma" w:cs="Tahoma"/>
          <w:sz w:val="24"/>
          <w:szCs w:val="24"/>
        </w:rPr>
        <w:t xml:space="preserve">. </w:t>
      </w:r>
    </w:p>
    <w:p w:rsidR="006C267F" w:rsidRDefault="000F7175" w:rsidP="00700CE4">
      <w:pPr>
        <w:jc w:val="both"/>
        <w:rPr>
          <w:rFonts w:ascii="Tahoma" w:hAnsi="Tahoma" w:cs="Tahoma"/>
          <w:sz w:val="24"/>
          <w:szCs w:val="24"/>
        </w:rPr>
      </w:pPr>
      <w:r>
        <w:rPr>
          <w:rFonts w:ascii="Tahoma" w:hAnsi="Tahoma" w:cs="Tahoma"/>
          <w:sz w:val="24"/>
          <w:szCs w:val="24"/>
        </w:rPr>
        <w:t>Prema Odluci</w:t>
      </w:r>
      <w:r w:rsidR="00AE70D8">
        <w:rPr>
          <w:rFonts w:ascii="Tahoma" w:hAnsi="Tahoma" w:cs="Tahoma"/>
          <w:sz w:val="24"/>
          <w:szCs w:val="24"/>
        </w:rPr>
        <w:t>,</w:t>
      </w:r>
      <w:r>
        <w:rPr>
          <w:rFonts w:ascii="Tahoma" w:hAnsi="Tahoma" w:cs="Tahoma"/>
          <w:sz w:val="24"/>
          <w:szCs w:val="24"/>
        </w:rPr>
        <w:t xml:space="preserve"> k</w:t>
      </w:r>
      <w:r w:rsidRPr="00B24A36">
        <w:rPr>
          <w:rFonts w:ascii="Tahoma" w:hAnsi="Tahoma" w:cs="Tahoma"/>
          <w:sz w:val="24"/>
          <w:szCs w:val="24"/>
        </w:rPr>
        <w:t>orišćenje podataka</w:t>
      </w:r>
      <w:r w:rsidR="00AE70D8">
        <w:rPr>
          <w:rFonts w:ascii="Tahoma" w:hAnsi="Tahoma" w:cs="Tahoma"/>
          <w:sz w:val="24"/>
          <w:szCs w:val="24"/>
        </w:rPr>
        <w:t xml:space="preserve"> iz Kreditnog registra Centralne banke</w:t>
      </w:r>
      <w:r w:rsidRPr="00B24A36">
        <w:rPr>
          <w:rFonts w:ascii="Tahoma" w:hAnsi="Tahoma" w:cs="Tahoma"/>
          <w:sz w:val="24"/>
          <w:szCs w:val="24"/>
        </w:rPr>
        <w:t xml:space="preserve"> može</w:t>
      </w:r>
      <w:r>
        <w:rPr>
          <w:rFonts w:ascii="Tahoma" w:hAnsi="Tahoma" w:cs="Tahoma"/>
          <w:sz w:val="24"/>
          <w:szCs w:val="24"/>
        </w:rPr>
        <w:t xml:space="preserve"> se</w:t>
      </w:r>
      <w:r w:rsidRPr="00B24A36">
        <w:rPr>
          <w:rFonts w:ascii="Tahoma" w:hAnsi="Tahoma" w:cs="Tahoma"/>
          <w:sz w:val="24"/>
          <w:szCs w:val="24"/>
        </w:rPr>
        <w:t xml:space="preserve"> obezbjediti </w:t>
      </w:r>
      <w:proofErr w:type="gramStart"/>
      <w:r w:rsidRPr="00B24A36">
        <w:rPr>
          <w:rFonts w:ascii="Tahoma" w:hAnsi="Tahoma" w:cs="Tahoma"/>
          <w:sz w:val="24"/>
          <w:szCs w:val="24"/>
        </w:rPr>
        <w:t xml:space="preserve">subjektima </w:t>
      </w:r>
      <w:r>
        <w:rPr>
          <w:rFonts w:ascii="Tahoma" w:hAnsi="Tahoma" w:cs="Tahoma"/>
          <w:sz w:val="24"/>
          <w:szCs w:val="24"/>
        </w:rPr>
        <w:t xml:space="preserve"> na</w:t>
      </w:r>
      <w:proofErr w:type="gramEnd"/>
      <w:r>
        <w:rPr>
          <w:rFonts w:ascii="Tahoma" w:hAnsi="Tahoma" w:cs="Tahoma"/>
          <w:sz w:val="24"/>
          <w:szCs w:val="24"/>
        </w:rPr>
        <w:t xml:space="preserve"> osnovu posebnih ugovora </w:t>
      </w:r>
      <w:r w:rsidRPr="00B24A36">
        <w:rPr>
          <w:rFonts w:ascii="Tahoma" w:hAnsi="Tahoma" w:cs="Tahoma"/>
          <w:sz w:val="24"/>
          <w:szCs w:val="24"/>
        </w:rPr>
        <w:t>pod uslovom da pribave pisanu saglasnost lica čije podatke traže iz Kreditnog registra, na posebno utvrđenom obrasc</w:t>
      </w:r>
      <w:r w:rsidR="00AE70D8">
        <w:rPr>
          <w:rFonts w:ascii="Tahoma" w:hAnsi="Tahoma" w:cs="Tahoma"/>
          <w:sz w:val="24"/>
          <w:szCs w:val="24"/>
        </w:rPr>
        <w:t>u koji će činiti prilog ugovora</w:t>
      </w:r>
      <w:r w:rsidR="00700CE4">
        <w:rPr>
          <w:rFonts w:ascii="Tahoma" w:hAnsi="Tahoma" w:cs="Tahoma"/>
          <w:sz w:val="24"/>
          <w:szCs w:val="24"/>
        </w:rPr>
        <w:t>.</w:t>
      </w:r>
      <w:r w:rsidR="00AE70D8">
        <w:rPr>
          <w:rFonts w:ascii="Tahoma" w:hAnsi="Tahoma" w:cs="Tahoma"/>
          <w:sz w:val="24"/>
          <w:szCs w:val="24"/>
        </w:rPr>
        <w:t xml:space="preserve"> </w:t>
      </w:r>
      <w:r w:rsidR="00AE70D8" w:rsidRPr="00DD68AE">
        <w:rPr>
          <w:rFonts w:ascii="Tahoma" w:eastAsia="Times New Roman" w:hAnsi="Tahoma" w:cs="Tahoma"/>
          <w:sz w:val="24"/>
          <w:szCs w:val="24"/>
          <w:lang w:val="sr-Latn-ME"/>
        </w:rPr>
        <w:t>Pravo korišćenja imaju i</w:t>
      </w:r>
      <w:r w:rsidR="00AE70D8" w:rsidRPr="00DD68AE">
        <w:rPr>
          <w:rFonts w:ascii="Tahoma" w:hAnsi="Tahoma" w:cs="Tahoma"/>
          <w:sz w:val="24"/>
          <w:szCs w:val="24"/>
        </w:rPr>
        <w:t xml:space="preserve"> lica o čijim se kreditnim zaduženjima vode podaci u Kreditnom registru , lica koja su jemci/​žiranti po kreditnim zaduženjima. D</w:t>
      </w:r>
      <w:r w:rsidR="00700CE4" w:rsidRPr="00DD68AE">
        <w:rPr>
          <w:rFonts w:ascii="Tahoma" w:hAnsi="Tahoma" w:cs="Tahoma"/>
          <w:sz w:val="24"/>
          <w:szCs w:val="24"/>
        </w:rPr>
        <w:t>obijanje saglasnosti ne negira obaveze rukovaoca u pogledu pravednosti, nužnosti i proporcionalnosti</w:t>
      </w:r>
      <w:r w:rsidR="00AE70D8" w:rsidRPr="00DD68AE">
        <w:rPr>
          <w:rFonts w:ascii="Tahoma" w:hAnsi="Tahoma" w:cs="Tahoma"/>
          <w:sz w:val="24"/>
          <w:szCs w:val="24"/>
        </w:rPr>
        <w:t xml:space="preserve"> obrade ličnih podataka</w:t>
      </w:r>
      <w:r w:rsidR="00700CE4" w:rsidRPr="00DD68AE">
        <w:rPr>
          <w:rFonts w:ascii="Tahoma" w:hAnsi="Tahoma" w:cs="Tahoma"/>
          <w:sz w:val="24"/>
          <w:szCs w:val="24"/>
        </w:rPr>
        <w:t>. Na primjer, iako je obrada ličnih podataka zasnovana na saglasnosti korisnika, to ne bi ozakonilo prikupljanje podataka koje je prekomjerno u vezi sa određenom svrhom.</w:t>
      </w:r>
    </w:p>
    <w:p w:rsidR="00A31B90" w:rsidRDefault="006C267F" w:rsidP="00700CE4">
      <w:pPr>
        <w:jc w:val="both"/>
        <w:rPr>
          <w:rFonts w:ascii="Tahoma" w:hAnsi="Tahoma" w:cs="Tahoma"/>
          <w:sz w:val="24"/>
          <w:szCs w:val="24"/>
        </w:rPr>
      </w:pPr>
      <w:r>
        <w:rPr>
          <w:rFonts w:ascii="Tahoma" w:hAnsi="Tahoma" w:cs="Tahoma"/>
          <w:sz w:val="24"/>
          <w:szCs w:val="24"/>
        </w:rPr>
        <w:t>Iz navedenog proizilazi da ne</w:t>
      </w:r>
      <w:r w:rsidR="00A31B90">
        <w:rPr>
          <w:rFonts w:ascii="Tahoma" w:hAnsi="Tahoma" w:cs="Tahoma"/>
          <w:sz w:val="24"/>
          <w:szCs w:val="24"/>
        </w:rPr>
        <w:t xml:space="preserve"> postoji valjani pravni osnov </w:t>
      </w:r>
      <w:proofErr w:type="gramStart"/>
      <w:r w:rsidR="00A31B90">
        <w:rPr>
          <w:rFonts w:ascii="Tahoma" w:hAnsi="Tahoma" w:cs="Tahoma"/>
          <w:sz w:val="24"/>
          <w:szCs w:val="24"/>
        </w:rPr>
        <w:t xml:space="preserve">da </w:t>
      </w:r>
      <w:r w:rsidR="00ED4E94">
        <w:rPr>
          <w:rFonts w:ascii="Tahoma" w:hAnsi="Tahoma" w:cs="Tahoma"/>
          <w:sz w:val="24"/>
          <w:szCs w:val="24"/>
        </w:rPr>
        <w:t xml:space="preserve"> EPCG</w:t>
      </w:r>
      <w:proofErr w:type="gramEnd"/>
      <w:r w:rsidR="00ED4E94">
        <w:rPr>
          <w:rFonts w:ascii="Tahoma" w:hAnsi="Tahoma" w:cs="Tahoma"/>
          <w:sz w:val="24"/>
          <w:szCs w:val="24"/>
        </w:rPr>
        <w:t xml:space="preserve">, radi tačnosti i preciznosti  svoje baze korisnika, </w:t>
      </w:r>
      <w:r w:rsidR="00A31B90">
        <w:rPr>
          <w:rFonts w:ascii="Tahoma" w:hAnsi="Tahoma" w:cs="Tahoma"/>
          <w:sz w:val="24"/>
          <w:szCs w:val="24"/>
        </w:rPr>
        <w:t xml:space="preserve">ima </w:t>
      </w:r>
      <w:r w:rsidR="00ED4E94">
        <w:rPr>
          <w:rFonts w:ascii="Tahoma" w:hAnsi="Tahoma" w:cs="Tahoma"/>
          <w:sz w:val="24"/>
          <w:szCs w:val="24"/>
        </w:rPr>
        <w:t>pravo koristi</w:t>
      </w:r>
      <w:r w:rsidR="00A31B90">
        <w:rPr>
          <w:rFonts w:ascii="Tahoma" w:hAnsi="Tahoma" w:cs="Tahoma"/>
          <w:sz w:val="24"/>
          <w:szCs w:val="24"/>
        </w:rPr>
        <w:t>ti</w:t>
      </w:r>
      <w:r w:rsidR="00ED4E94">
        <w:rPr>
          <w:rFonts w:ascii="Tahoma" w:hAnsi="Tahoma" w:cs="Tahoma"/>
          <w:sz w:val="24"/>
          <w:szCs w:val="24"/>
        </w:rPr>
        <w:t xml:space="preserve"> identifikacione podatke lica iz Kreditnog registra</w:t>
      </w:r>
      <w:r>
        <w:rPr>
          <w:rFonts w:ascii="Tahoma" w:hAnsi="Tahoma" w:cs="Tahoma"/>
          <w:sz w:val="24"/>
          <w:szCs w:val="24"/>
        </w:rPr>
        <w:t xml:space="preserve"> jer Kreditni registar nije uspostavljen za tu namjenu, pa se samim tim i podaci sadržani u njemu mogu koristiti isključivo u zakonom utvrđene svrhe</w:t>
      </w:r>
      <w:r w:rsidR="00A31B90">
        <w:rPr>
          <w:rFonts w:ascii="Tahoma" w:hAnsi="Tahoma" w:cs="Tahoma"/>
          <w:sz w:val="24"/>
          <w:szCs w:val="24"/>
        </w:rPr>
        <w:t>.</w:t>
      </w:r>
      <w:r w:rsidR="00A31B90" w:rsidRPr="00153337">
        <w:rPr>
          <w:rStyle w:val="Bodytext30"/>
          <w:rFonts w:ascii="Tahoma" w:hAnsi="Tahoma" w:cs="Tahoma"/>
          <w:b w:val="0"/>
          <w:sz w:val="24"/>
          <w:szCs w:val="24"/>
          <w:u w:val="none"/>
        </w:rPr>
        <w:t xml:space="preserve"> EPCG</w:t>
      </w:r>
      <w:r w:rsidR="00A31B90">
        <w:rPr>
          <w:rStyle w:val="Bodytext30"/>
          <w:rFonts w:ascii="Tahoma" w:hAnsi="Tahoma" w:cs="Tahoma"/>
          <w:b w:val="0"/>
          <w:sz w:val="24"/>
          <w:szCs w:val="24"/>
          <w:u w:val="none"/>
        </w:rPr>
        <w:t xml:space="preserve"> kao</w:t>
      </w:r>
      <w:r w:rsidR="00A31B90" w:rsidRPr="00153337">
        <w:rPr>
          <w:rStyle w:val="Bodytext30"/>
          <w:rFonts w:ascii="Tahoma" w:hAnsi="Tahoma" w:cs="Tahoma"/>
          <w:b w:val="0"/>
          <w:sz w:val="24"/>
          <w:szCs w:val="24"/>
          <w:u w:val="none"/>
        </w:rPr>
        <w:t xml:space="preserve"> rukovalac zbirke ličnih podataka korisnika</w:t>
      </w:r>
      <w:r w:rsidR="00A31B90">
        <w:rPr>
          <w:rFonts w:ascii="Tahoma" w:hAnsi="Tahoma" w:cs="Tahoma"/>
          <w:sz w:val="24"/>
          <w:szCs w:val="24"/>
        </w:rPr>
        <w:t xml:space="preserve"> usluga,</w:t>
      </w:r>
      <w:r w:rsidR="00A31B90" w:rsidRPr="00153337">
        <w:rPr>
          <w:rFonts w:ascii="Tahoma" w:hAnsi="Tahoma" w:cs="Tahoma"/>
          <w:sz w:val="24"/>
          <w:szCs w:val="24"/>
        </w:rPr>
        <w:t xml:space="preserve"> pravni osnov obrade ličnih podataka svojih korisnika (krajnjeg kupca) bazira na zaključenom ugovoru o snadbijevanju (čl.206 Zakona o energetici) za tačno definisanu svrhu (regulisanje prava </w:t>
      </w:r>
      <w:r w:rsidR="00A31B90">
        <w:rPr>
          <w:rFonts w:ascii="Tahoma" w:hAnsi="Tahoma" w:cs="Tahoma"/>
          <w:sz w:val="24"/>
          <w:szCs w:val="24"/>
        </w:rPr>
        <w:t>i</w:t>
      </w:r>
      <w:r w:rsidR="00A31B90" w:rsidRPr="00153337">
        <w:rPr>
          <w:rFonts w:ascii="Tahoma" w:hAnsi="Tahoma" w:cs="Tahoma"/>
          <w:sz w:val="24"/>
          <w:szCs w:val="24"/>
        </w:rPr>
        <w:t xml:space="preserve"> obaveza između snadbjevača i </w:t>
      </w:r>
      <w:r w:rsidR="00A31B90">
        <w:rPr>
          <w:rFonts w:ascii="Tahoma" w:hAnsi="Tahoma" w:cs="Tahoma"/>
          <w:sz w:val="24"/>
          <w:szCs w:val="24"/>
        </w:rPr>
        <w:t>krajnjeg kupca).</w:t>
      </w:r>
      <w:r w:rsidR="003C34FB">
        <w:rPr>
          <w:rFonts w:ascii="Tahoma" w:hAnsi="Tahoma" w:cs="Tahoma"/>
          <w:sz w:val="24"/>
          <w:szCs w:val="24"/>
        </w:rPr>
        <w:t xml:space="preserve"> </w:t>
      </w:r>
      <w:r w:rsidR="00A31B90">
        <w:rPr>
          <w:rFonts w:ascii="Tahoma" w:hAnsi="Tahoma" w:cs="Tahoma"/>
          <w:sz w:val="24"/>
          <w:szCs w:val="24"/>
        </w:rPr>
        <w:t xml:space="preserve">Dalja </w:t>
      </w:r>
      <w:proofErr w:type="gramStart"/>
      <w:r w:rsidR="00A31B90">
        <w:rPr>
          <w:rFonts w:ascii="Tahoma" w:hAnsi="Tahoma" w:cs="Tahoma"/>
          <w:sz w:val="24"/>
          <w:szCs w:val="24"/>
        </w:rPr>
        <w:t>svrha  obrade</w:t>
      </w:r>
      <w:proofErr w:type="gramEnd"/>
      <w:r w:rsidR="00A31B90">
        <w:rPr>
          <w:rFonts w:ascii="Tahoma" w:hAnsi="Tahoma" w:cs="Tahoma"/>
          <w:sz w:val="24"/>
          <w:szCs w:val="24"/>
        </w:rPr>
        <w:t xml:space="preserve"> (korišćenje) različita od prvobitne (za šta je dobijena saglasnost lica zaključenjem ugovora), mora biti u skladu sa načelom zakonitosti i svrhovitosti obrade</w:t>
      </w:r>
      <w:r w:rsidR="00BC02A3">
        <w:rPr>
          <w:rFonts w:ascii="Tahoma" w:hAnsi="Tahoma" w:cs="Tahoma"/>
          <w:sz w:val="24"/>
          <w:szCs w:val="24"/>
        </w:rPr>
        <w:t xml:space="preserve"> shodno članu</w:t>
      </w:r>
      <w:r w:rsidR="00A31B90">
        <w:rPr>
          <w:rFonts w:ascii="Tahoma" w:hAnsi="Tahoma" w:cs="Tahoma"/>
          <w:sz w:val="24"/>
          <w:szCs w:val="24"/>
        </w:rPr>
        <w:t xml:space="preserve"> 2 st.1 </w:t>
      </w:r>
      <w:r>
        <w:rPr>
          <w:rFonts w:ascii="Tahoma" w:hAnsi="Tahoma" w:cs="Tahoma"/>
          <w:sz w:val="24"/>
          <w:szCs w:val="24"/>
        </w:rPr>
        <w:t>i</w:t>
      </w:r>
      <w:r w:rsidR="00A31B90">
        <w:rPr>
          <w:rFonts w:ascii="Tahoma" w:hAnsi="Tahoma" w:cs="Tahoma"/>
          <w:sz w:val="24"/>
          <w:szCs w:val="24"/>
        </w:rPr>
        <w:t xml:space="preserve"> 2 ZZLP</w:t>
      </w:r>
      <w:r>
        <w:rPr>
          <w:rFonts w:ascii="Tahoma" w:hAnsi="Tahoma" w:cs="Tahoma"/>
          <w:sz w:val="24"/>
          <w:szCs w:val="24"/>
        </w:rPr>
        <w:t>-a</w:t>
      </w:r>
      <w:r w:rsidR="00A31B90">
        <w:rPr>
          <w:rFonts w:ascii="Tahoma" w:hAnsi="Tahoma" w:cs="Tahoma"/>
          <w:sz w:val="24"/>
          <w:szCs w:val="24"/>
        </w:rPr>
        <w:t xml:space="preserve">. Jasno je da identitet  krajnjeg  kupca sa kojim EPCG zaključuje ugovorni odnos mora biti nedvosmislen, kao i da postoje drugi zakonski mehanizmi da, u slučaju, netačnosti, </w:t>
      </w:r>
      <w:r>
        <w:rPr>
          <w:rFonts w:ascii="Tahoma" w:hAnsi="Tahoma" w:cs="Tahoma"/>
          <w:sz w:val="24"/>
          <w:szCs w:val="24"/>
        </w:rPr>
        <w:t>dođe do ispravke tj.ažuriranja podataka</w:t>
      </w:r>
      <w:r w:rsidR="00A31B90">
        <w:rPr>
          <w:rFonts w:ascii="Tahoma" w:hAnsi="Tahoma" w:cs="Tahoma"/>
          <w:sz w:val="24"/>
          <w:szCs w:val="24"/>
        </w:rPr>
        <w:t xml:space="preserve">. </w:t>
      </w:r>
    </w:p>
    <w:p w:rsidR="00B37F80" w:rsidRPr="00F25D01" w:rsidRDefault="00F25D01" w:rsidP="00D87714">
      <w:pPr>
        <w:autoSpaceDE w:val="0"/>
        <w:autoSpaceDN w:val="0"/>
        <w:adjustRightInd w:val="0"/>
        <w:spacing w:after="0"/>
        <w:jc w:val="both"/>
        <w:rPr>
          <w:rFonts w:ascii="Tahoma" w:hAnsi="Tahoma" w:cs="Tahoma"/>
          <w:sz w:val="24"/>
          <w:szCs w:val="24"/>
        </w:rPr>
      </w:pPr>
      <w:r>
        <w:rPr>
          <w:rFonts w:ascii="Tahoma" w:hAnsi="Tahoma" w:cs="Tahoma"/>
          <w:sz w:val="24"/>
          <w:szCs w:val="24"/>
        </w:rPr>
        <w:lastRenderedPageBreak/>
        <w:t xml:space="preserve">Podsjećamo da je Agencija za zaštitu ličnih podataka i slobodan pistup informacijama, tokom 2013.godine inicirala izmjenu  člana 37 Zakona o Centralnoj banci Crne Gore u cilju unapređenja stepena zaštite ličnih podataka jer je smatrala da predmetni član omogućava obradu podataka u većem obimu nego što je potrebno da bi se postigla svrha obrade kao i da podrazumijeva procjenu sposobnosti i pouzdanosti klijenta automatizovanom obradom podataka, međutim Inicijativa nije naišla na razumijevanje kod Centralne banke odnosno Ministarstva finansija.  </w:t>
      </w:r>
    </w:p>
    <w:p w:rsidR="00C778AA" w:rsidRDefault="00C778AA" w:rsidP="00E23629">
      <w:pPr>
        <w:autoSpaceDE w:val="0"/>
        <w:autoSpaceDN w:val="0"/>
        <w:adjustRightInd w:val="0"/>
        <w:spacing w:after="0" w:line="240" w:lineRule="auto"/>
        <w:jc w:val="both"/>
        <w:rPr>
          <w:rFonts w:ascii="Tahoma" w:eastAsia="Times New Roman" w:hAnsi="Tahoma" w:cs="Tahoma"/>
          <w:sz w:val="24"/>
          <w:szCs w:val="24"/>
          <w:lang w:val="sr-Latn-ME"/>
        </w:rPr>
      </w:pPr>
    </w:p>
    <w:p w:rsidR="00CD2DB9" w:rsidRDefault="00CD2DB9" w:rsidP="00E23629">
      <w:pPr>
        <w:autoSpaceDE w:val="0"/>
        <w:autoSpaceDN w:val="0"/>
        <w:adjustRightInd w:val="0"/>
        <w:spacing w:after="0" w:line="240" w:lineRule="auto"/>
        <w:jc w:val="both"/>
        <w:rPr>
          <w:rFonts w:ascii="Tahoma" w:eastAsia="Times New Roman" w:hAnsi="Tahoma" w:cs="Tahoma"/>
          <w:sz w:val="24"/>
          <w:szCs w:val="24"/>
          <w:lang w:val="sr-Latn-ME"/>
        </w:rPr>
      </w:pPr>
      <w:r w:rsidRPr="00D32F39">
        <w:rPr>
          <w:rFonts w:ascii="Tahoma" w:eastAsia="Times New Roman" w:hAnsi="Tahoma" w:cs="Tahoma"/>
          <w:sz w:val="24"/>
          <w:szCs w:val="24"/>
          <w:lang w:val="sr-Latn-ME"/>
        </w:rPr>
        <w:t xml:space="preserve">Na osnovu izloženog </w:t>
      </w:r>
      <w:r>
        <w:rPr>
          <w:rFonts w:ascii="Tahoma" w:eastAsia="Times New Roman" w:hAnsi="Tahoma" w:cs="Tahoma"/>
          <w:sz w:val="24"/>
          <w:szCs w:val="24"/>
          <w:lang w:val="sr-Latn-ME"/>
        </w:rPr>
        <w:t>Savjet je</w:t>
      </w:r>
      <w:r w:rsidRPr="00D32F39">
        <w:rPr>
          <w:rFonts w:ascii="Tahoma" w:eastAsia="Times New Roman" w:hAnsi="Tahoma" w:cs="Tahoma"/>
          <w:sz w:val="24"/>
          <w:szCs w:val="24"/>
          <w:lang w:val="sr-Latn-ME"/>
        </w:rPr>
        <w:t xml:space="preserve"> mišljenja</w:t>
      </w:r>
      <w:r>
        <w:rPr>
          <w:rFonts w:ascii="Tahoma" w:eastAsia="Times New Roman" w:hAnsi="Tahoma" w:cs="Tahoma"/>
          <w:sz w:val="24"/>
          <w:szCs w:val="24"/>
          <w:lang w:val="sr-Latn-ME"/>
        </w:rPr>
        <w:t xml:space="preserve"> istaknutog u dispozitivu</w:t>
      </w:r>
      <w:r w:rsidRPr="00D32F39">
        <w:rPr>
          <w:rFonts w:ascii="Tahoma" w:eastAsia="Times New Roman" w:hAnsi="Tahoma" w:cs="Tahoma"/>
          <w:sz w:val="24"/>
          <w:szCs w:val="24"/>
          <w:lang w:val="sr-Latn-ME"/>
        </w:rPr>
        <w:t>.</w:t>
      </w:r>
    </w:p>
    <w:p w:rsidR="00E23629" w:rsidRPr="00E23629" w:rsidRDefault="00E23629" w:rsidP="00E23629">
      <w:pPr>
        <w:autoSpaceDE w:val="0"/>
        <w:autoSpaceDN w:val="0"/>
        <w:adjustRightInd w:val="0"/>
        <w:spacing w:after="0" w:line="240" w:lineRule="auto"/>
        <w:jc w:val="both"/>
        <w:rPr>
          <w:rFonts w:ascii="Tahoma" w:eastAsia="Times New Roman" w:hAnsi="Tahoma" w:cs="Tahoma"/>
          <w:sz w:val="24"/>
          <w:szCs w:val="24"/>
          <w:lang w:val="sr-Latn-ME"/>
        </w:rPr>
      </w:pPr>
    </w:p>
    <w:p w:rsidR="00CD2DB9" w:rsidRPr="00DC510E" w:rsidRDefault="00CD2DB9" w:rsidP="00CD2DB9">
      <w:pPr>
        <w:spacing w:after="0"/>
        <w:jc w:val="right"/>
        <w:rPr>
          <w:rFonts w:ascii="Tahoma" w:hAnsi="Tahoma" w:cs="Tahoma"/>
          <w:b/>
          <w:sz w:val="28"/>
          <w:szCs w:val="28"/>
        </w:rPr>
      </w:pPr>
      <w:r w:rsidRPr="00DC510E">
        <w:rPr>
          <w:rFonts w:ascii="Tahoma" w:hAnsi="Tahoma" w:cs="Tahoma"/>
          <w:b/>
          <w:sz w:val="28"/>
          <w:szCs w:val="28"/>
        </w:rPr>
        <w:t>SAVJET AGENCIJE</w:t>
      </w:r>
    </w:p>
    <w:p w:rsidR="00CD2DB9" w:rsidRPr="00DC510E" w:rsidRDefault="00CD2DB9" w:rsidP="00CD2DB9">
      <w:pPr>
        <w:spacing w:after="0"/>
        <w:jc w:val="right"/>
        <w:rPr>
          <w:rFonts w:ascii="Tahoma" w:hAnsi="Tahoma" w:cs="Tahoma"/>
          <w:b/>
          <w:sz w:val="24"/>
          <w:szCs w:val="24"/>
        </w:rPr>
      </w:pPr>
      <w:r w:rsidRPr="00DC510E">
        <w:rPr>
          <w:rFonts w:ascii="Tahoma" w:hAnsi="Tahoma" w:cs="Tahoma"/>
          <w:sz w:val="24"/>
          <w:szCs w:val="24"/>
        </w:rPr>
        <w:t xml:space="preserve">                                                                                 </w:t>
      </w:r>
    </w:p>
    <w:p w:rsidR="00CD2DB9" w:rsidRDefault="00CD2DB9" w:rsidP="00CD2DB9">
      <w:pPr>
        <w:spacing w:after="0"/>
        <w:jc w:val="right"/>
        <w:rPr>
          <w:rFonts w:ascii="Tahoma" w:hAnsi="Tahoma" w:cs="Tahoma"/>
          <w:b/>
          <w:sz w:val="24"/>
          <w:szCs w:val="24"/>
        </w:rPr>
      </w:pPr>
      <w:r>
        <w:rPr>
          <w:rFonts w:ascii="Tahoma" w:hAnsi="Tahoma" w:cs="Tahoma"/>
          <w:b/>
          <w:sz w:val="24"/>
          <w:szCs w:val="24"/>
        </w:rPr>
        <w:t>Predsjednik, Muhamed Gjokaj</w:t>
      </w:r>
    </w:p>
    <w:p w:rsidR="00CD2DB9" w:rsidRDefault="00CD2DB9" w:rsidP="00CD2DB9">
      <w:pPr>
        <w:spacing w:after="0"/>
        <w:jc w:val="right"/>
        <w:rPr>
          <w:rFonts w:ascii="Tahoma" w:hAnsi="Tahoma" w:cs="Tahoma"/>
          <w:b/>
          <w:sz w:val="24"/>
          <w:szCs w:val="24"/>
        </w:rPr>
      </w:pPr>
    </w:p>
    <w:p w:rsidR="00CD2DB9" w:rsidRPr="00E23629" w:rsidRDefault="00CD2DB9" w:rsidP="00E23629">
      <w:pPr>
        <w:spacing w:after="0"/>
        <w:rPr>
          <w:rFonts w:ascii="Tahoma" w:hAnsi="Tahoma" w:cs="Tahoma"/>
          <w:b/>
          <w:sz w:val="24"/>
          <w:szCs w:val="24"/>
        </w:rPr>
      </w:pPr>
      <w:r w:rsidRPr="00A5104C">
        <w:rPr>
          <w:rFonts w:ascii="Tahoma" w:hAnsi="Tahoma" w:cs="Tahoma"/>
          <w:b/>
        </w:rPr>
        <w:t xml:space="preserve">Dostavljeno:                                                                                                          </w:t>
      </w:r>
    </w:p>
    <w:p w:rsidR="00F25D01" w:rsidRDefault="00CD2DB9" w:rsidP="00CD2DB9">
      <w:pPr>
        <w:pStyle w:val="NoSpacing"/>
        <w:spacing w:line="276" w:lineRule="auto"/>
        <w:ind w:left="-360" w:right="-513" w:firstLine="360"/>
        <w:rPr>
          <w:rFonts w:ascii="Tahoma" w:hAnsi="Tahoma" w:cs="Tahoma"/>
          <w:sz w:val="18"/>
        </w:rPr>
      </w:pPr>
      <w:r>
        <w:rPr>
          <w:rFonts w:ascii="Tahoma" w:hAnsi="Tahoma" w:cs="Tahoma"/>
          <w:sz w:val="18"/>
        </w:rPr>
        <w:t>-Odsjek za predmete i prigovore</w:t>
      </w:r>
    </w:p>
    <w:p w:rsidR="00CD2DB9" w:rsidRPr="00DC510E" w:rsidRDefault="00F25D01" w:rsidP="00CD2DB9">
      <w:pPr>
        <w:pStyle w:val="NoSpacing"/>
        <w:spacing w:line="276" w:lineRule="auto"/>
        <w:ind w:left="-360" w:right="-513" w:firstLine="360"/>
        <w:rPr>
          <w:rFonts w:ascii="Tahoma" w:hAnsi="Tahoma" w:cs="Tahoma"/>
          <w:sz w:val="18"/>
        </w:rPr>
      </w:pPr>
      <w:r>
        <w:rPr>
          <w:rFonts w:ascii="Tahoma" w:hAnsi="Tahoma" w:cs="Tahoma"/>
          <w:sz w:val="18"/>
        </w:rPr>
        <w:t>-Odsjeku za nadzor</w:t>
      </w:r>
      <w:r w:rsidR="00CD2DB9" w:rsidRPr="00DC510E">
        <w:rPr>
          <w:rFonts w:ascii="Tahoma" w:hAnsi="Tahoma" w:cs="Tahoma"/>
          <w:sz w:val="18"/>
        </w:rPr>
        <w:tab/>
      </w:r>
    </w:p>
    <w:p w:rsidR="00CD2DB9" w:rsidRPr="00DC510E" w:rsidRDefault="00CD2DB9" w:rsidP="00CD2DB9">
      <w:pPr>
        <w:rPr>
          <w:rFonts w:ascii="Tahoma" w:hAnsi="Tahoma" w:cs="Tahoma"/>
          <w:sz w:val="20"/>
          <w:szCs w:val="20"/>
          <w:lang w:val="pl-PL"/>
        </w:rPr>
      </w:pPr>
      <w:r w:rsidRPr="00DC510E">
        <w:rPr>
          <w:rFonts w:ascii="Tahoma" w:hAnsi="Tahoma" w:cs="Tahoma"/>
          <w:sz w:val="14"/>
          <w:szCs w:val="18"/>
        </w:rPr>
        <w:tab/>
      </w:r>
    </w:p>
    <w:p w:rsidR="00CD2DB9" w:rsidRPr="00D32F39" w:rsidRDefault="00CD2DB9" w:rsidP="00CD2DB9">
      <w:pPr>
        <w:pStyle w:val="NoSpacing"/>
        <w:jc w:val="both"/>
        <w:rPr>
          <w:rFonts w:ascii="Tahoma" w:hAnsi="Tahoma" w:cs="Tahoma"/>
          <w:b/>
          <w:sz w:val="24"/>
          <w:szCs w:val="24"/>
          <w:lang w:val="sr-Latn-ME"/>
        </w:rPr>
      </w:pPr>
    </w:p>
    <w:p w:rsidR="0074779C" w:rsidRDefault="0074779C" w:rsidP="00E5752C">
      <w:pPr>
        <w:jc w:val="right"/>
        <w:rPr>
          <w:rFonts w:ascii="Tahoma" w:hAnsi="Tahoma" w:cs="Tahoma"/>
          <w:b/>
          <w:sz w:val="24"/>
          <w:szCs w:val="24"/>
          <w:lang w:val="sr-Latn-BA"/>
        </w:rPr>
      </w:pPr>
    </w:p>
    <w:p w:rsidR="00E5752C" w:rsidRDefault="00E5752C" w:rsidP="00E5752C">
      <w:pPr>
        <w:jc w:val="right"/>
        <w:rPr>
          <w:rFonts w:ascii="Tahoma" w:hAnsi="Tahoma" w:cs="Tahoma"/>
          <w:b/>
          <w:sz w:val="24"/>
          <w:szCs w:val="24"/>
          <w:lang w:val="sr-Latn-BA"/>
        </w:rPr>
      </w:pPr>
    </w:p>
    <w:p w:rsidR="002F1EDB" w:rsidRPr="00802A06" w:rsidRDefault="002F1EDB" w:rsidP="002F1EDB">
      <w:pPr>
        <w:rPr>
          <w:rFonts w:ascii="Tahoma" w:hAnsi="Tahoma" w:cs="Tahoma"/>
          <w:sz w:val="20"/>
          <w:szCs w:val="20"/>
        </w:rPr>
      </w:pPr>
    </w:p>
    <w:sectPr w:rsidR="002F1EDB" w:rsidRPr="00802A06"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5A" w:rsidRDefault="00251A5A" w:rsidP="00CB7F9A">
      <w:pPr>
        <w:spacing w:after="0" w:line="240" w:lineRule="auto"/>
      </w:pPr>
      <w:r>
        <w:separator/>
      </w:r>
    </w:p>
  </w:endnote>
  <w:endnote w:type="continuationSeparator" w:id="0">
    <w:p w:rsidR="00251A5A" w:rsidRDefault="00251A5A"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r w:rsidRPr="002B6C39">
      <w:rPr>
        <w:sz w:val="16"/>
        <w:szCs w:val="16"/>
      </w:rPr>
      <w:t>tel/fax: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5A" w:rsidRDefault="00251A5A" w:rsidP="00CB7F9A">
      <w:pPr>
        <w:spacing w:after="0" w:line="240" w:lineRule="auto"/>
      </w:pPr>
      <w:r>
        <w:separator/>
      </w:r>
    </w:p>
  </w:footnote>
  <w:footnote w:type="continuationSeparator" w:id="0">
    <w:p w:rsidR="00251A5A" w:rsidRDefault="00251A5A"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A37EDC"/>
    <w:multiLevelType w:val="multilevel"/>
    <w:tmpl w:val="28F80CC2"/>
    <w:lvl w:ilvl="0">
      <w:start w:val="1"/>
      <w:numFmt w:val="bullet"/>
      <w:lvlText w:val="&gt;"/>
      <w:lvlJc w:val="left"/>
      <w:rPr>
        <w:rFonts w:ascii="Arial" w:eastAsia="Arial" w:hAnsi="Arial" w:cs="Arial"/>
        <w:b/>
        <w:bCs/>
        <w:i w:val="0"/>
        <w:iCs w:val="0"/>
        <w:smallCaps w:val="0"/>
        <w:strike w:val="0"/>
        <w:color w:val="000000"/>
        <w:spacing w:val="0"/>
        <w:w w:val="100"/>
        <w:position w:val="0"/>
        <w:sz w:val="22"/>
        <w:szCs w:val="22"/>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462F7"/>
    <w:multiLevelType w:val="hybridMultilevel"/>
    <w:tmpl w:val="9B663524"/>
    <w:lvl w:ilvl="0" w:tplc="66CE596A">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22CED"/>
    <w:multiLevelType w:val="hybridMultilevel"/>
    <w:tmpl w:val="646CF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7" w15:restartNumberingAfterBreak="0">
    <w:nsid w:val="53E37842"/>
    <w:multiLevelType w:val="hybridMultilevel"/>
    <w:tmpl w:val="84C6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9"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3"/>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14337">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1C25"/>
    <w:rsid w:val="00004FA5"/>
    <w:rsid w:val="0002102C"/>
    <w:rsid w:val="00024646"/>
    <w:rsid w:val="0002658A"/>
    <w:rsid w:val="00040686"/>
    <w:rsid w:val="00044548"/>
    <w:rsid w:val="00055275"/>
    <w:rsid w:val="00065AEA"/>
    <w:rsid w:val="00067C4C"/>
    <w:rsid w:val="00072AFB"/>
    <w:rsid w:val="00072C5A"/>
    <w:rsid w:val="00075B9A"/>
    <w:rsid w:val="00077F6C"/>
    <w:rsid w:val="00097025"/>
    <w:rsid w:val="000A13B9"/>
    <w:rsid w:val="000A623C"/>
    <w:rsid w:val="000B6D5A"/>
    <w:rsid w:val="000D0F0B"/>
    <w:rsid w:val="000D171D"/>
    <w:rsid w:val="000D3939"/>
    <w:rsid w:val="000D5AEF"/>
    <w:rsid w:val="000E09E7"/>
    <w:rsid w:val="000F7175"/>
    <w:rsid w:val="000F7E71"/>
    <w:rsid w:val="00111418"/>
    <w:rsid w:val="0011170C"/>
    <w:rsid w:val="001131DD"/>
    <w:rsid w:val="00114C29"/>
    <w:rsid w:val="00125284"/>
    <w:rsid w:val="001257C6"/>
    <w:rsid w:val="00136DCF"/>
    <w:rsid w:val="00145164"/>
    <w:rsid w:val="00153118"/>
    <w:rsid w:val="00153241"/>
    <w:rsid w:val="00153337"/>
    <w:rsid w:val="00155DE7"/>
    <w:rsid w:val="00167CB6"/>
    <w:rsid w:val="001711DD"/>
    <w:rsid w:val="00175942"/>
    <w:rsid w:val="0018385F"/>
    <w:rsid w:val="00186F5F"/>
    <w:rsid w:val="001A5EEE"/>
    <w:rsid w:val="001A7B92"/>
    <w:rsid w:val="001C0812"/>
    <w:rsid w:val="001C0B45"/>
    <w:rsid w:val="001C2DCA"/>
    <w:rsid w:val="001C659C"/>
    <w:rsid w:val="001C7CAF"/>
    <w:rsid w:val="001E2905"/>
    <w:rsid w:val="001F29BD"/>
    <w:rsid w:val="00203703"/>
    <w:rsid w:val="0022205D"/>
    <w:rsid w:val="00237292"/>
    <w:rsid w:val="00243A9F"/>
    <w:rsid w:val="00246DD1"/>
    <w:rsid w:val="00251A5A"/>
    <w:rsid w:val="002542B1"/>
    <w:rsid w:val="00255127"/>
    <w:rsid w:val="00261EDF"/>
    <w:rsid w:val="002621D0"/>
    <w:rsid w:val="0026319C"/>
    <w:rsid w:val="002649F8"/>
    <w:rsid w:val="00265F95"/>
    <w:rsid w:val="002702D8"/>
    <w:rsid w:val="00272B03"/>
    <w:rsid w:val="00274D3E"/>
    <w:rsid w:val="002902CC"/>
    <w:rsid w:val="00290F17"/>
    <w:rsid w:val="0029212A"/>
    <w:rsid w:val="0029425F"/>
    <w:rsid w:val="00295D8B"/>
    <w:rsid w:val="002A3271"/>
    <w:rsid w:val="002A50A6"/>
    <w:rsid w:val="002A6C94"/>
    <w:rsid w:val="002B14B2"/>
    <w:rsid w:val="002B4EF9"/>
    <w:rsid w:val="002B5C7F"/>
    <w:rsid w:val="002B6958"/>
    <w:rsid w:val="002B69E2"/>
    <w:rsid w:val="002B6C39"/>
    <w:rsid w:val="002C4ECD"/>
    <w:rsid w:val="002C66C6"/>
    <w:rsid w:val="002C70BB"/>
    <w:rsid w:val="002D352C"/>
    <w:rsid w:val="002D43D5"/>
    <w:rsid w:val="002E3275"/>
    <w:rsid w:val="002E4D8F"/>
    <w:rsid w:val="002E7029"/>
    <w:rsid w:val="002F1EDB"/>
    <w:rsid w:val="002F4DDC"/>
    <w:rsid w:val="00300E60"/>
    <w:rsid w:val="00306F65"/>
    <w:rsid w:val="0032473E"/>
    <w:rsid w:val="0033110E"/>
    <w:rsid w:val="00337E9F"/>
    <w:rsid w:val="00340B4A"/>
    <w:rsid w:val="00350892"/>
    <w:rsid w:val="003529EB"/>
    <w:rsid w:val="003636E4"/>
    <w:rsid w:val="003648B7"/>
    <w:rsid w:val="0036544B"/>
    <w:rsid w:val="00387445"/>
    <w:rsid w:val="00390407"/>
    <w:rsid w:val="003A11BA"/>
    <w:rsid w:val="003A3666"/>
    <w:rsid w:val="003A4CDF"/>
    <w:rsid w:val="003B29E9"/>
    <w:rsid w:val="003C3133"/>
    <w:rsid w:val="003C34FB"/>
    <w:rsid w:val="003D46D8"/>
    <w:rsid w:val="003D4DD8"/>
    <w:rsid w:val="003E4BE6"/>
    <w:rsid w:val="003F21DC"/>
    <w:rsid w:val="003F5E5A"/>
    <w:rsid w:val="00405652"/>
    <w:rsid w:val="00405A09"/>
    <w:rsid w:val="0040697C"/>
    <w:rsid w:val="004141FC"/>
    <w:rsid w:val="00420FA1"/>
    <w:rsid w:val="0044288F"/>
    <w:rsid w:val="00443FFD"/>
    <w:rsid w:val="00446379"/>
    <w:rsid w:val="004506C2"/>
    <w:rsid w:val="004610AA"/>
    <w:rsid w:val="00461303"/>
    <w:rsid w:val="00462133"/>
    <w:rsid w:val="00464905"/>
    <w:rsid w:val="004722A3"/>
    <w:rsid w:val="00473754"/>
    <w:rsid w:val="00482B16"/>
    <w:rsid w:val="00483434"/>
    <w:rsid w:val="004856D3"/>
    <w:rsid w:val="004860E6"/>
    <w:rsid w:val="00487198"/>
    <w:rsid w:val="00495DAC"/>
    <w:rsid w:val="00497090"/>
    <w:rsid w:val="00497F2D"/>
    <w:rsid w:val="004A1B9C"/>
    <w:rsid w:val="004B4353"/>
    <w:rsid w:val="004B481E"/>
    <w:rsid w:val="004B569D"/>
    <w:rsid w:val="004D022E"/>
    <w:rsid w:val="004D1136"/>
    <w:rsid w:val="004D4DF0"/>
    <w:rsid w:val="004D7301"/>
    <w:rsid w:val="004E469D"/>
    <w:rsid w:val="004E54C8"/>
    <w:rsid w:val="004E7F76"/>
    <w:rsid w:val="004F1A5B"/>
    <w:rsid w:val="004F55E9"/>
    <w:rsid w:val="00500072"/>
    <w:rsid w:val="00501104"/>
    <w:rsid w:val="00502DA8"/>
    <w:rsid w:val="00502EA3"/>
    <w:rsid w:val="005032EF"/>
    <w:rsid w:val="0050548F"/>
    <w:rsid w:val="005113BD"/>
    <w:rsid w:val="00513EB5"/>
    <w:rsid w:val="00515DE4"/>
    <w:rsid w:val="0051625A"/>
    <w:rsid w:val="0052261D"/>
    <w:rsid w:val="00523EBE"/>
    <w:rsid w:val="00530460"/>
    <w:rsid w:val="00531B0E"/>
    <w:rsid w:val="005335D1"/>
    <w:rsid w:val="00533C20"/>
    <w:rsid w:val="00534E43"/>
    <w:rsid w:val="00536B17"/>
    <w:rsid w:val="00540168"/>
    <w:rsid w:val="00542738"/>
    <w:rsid w:val="00543B93"/>
    <w:rsid w:val="005570A3"/>
    <w:rsid w:val="0056316F"/>
    <w:rsid w:val="00567757"/>
    <w:rsid w:val="00570121"/>
    <w:rsid w:val="005713BA"/>
    <w:rsid w:val="00575027"/>
    <w:rsid w:val="0057631C"/>
    <w:rsid w:val="00577274"/>
    <w:rsid w:val="005944C8"/>
    <w:rsid w:val="00596B6A"/>
    <w:rsid w:val="005B3A7E"/>
    <w:rsid w:val="005C144C"/>
    <w:rsid w:val="005C15D7"/>
    <w:rsid w:val="005C3055"/>
    <w:rsid w:val="005D013B"/>
    <w:rsid w:val="005D1D01"/>
    <w:rsid w:val="005D1DEA"/>
    <w:rsid w:val="005D3CAF"/>
    <w:rsid w:val="005E0852"/>
    <w:rsid w:val="005E62A1"/>
    <w:rsid w:val="005F48A6"/>
    <w:rsid w:val="005F4F38"/>
    <w:rsid w:val="0060132C"/>
    <w:rsid w:val="0060767C"/>
    <w:rsid w:val="006109AA"/>
    <w:rsid w:val="00621111"/>
    <w:rsid w:val="00626CF9"/>
    <w:rsid w:val="006316D6"/>
    <w:rsid w:val="006320DB"/>
    <w:rsid w:val="00634EAF"/>
    <w:rsid w:val="00636B5F"/>
    <w:rsid w:val="00656E64"/>
    <w:rsid w:val="00657FDC"/>
    <w:rsid w:val="00660045"/>
    <w:rsid w:val="00664976"/>
    <w:rsid w:val="00676BFC"/>
    <w:rsid w:val="00677FFC"/>
    <w:rsid w:val="006933A6"/>
    <w:rsid w:val="00694EF6"/>
    <w:rsid w:val="006A4F82"/>
    <w:rsid w:val="006B1A9D"/>
    <w:rsid w:val="006C267F"/>
    <w:rsid w:val="006C2D9B"/>
    <w:rsid w:val="006C4457"/>
    <w:rsid w:val="006C757D"/>
    <w:rsid w:val="006D7FD1"/>
    <w:rsid w:val="006E3B1D"/>
    <w:rsid w:val="006F6A0B"/>
    <w:rsid w:val="0070044E"/>
    <w:rsid w:val="00700CE4"/>
    <w:rsid w:val="007020CE"/>
    <w:rsid w:val="007034DC"/>
    <w:rsid w:val="00705245"/>
    <w:rsid w:val="007104EE"/>
    <w:rsid w:val="007229C4"/>
    <w:rsid w:val="007311B3"/>
    <w:rsid w:val="007328C6"/>
    <w:rsid w:val="00740F75"/>
    <w:rsid w:val="0074779C"/>
    <w:rsid w:val="00747D53"/>
    <w:rsid w:val="007545C7"/>
    <w:rsid w:val="00754831"/>
    <w:rsid w:val="00762379"/>
    <w:rsid w:val="007636AA"/>
    <w:rsid w:val="007648BB"/>
    <w:rsid w:val="0076490A"/>
    <w:rsid w:val="0077093E"/>
    <w:rsid w:val="00780185"/>
    <w:rsid w:val="00780E02"/>
    <w:rsid w:val="00781EBB"/>
    <w:rsid w:val="00783EF7"/>
    <w:rsid w:val="00792CF5"/>
    <w:rsid w:val="007943A4"/>
    <w:rsid w:val="007A7AD4"/>
    <w:rsid w:val="007B377B"/>
    <w:rsid w:val="007B603C"/>
    <w:rsid w:val="007C3477"/>
    <w:rsid w:val="007C3B0C"/>
    <w:rsid w:val="007D0A2D"/>
    <w:rsid w:val="007F1C92"/>
    <w:rsid w:val="007F5898"/>
    <w:rsid w:val="00802A06"/>
    <w:rsid w:val="00804B4A"/>
    <w:rsid w:val="0081188F"/>
    <w:rsid w:val="008123B6"/>
    <w:rsid w:val="00817D11"/>
    <w:rsid w:val="00834ACC"/>
    <w:rsid w:val="00835B33"/>
    <w:rsid w:val="008513AF"/>
    <w:rsid w:val="00862B25"/>
    <w:rsid w:val="0086751F"/>
    <w:rsid w:val="0088020D"/>
    <w:rsid w:val="00880F1A"/>
    <w:rsid w:val="00887208"/>
    <w:rsid w:val="008872B7"/>
    <w:rsid w:val="00887560"/>
    <w:rsid w:val="00891C17"/>
    <w:rsid w:val="008933E1"/>
    <w:rsid w:val="008A190A"/>
    <w:rsid w:val="008B25E7"/>
    <w:rsid w:val="008C1414"/>
    <w:rsid w:val="008C70F7"/>
    <w:rsid w:val="008D03E8"/>
    <w:rsid w:val="008D0A21"/>
    <w:rsid w:val="008D29C2"/>
    <w:rsid w:val="008E5439"/>
    <w:rsid w:val="008F0555"/>
    <w:rsid w:val="008F26DF"/>
    <w:rsid w:val="008F2BFC"/>
    <w:rsid w:val="008F2CEE"/>
    <w:rsid w:val="00900DF2"/>
    <w:rsid w:val="00901B57"/>
    <w:rsid w:val="009030F9"/>
    <w:rsid w:val="00904268"/>
    <w:rsid w:val="009065E1"/>
    <w:rsid w:val="0090753B"/>
    <w:rsid w:val="00910E99"/>
    <w:rsid w:val="00926AC1"/>
    <w:rsid w:val="00932BE6"/>
    <w:rsid w:val="009355B6"/>
    <w:rsid w:val="00937EDC"/>
    <w:rsid w:val="00942D27"/>
    <w:rsid w:val="0094564A"/>
    <w:rsid w:val="00962996"/>
    <w:rsid w:val="00970930"/>
    <w:rsid w:val="009773AC"/>
    <w:rsid w:val="00980099"/>
    <w:rsid w:val="00984906"/>
    <w:rsid w:val="0099473E"/>
    <w:rsid w:val="0099754A"/>
    <w:rsid w:val="009A5CF0"/>
    <w:rsid w:val="009B4D71"/>
    <w:rsid w:val="009B5AF8"/>
    <w:rsid w:val="009C365F"/>
    <w:rsid w:val="009E35AF"/>
    <w:rsid w:val="009E4E7A"/>
    <w:rsid w:val="009E5FFA"/>
    <w:rsid w:val="009E7E8C"/>
    <w:rsid w:val="009F1180"/>
    <w:rsid w:val="009F7809"/>
    <w:rsid w:val="00A2416D"/>
    <w:rsid w:val="00A31B90"/>
    <w:rsid w:val="00A42485"/>
    <w:rsid w:val="00A43DFA"/>
    <w:rsid w:val="00A53E60"/>
    <w:rsid w:val="00A53FBF"/>
    <w:rsid w:val="00A611F0"/>
    <w:rsid w:val="00A66826"/>
    <w:rsid w:val="00A71CED"/>
    <w:rsid w:val="00A8610B"/>
    <w:rsid w:val="00A86BA7"/>
    <w:rsid w:val="00A9394D"/>
    <w:rsid w:val="00AA45C9"/>
    <w:rsid w:val="00AB502E"/>
    <w:rsid w:val="00AB76A4"/>
    <w:rsid w:val="00AC4108"/>
    <w:rsid w:val="00AE70D8"/>
    <w:rsid w:val="00AF0586"/>
    <w:rsid w:val="00AF5D9F"/>
    <w:rsid w:val="00B01646"/>
    <w:rsid w:val="00B019AB"/>
    <w:rsid w:val="00B05C8C"/>
    <w:rsid w:val="00B07017"/>
    <w:rsid w:val="00B132A7"/>
    <w:rsid w:val="00B144EB"/>
    <w:rsid w:val="00B15346"/>
    <w:rsid w:val="00B24A36"/>
    <w:rsid w:val="00B30A52"/>
    <w:rsid w:val="00B36E00"/>
    <w:rsid w:val="00B37F80"/>
    <w:rsid w:val="00B41249"/>
    <w:rsid w:val="00B4619C"/>
    <w:rsid w:val="00B5137B"/>
    <w:rsid w:val="00B513AE"/>
    <w:rsid w:val="00B55E2C"/>
    <w:rsid w:val="00B5703A"/>
    <w:rsid w:val="00B65E5D"/>
    <w:rsid w:val="00B70C76"/>
    <w:rsid w:val="00B76F41"/>
    <w:rsid w:val="00B8722E"/>
    <w:rsid w:val="00B932E3"/>
    <w:rsid w:val="00B94CCA"/>
    <w:rsid w:val="00B9704D"/>
    <w:rsid w:val="00BA4DFF"/>
    <w:rsid w:val="00BB4ED8"/>
    <w:rsid w:val="00BB75E7"/>
    <w:rsid w:val="00BC02A3"/>
    <w:rsid w:val="00BC66C8"/>
    <w:rsid w:val="00BD5B98"/>
    <w:rsid w:val="00BD7622"/>
    <w:rsid w:val="00BD7EF5"/>
    <w:rsid w:val="00BD7F70"/>
    <w:rsid w:val="00BF2F93"/>
    <w:rsid w:val="00BF33C6"/>
    <w:rsid w:val="00BF49D7"/>
    <w:rsid w:val="00C00D7B"/>
    <w:rsid w:val="00C0174A"/>
    <w:rsid w:val="00C155F5"/>
    <w:rsid w:val="00C21521"/>
    <w:rsid w:val="00C2201B"/>
    <w:rsid w:val="00C33C0D"/>
    <w:rsid w:val="00C4201D"/>
    <w:rsid w:val="00C436E9"/>
    <w:rsid w:val="00C474EA"/>
    <w:rsid w:val="00C51604"/>
    <w:rsid w:val="00C53459"/>
    <w:rsid w:val="00C55206"/>
    <w:rsid w:val="00C644D1"/>
    <w:rsid w:val="00C66A77"/>
    <w:rsid w:val="00C67FDB"/>
    <w:rsid w:val="00C74751"/>
    <w:rsid w:val="00C778AA"/>
    <w:rsid w:val="00C806B8"/>
    <w:rsid w:val="00C81362"/>
    <w:rsid w:val="00C94438"/>
    <w:rsid w:val="00C9527E"/>
    <w:rsid w:val="00C97320"/>
    <w:rsid w:val="00CB342B"/>
    <w:rsid w:val="00CB7F9A"/>
    <w:rsid w:val="00CC0D7C"/>
    <w:rsid w:val="00CC7768"/>
    <w:rsid w:val="00CD2DB9"/>
    <w:rsid w:val="00CE3B71"/>
    <w:rsid w:val="00CE3DF0"/>
    <w:rsid w:val="00CE62C0"/>
    <w:rsid w:val="00CF6611"/>
    <w:rsid w:val="00D011AB"/>
    <w:rsid w:val="00D07FF0"/>
    <w:rsid w:val="00D154B6"/>
    <w:rsid w:val="00D17068"/>
    <w:rsid w:val="00D20773"/>
    <w:rsid w:val="00D254A8"/>
    <w:rsid w:val="00D2736A"/>
    <w:rsid w:val="00D35952"/>
    <w:rsid w:val="00D4029B"/>
    <w:rsid w:val="00D40C5F"/>
    <w:rsid w:val="00D46260"/>
    <w:rsid w:val="00D50A7C"/>
    <w:rsid w:val="00D568DE"/>
    <w:rsid w:val="00D57A25"/>
    <w:rsid w:val="00D64681"/>
    <w:rsid w:val="00D746CA"/>
    <w:rsid w:val="00D74CA6"/>
    <w:rsid w:val="00D806DD"/>
    <w:rsid w:val="00D81AEA"/>
    <w:rsid w:val="00D87714"/>
    <w:rsid w:val="00D91136"/>
    <w:rsid w:val="00D9296C"/>
    <w:rsid w:val="00DA0A90"/>
    <w:rsid w:val="00DA2356"/>
    <w:rsid w:val="00DA579F"/>
    <w:rsid w:val="00DA5B0D"/>
    <w:rsid w:val="00DA5C0A"/>
    <w:rsid w:val="00DB323B"/>
    <w:rsid w:val="00DC1A1D"/>
    <w:rsid w:val="00DC1C44"/>
    <w:rsid w:val="00DC557D"/>
    <w:rsid w:val="00DC5F09"/>
    <w:rsid w:val="00DD27D0"/>
    <w:rsid w:val="00DD68AE"/>
    <w:rsid w:val="00DE069C"/>
    <w:rsid w:val="00DE494A"/>
    <w:rsid w:val="00DE51FF"/>
    <w:rsid w:val="00DF2767"/>
    <w:rsid w:val="00E00C18"/>
    <w:rsid w:val="00E03674"/>
    <w:rsid w:val="00E05848"/>
    <w:rsid w:val="00E07885"/>
    <w:rsid w:val="00E17A08"/>
    <w:rsid w:val="00E204A4"/>
    <w:rsid w:val="00E22909"/>
    <w:rsid w:val="00E23629"/>
    <w:rsid w:val="00E269D7"/>
    <w:rsid w:val="00E27364"/>
    <w:rsid w:val="00E31B65"/>
    <w:rsid w:val="00E31E26"/>
    <w:rsid w:val="00E455CE"/>
    <w:rsid w:val="00E473A8"/>
    <w:rsid w:val="00E477CF"/>
    <w:rsid w:val="00E5189F"/>
    <w:rsid w:val="00E55F7D"/>
    <w:rsid w:val="00E5752C"/>
    <w:rsid w:val="00E62A90"/>
    <w:rsid w:val="00E6544D"/>
    <w:rsid w:val="00E8428E"/>
    <w:rsid w:val="00E9209C"/>
    <w:rsid w:val="00E92931"/>
    <w:rsid w:val="00EA1642"/>
    <w:rsid w:val="00EA2993"/>
    <w:rsid w:val="00EB20F9"/>
    <w:rsid w:val="00EC0ABF"/>
    <w:rsid w:val="00EC170B"/>
    <w:rsid w:val="00EC67B4"/>
    <w:rsid w:val="00ED0E85"/>
    <w:rsid w:val="00ED4E94"/>
    <w:rsid w:val="00ED587F"/>
    <w:rsid w:val="00ED5A87"/>
    <w:rsid w:val="00ED7732"/>
    <w:rsid w:val="00EE41C0"/>
    <w:rsid w:val="00EF4EDD"/>
    <w:rsid w:val="00EF4FE0"/>
    <w:rsid w:val="00F03089"/>
    <w:rsid w:val="00F10229"/>
    <w:rsid w:val="00F12FFC"/>
    <w:rsid w:val="00F147BC"/>
    <w:rsid w:val="00F178AA"/>
    <w:rsid w:val="00F17D8A"/>
    <w:rsid w:val="00F20709"/>
    <w:rsid w:val="00F22BD6"/>
    <w:rsid w:val="00F2349F"/>
    <w:rsid w:val="00F23F0F"/>
    <w:rsid w:val="00F24863"/>
    <w:rsid w:val="00F25D01"/>
    <w:rsid w:val="00F27D96"/>
    <w:rsid w:val="00F34EBC"/>
    <w:rsid w:val="00F404CF"/>
    <w:rsid w:val="00F50793"/>
    <w:rsid w:val="00F51CB8"/>
    <w:rsid w:val="00F534CE"/>
    <w:rsid w:val="00F53FCA"/>
    <w:rsid w:val="00F54129"/>
    <w:rsid w:val="00F55AD9"/>
    <w:rsid w:val="00F55DB4"/>
    <w:rsid w:val="00F73454"/>
    <w:rsid w:val="00F76CAE"/>
    <w:rsid w:val="00F81B08"/>
    <w:rsid w:val="00F83B26"/>
    <w:rsid w:val="00F83D35"/>
    <w:rsid w:val="00F91BE3"/>
    <w:rsid w:val="00F95485"/>
    <w:rsid w:val="00FB2EE2"/>
    <w:rsid w:val="00FC5C81"/>
    <w:rsid w:val="00FC666F"/>
    <w:rsid w:val="00FD75E9"/>
    <w:rsid w:val="00FF255F"/>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red,#fa0a0a"/>
    </o:shapedefaults>
    <o:shapelayout v:ext="edit">
      <o:idmap v:ext="edit" data="1"/>
    </o:shapelayout>
  </w:shapeDefaults>
  <w:decimalSymbol w:val=","/>
  <w:listSeparator w:val=";"/>
  <w14:docId w14:val="55FF7406"/>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3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T30X">
    <w:name w:val="T30X"/>
    <w:basedOn w:val="Normal"/>
    <w:uiPriority w:val="99"/>
    <w:rsid w:val="009E7E8C"/>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05Y">
    <w:name w:val="N05Y"/>
    <w:basedOn w:val="Normal"/>
    <w:uiPriority w:val="99"/>
    <w:rsid w:val="009E7E8C"/>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paragraph" w:customStyle="1" w:styleId="Default">
    <w:name w:val="Default"/>
    <w:rsid w:val="00C4201D"/>
    <w:pPr>
      <w:autoSpaceDE w:val="0"/>
      <w:autoSpaceDN w:val="0"/>
      <w:adjustRightInd w:val="0"/>
      <w:spacing w:after="0" w:line="240" w:lineRule="auto"/>
    </w:pPr>
    <w:rPr>
      <w:rFonts w:ascii="Arial" w:hAnsi="Arial" w:cs="Arial"/>
      <w:color w:val="000000"/>
      <w:sz w:val="24"/>
      <w:szCs w:val="24"/>
    </w:rPr>
  </w:style>
  <w:style w:type="paragraph" w:customStyle="1" w:styleId="1tekst">
    <w:name w:val="1tekst"/>
    <w:basedOn w:val="Normal"/>
    <w:rsid w:val="00C778AA"/>
    <w:pPr>
      <w:spacing w:after="0" w:line="240" w:lineRule="auto"/>
      <w:ind w:left="500" w:right="500" w:firstLine="240"/>
      <w:jc w:val="both"/>
    </w:pPr>
    <w:rPr>
      <w:rFonts w:ascii="Arial" w:eastAsia="Times New Roman" w:hAnsi="Arial" w:cs="Arial"/>
      <w:sz w:val="20"/>
      <w:szCs w:val="20"/>
    </w:rPr>
  </w:style>
  <w:style w:type="paragraph" w:customStyle="1" w:styleId="7podnas">
    <w:name w:val="7podnas"/>
    <w:basedOn w:val="Normal"/>
    <w:rsid w:val="00C778AA"/>
    <w:pPr>
      <w:shd w:val="clear" w:color="auto" w:fill="FFFFFF"/>
      <w:spacing w:before="60" w:after="0" w:line="240" w:lineRule="auto"/>
      <w:jc w:val="center"/>
    </w:pPr>
    <w:rPr>
      <w:rFonts w:ascii="Arial" w:eastAsia="Times New Roman" w:hAnsi="Arial" w:cs="Arial"/>
      <w:b/>
      <w:bCs/>
      <w:sz w:val="27"/>
      <w:szCs w:val="27"/>
    </w:rPr>
  </w:style>
  <w:style w:type="paragraph" w:customStyle="1" w:styleId="4clan">
    <w:name w:val="4clan"/>
    <w:basedOn w:val="Normal"/>
    <w:rsid w:val="00C778AA"/>
    <w:pPr>
      <w:spacing w:before="40" w:after="40" w:line="240" w:lineRule="auto"/>
      <w:jc w:val="center"/>
    </w:pPr>
    <w:rPr>
      <w:rFonts w:ascii="Arial" w:eastAsia="Times New Roman" w:hAnsi="Arial" w:cs="Arial"/>
      <w:b/>
      <w:bCs/>
      <w:sz w:val="20"/>
      <w:szCs w:val="20"/>
    </w:rPr>
  </w:style>
  <w:style w:type="character" w:customStyle="1" w:styleId="Bodytext2">
    <w:name w:val="Body text (2)_"/>
    <w:basedOn w:val="DefaultParagraphFont"/>
    <w:rsid w:val="00AF5D9F"/>
    <w:rPr>
      <w:rFonts w:ascii="Arial" w:eastAsia="Arial" w:hAnsi="Arial" w:cs="Arial"/>
      <w:b/>
      <w:bCs/>
      <w:i/>
      <w:iCs/>
      <w:smallCaps w:val="0"/>
      <w:strike w:val="0"/>
      <w:sz w:val="22"/>
      <w:szCs w:val="22"/>
      <w:u w:val="none"/>
    </w:rPr>
  </w:style>
  <w:style w:type="character" w:customStyle="1" w:styleId="Bodytext20">
    <w:name w:val="Body text (2)"/>
    <w:basedOn w:val="Bodytext2"/>
    <w:rsid w:val="00AF5D9F"/>
    <w:rPr>
      <w:rFonts w:ascii="Arial" w:eastAsia="Arial" w:hAnsi="Arial" w:cs="Arial"/>
      <w:b/>
      <w:bCs/>
      <w:i/>
      <w:iCs/>
      <w:smallCaps w:val="0"/>
      <w:strike w:val="0"/>
      <w:color w:val="000000"/>
      <w:spacing w:val="0"/>
      <w:w w:val="100"/>
      <w:position w:val="0"/>
      <w:sz w:val="22"/>
      <w:szCs w:val="22"/>
      <w:u w:val="single"/>
      <w:lang w:val="hr-HR"/>
    </w:rPr>
  </w:style>
  <w:style w:type="character" w:customStyle="1" w:styleId="Bodytext2NotBoldNotItalic">
    <w:name w:val="Body text (2) + Not Bold;Not Italic"/>
    <w:basedOn w:val="Bodytext2"/>
    <w:rsid w:val="00AF5D9F"/>
    <w:rPr>
      <w:rFonts w:ascii="Arial" w:eastAsia="Arial" w:hAnsi="Arial" w:cs="Arial"/>
      <w:b/>
      <w:bCs/>
      <w:i/>
      <w:iCs/>
      <w:smallCaps w:val="0"/>
      <w:strike w:val="0"/>
      <w:color w:val="000000"/>
      <w:spacing w:val="0"/>
      <w:w w:val="100"/>
      <w:position w:val="0"/>
      <w:sz w:val="22"/>
      <w:szCs w:val="22"/>
      <w:u w:val="none"/>
      <w:lang w:val="hr-HR"/>
    </w:rPr>
  </w:style>
  <w:style w:type="character" w:customStyle="1" w:styleId="BodytextBold">
    <w:name w:val="Body text + Bold"/>
    <w:basedOn w:val="Bodytext"/>
    <w:rsid w:val="00AF5D9F"/>
    <w:rPr>
      <w:rFonts w:ascii="Arial" w:eastAsia="Arial" w:hAnsi="Arial" w:cs="Arial"/>
      <w:b/>
      <w:bCs/>
      <w:i w:val="0"/>
      <w:iCs w:val="0"/>
      <w:smallCaps w:val="0"/>
      <w:strike w:val="0"/>
      <w:color w:val="000000"/>
      <w:spacing w:val="0"/>
      <w:w w:val="100"/>
      <w:position w:val="0"/>
      <w:sz w:val="22"/>
      <w:szCs w:val="22"/>
      <w:u w:val="single"/>
      <w:shd w:val="clear" w:color="auto" w:fill="FFFFFF"/>
      <w:lang w:val="hr-HR"/>
    </w:rPr>
  </w:style>
  <w:style w:type="character" w:customStyle="1" w:styleId="Bodytext3">
    <w:name w:val="Body text (3)_"/>
    <w:basedOn w:val="DefaultParagraphFont"/>
    <w:rsid w:val="00AF5D9F"/>
    <w:rPr>
      <w:rFonts w:ascii="Arial" w:eastAsia="Arial" w:hAnsi="Arial" w:cs="Arial"/>
      <w:b/>
      <w:bCs/>
      <w:i w:val="0"/>
      <w:iCs w:val="0"/>
      <w:smallCaps w:val="0"/>
      <w:strike w:val="0"/>
      <w:sz w:val="22"/>
      <w:szCs w:val="22"/>
      <w:u w:val="none"/>
    </w:rPr>
  </w:style>
  <w:style w:type="character" w:customStyle="1" w:styleId="Bodytext30">
    <w:name w:val="Body text (3)"/>
    <w:basedOn w:val="Bodytext3"/>
    <w:rsid w:val="00AF5D9F"/>
    <w:rPr>
      <w:rFonts w:ascii="Arial" w:eastAsia="Arial" w:hAnsi="Arial" w:cs="Arial"/>
      <w:b/>
      <w:bCs/>
      <w:i w:val="0"/>
      <w:iCs w:val="0"/>
      <w:smallCaps w:val="0"/>
      <w:strike w:val="0"/>
      <w:color w:val="000000"/>
      <w:spacing w:val="0"/>
      <w:w w:val="100"/>
      <w:position w:val="0"/>
      <w:sz w:val="22"/>
      <w:szCs w:val="22"/>
      <w:u w:val="single"/>
      <w:lang w:val="hr-HR"/>
    </w:rPr>
  </w:style>
  <w:style w:type="character" w:customStyle="1" w:styleId="Bodytext3NotBold">
    <w:name w:val="Body text (3) + Not Bold"/>
    <w:basedOn w:val="Bodytext3"/>
    <w:rsid w:val="00AF5D9F"/>
    <w:rPr>
      <w:rFonts w:ascii="Arial" w:eastAsia="Arial" w:hAnsi="Arial" w:cs="Arial"/>
      <w:b/>
      <w:bCs/>
      <w:i w:val="0"/>
      <w:iCs w:val="0"/>
      <w:smallCaps w:val="0"/>
      <w:strike w:val="0"/>
      <w:color w:val="000000"/>
      <w:spacing w:val="0"/>
      <w:w w:val="100"/>
      <w:position w:val="0"/>
      <w:sz w:val="22"/>
      <w:szCs w:val="22"/>
      <w:u w:val="none"/>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185556480">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B4A1F-3B8F-4233-962F-C30E24AE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22</cp:revision>
  <cp:lastPrinted>2018-07-04T08:53:00Z</cp:lastPrinted>
  <dcterms:created xsi:type="dcterms:W3CDTF">2018-12-14T09:43:00Z</dcterms:created>
  <dcterms:modified xsi:type="dcterms:W3CDTF">2018-12-25T09:14:00Z</dcterms:modified>
</cp:coreProperties>
</file>