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Pr="00E56F80" w:rsidRDefault="00C67FDB" w:rsidP="002A6C94">
      <w:pPr>
        <w:spacing w:after="0" w:line="240" w:lineRule="auto"/>
        <w:rPr>
          <w:rFonts w:ascii="Trebuchet MS" w:hAnsi="Trebuchet MS" w:cs="Arial"/>
          <w:b/>
          <w:sz w:val="24"/>
          <w:szCs w:val="24"/>
          <w:lang w:val="sr-Latn-ME"/>
        </w:rPr>
      </w:pPr>
      <w:bookmarkStart w:id="0" w:name="_GoBack"/>
      <w:bookmarkEnd w:id="0"/>
    </w:p>
    <w:p w:rsidR="003568E4" w:rsidRDefault="003568E4"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4953124</wp:posOffset>
            </wp:positionH>
            <wp:positionV relativeFrom="paragraph">
              <wp:posOffset>66774</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C95FF8">
        <w:rPr>
          <w:rFonts w:ascii="Tahoma" w:hAnsi="Tahoma" w:cs="Tahoma"/>
          <w:b/>
          <w:sz w:val="24"/>
          <w:szCs w:val="24"/>
          <w:lang w:val="sr-Latn-ME"/>
        </w:rPr>
        <w:t>06-11-3852-4/23</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C95FF8">
        <w:rPr>
          <w:rFonts w:ascii="Tahoma" w:hAnsi="Tahoma" w:cs="Tahoma"/>
          <w:b/>
          <w:sz w:val="24"/>
          <w:szCs w:val="24"/>
          <w:lang w:val="sr-Latn-ME"/>
        </w:rPr>
        <w:t>15.03.2023.</w:t>
      </w:r>
    </w:p>
    <w:p w:rsidR="00AC6356" w:rsidRDefault="00AC6356" w:rsidP="00AC6356">
      <w:pPr>
        <w:spacing w:after="0" w:line="240" w:lineRule="auto"/>
        <w:jc w:val="both"/>
        <w:rPr>
          <w:rFonts w:ascii="Tahoma" w:hAnsi="Tahoma" w:cs="Tahoma"/>
          <w:b/>
          <w:sz w:val="28"/>
          <w:szCs w:val="28"/>
          <w:lang w:val="sr-Latn-ME"/>
        </w:rPr>
      </w:pPr>
    </w:p>
    <w:p w:rsidR="006605C5" w:rsidRDefault="00B431EE" w:rsidP="00AC6356">
      <w:pPr>
        <w:spacing w:after="0" w:line="240" w:lineRule="auto"/>
        <w:jc w:val="both"/>
        <w:rPr>
          <w:rFonts w:ascii="Tahoma" w:hAnsi="Tahoma" w:cs="Tahoma"/>
          <w:sz w:val="24"/>
          <w:szCs w:val="24"/>
          <w:lang w:val="sr-Latn-ME"/>
        </w:rPr>
      </w:pPr>
      <w:proofErr w:type="gramStart"/>
      <w:r w:rsidRPr="00912317">
        <w:rPr>
          <w:rFonts w:ascii="Tahoma" w:hAnsi="Tahoma" w:cs="Tahoma"/>
          <w:sz w:val="24"/>
          <w:szCs w:val="24"/>
        </w:rPr>
        <w:t>Postupajući u skladu sa čl.50 st.1 tačka 3 i 8 Zakona o zaštiti podataka o ličnosti („Sl. List CG“, br. 79/08, 70/09, 44/12</w:t>
      </w:r>
      <w:r w:rsidRPr="00912317">
        <w:rPr>
          <w:rFonts w:ascii="Tahoma" w:eastAsia="Times New Roman" w:hAnsi="Tahoma" w:cs="Tahoma"/>
          <w:color w:val="000000"/>
          <w:sz w:val="24"/>
          <w:szCs w:val="24"/>
          <w:lang w:eastAsia="sr-Latn-ME"/>
        </w:rPr>
        <w:t xml:space="preserve"> i 22/17</w:t>
      </w:r>
      <w:r w:rsidRPr="00912317">
        <w:rPr>
          <w:rFonts w:ascii="Tahoma" w:hAnsi="Tahoma" w:cs="Tahoma"/>
          <w:sz w:val="24"/>
          <w:szCs w:val="24"/>
        </w:rPr>
        <w:t xml:space="preserve">) </w:t>
      </w:r>
      <w:r>
        <w:rPr>
          <w:rFonts w:ascii="Tahoma" w:hAnsi="Tahoma" w:cs="Tahoma"/>
          <w:sz w:val="24"/>
          <w:szCs w:val="24"/>
        </w:rPr>
        <w:t>u postupku davanja mišljenja</w:t>
      </w:r>
      <w:r w:rsidR="00BF3BA1">
        <w:rPr>
          <w:rFonts w:ascii="Tahoma" w:hAnsi="Tahoma" w:cs="Tahoma"/>
          <w:sz w:val="24"/>
          <w:szCs w:val="24"/>
        </w:rPr>
        <w:t xml:space="preserve"> </w:t>
      </w:r>
      <w:r w:rsidR="00DF5A6F" w:rsidRPr="00DF5A6F">
        <w:rPr>
          <w:rFonts w:ascii="Tahoma" w:hAnsi="Tahoma" w:cs="Tahoma"/>
          <w:sz w:val="24"/>
          <w:szCs w:val="24"/>
          <w:lang w:val="sr-Latn-ME"/>
        </w:rPr>
        <w:t>po Zahtjevu</w:t>
      </w:r>
      <w:r w:rsidR="00207EC4">
        <w:rPr>
          <w:rFonts w:ascii="Tahoma" w:hAnsi="Tahoma" w:cs="Tahoma"/>
          <w:sz w:val="24"/>
          <w:szCs w:val="24"/>
          <w:lang w:val="sr-Latn-ME"/>
        </w:rPr>
        <w:t xml:space="preserve"> Državne izborne komisije</w:t>
      </w:r>
      <w:r w:rsidR="00DF5A6F" w:rsidRPr="00DF5A6F">
        <w:rPr>
          <w:rFonts w:ascii="Tahoma" w:hAnsi="Tahoma" w:cs="Tahoma"/>
          <w:sz w:val="24"/>
          <w:szCs w:val="24"/>
          <w:lang w:val="sr-Latn-ME"/>
        </w:rPr>
        <w:t>, br.</w:t>
      </w:r>
      <w:r w:rsidR="00E56F80">
        <w:rPr>
          <w:rFonts w:ascii="Tahoma" w:hAnsi="Tahoma" w:cs="Tahoma"/>
          <w:sz w:val="24"/>
          <w:szCs w:val="24"/>
          <w:lang w:val="sr-Latn-ME"/>
        </w:rPr>
        <w:t>06-11-3852-1/23 od 20</w:t>
      </w:r>
      <w:r w:rsidR="00F4261B">
        <w:rPr>
          <w:rFonts w:ascii="Tahoma" w:hAnsi="Tahoma" w:cs="Tahoma"/>
          <w:sz w:val="24"/>
          <w:szCs w:val="24"/>
          <w:lang w:val="sr-Latn-ME"/>
        </w:rPr>
        <w:t>.02</w:t>
      </w:r>
      <w:r w:rsidR="006F2697">
        <w:rPr>
          <w:rFonts w:ascii="Tahoma" w:hAnsi="Tahoma" w:cs="Tahoma"/>
          <w:sz w:val="24"/>
          <w:szCs w:val="24"/>
          <w:lang w:val="sr-Latn-ME"/>
        </w:rPr>
        <w:t>.2023</w:t>
      </w:r>
      <w:r w:rsidR="00207EC4">
        <w:rPr>
          <w:rFonts w:ascii="Tahoma" w:hAnsi="Tahoma" w:cs="Tahoma"/>
          <w:sz w:val="24"/>
          <w:szCs w:val="24"/>
          <w:lang w:val="sr-Latn-ME"/>
        </w:rPr>
        <w:t>.</w:t>
      </w:r>
      <w:r w:rsidR="00E56F80">
        <w:rPr>
          <w:rFonts w:ascii="Tahoma" w:hAnsi="Tahoma" w:cs="Tahoma"/>
          <w:sz w:val="24"/>
          <w:szCs w:val="24"/>
          <w:lang w:val="sr-Latn-ME"/>
        </w:rPr>
        <w:t>godine,</w:t>
      </w:r>
      <w:r w:rsidR="00F4261B">
        <w:rPr>
          <w:rFonts w:ascii="Tahoma" w:hAnsi="Tahoma" w:cs="Tahoma"/>
          <w:sz w:val="24"/>
          <w:szCs w:val="24"/>
          <w:lang w:val="sr-Latn-ME"/>
        </w:rPr>
        <w:t xml:space="preserve">da li </w:t>
      </w:r>
      <w:r w:rsidR="00E56F80">
        <w:rPr>
          <w:rFonts w:ascii="Tahoma" w:hAnsi="Tahoma" w:cs="Tahoma"/>
          <w:sz w:val="24"/>
          <w:szCs w:val="24"/>
          <w:lang w:val="sr-Latn-ME"/>
        </w:rPr>
        <w:t>predstavnici OEBS/ODIHR-a mogu da ostvare</w:t>
      </w:r>
      <w:r w:rsidR="00BF3BA1">
        <w:rPr>
          <w:rFonts w:ascii="Tahoma" w:hAnsi="Tahoma" w:cs="Tahoma"/>
          <w:sz w:val="24"/>
          <w:szCs w:val="24"/>
          <w:lang w:val="sr-Latn-ME"/>
        </w:rPr>
        <w:t xml:space="preserve"> uvid u potpise podrške birača </w:t>
      </w:r>
      <w:r w:rsidR="00E56F80">
        <w:rPr>
          <w:rFonts w:ascii="Tahoma" w:hAnsi="Tahoma" w:cs="Tahoma"/>
          <w:sz w:val="24"/>
          <w:szCs w:val="24"/>
          <w:lang w:val="sr-Latn-ME"/>
        </w:rPr>
        <w:t xml:space="preserve">kandidatu za Predsjednika Crne Gore i dokumentaciji koju kandidati dostavljaju propisanu Zakonom o izboru Predsjednika Crne Gore, </w:t>
      </w:r>
      <w:r w:rsidR="004103BF">
        <w:rPr>
          <w:rFonts w:ascii="Tahoma" w:hAnsi="Tahoma" w:cs="Tahoma"/>
          <w:sz w:val="24"/>
          <w:szCs w:val="24"/>
          <w:lang w:val="sr-Latn-ME"/>
        </w:rPr>
        <w:t xml:space="preserve">Savjet Agencije </w:t>
      </w:r>
      <w:r w:rsidR="00654816">
        <w:rPr>
          <w:rFonts w:ascii="Tahoma" w:hAnsi="Tahoma" w:cs="Tahoma"/>
          <w:sz w:val="24"/>
          <w:szCs w:val="24"/>
          <w:lang w:val="sr-Latn-ME"/>
        </w:rPr>
        <w:t>je na sjednici održanoj dana</w:t>
      </w:r>
      <w:r w:rsidR="00C95FF8">
        <w:rPr>
          <w:rFonts w:ascii="Tahoma" w:hAnsi="Tahoma" w:cs="Tahoma"/>
          <w:sz w:val="24"/>
          <w:szCs w:val="24"/>
          <w:lang w:val="sr-Latn-ME"/>
        </w:rPr>
        <w:t xml:space="preserve"> 14.03.2023.</w:t>
      </w:r>
      <w:proofErr w:type="gramEnd"/>
      <w:r w:rsidR="00886CB0">
        <w:rPr>
          <w:rFonts w:ascii="Tahoma" w:hAnsi="Tahoma" w:cs="Tahoma"/>
          <w:sz w:val="24"/>
          <w:szCs w:val="24"/>
          <w:lang w:val="sr-Latn-ME"/>
        </w:rPr>
        <w:t xml:space="preserve"> </w:t>
      </w:r>
      <w:r w:rsidR="00654816">
        <w:rPr>
          <w:rFonts w:ascii="Tahoma" w:hAnsi="Tahoma" w:cs="Tahoma"/>
          <w:sz w:val="24"/>
          <w:szCs w:val="24"/>
          <w:lang w:val="sr-Latn-ME"/>
        </w:rPr>
        <w:t>godine</w:t>
      </w:r>
      <w:r w:rsidR="00C95FF8">
        <w:rPr>
          <w:rFonts w:ascii="Tahoma" w:hAnsi="Tahoma" w:cs="Tahoma"/>
          <w:sz w:val="24"/>
          <w:szCs w:val="24"/>
          <w:lang w:val="sr-Latn-ME"/>
        </w:rPr>
        <w:t xml:space="preserve"> donio sljedeće</w:t>
      </w:r>
    </w:p>
    <w:p w:rsidR="004103BF" w:rsidRDefault="004103BF" w:rsidP="00AC6356">
      <w:pPr>
        <w:spacing w:after="0" w:line="240" w:lineRule="auto"/>
        <w:jc w:val="both"/>
        <w:rPr>
          <w:rFonts w:ascii="Tahoma" w:hAnsi="Tahoma" w:cs="Tahoma"/>
          <w:sz w:val="24"/>
          <w:szCs w:val="24"/>
          <w:lang w:val="sr-Latn-ME"/>
        </w:rPr>
      </w:pPr>
    </w:p>
    <w:p w:rsidR="004103BF" w:rsidRPr="004103BF" w:rsidRDefault="004103BF" w:rsidP="00AC6356">
      <w:pPr>
        <w:spacing w:after="0" w:line="240" w:lineRule="auto"/>
        <w:jc w:val="center"/>
        <w:rPr>
          <w:rFonts w:ascii="Tahoma" w:hAnsi="Tahoma" w:cs="Tahoma"/>
          <w:b/>
          <w:sz w:val="28"/>
          <w:szCs w:val="28"/>
          <w:lang w:val="sr-Latn-ME"/>
        </w:rPr>
      </w:pPr>
      <w:r w:rsidRPr="004103BF">
        <w:rPr>
          <w:rFonts w:ascii="Tahoma" w:hAnsi="Tahoma" w:cs="Tahoma"/>
          <w:b/>
          <w:sz w:val="28"/>
          <w:szCs w:val="28"/>
          <w:lang w:val="sr-Latn-ME"/>
        </w:rPr>
        <w:t>M I Š LJ E NJ E</w:t>
      </w:r>
    </w:p>
    <w:p w:rsidR="00F5064E" w:rsidRDefault="00F5064E" w:rsidP="00AC6356">
      <w:pPr>
        <w:spacing w:after="0" w:line="240" w:lineRule="auto"/>
        <w:jc w:val="both"/>
        <w:rPr>
          <w:rFonts w:ascii="Tahoma" w:hAnsi="Tahoma" w:cs="Tahoma"/>
          <w:b/>
          <w:sz w:val="24"/>
          <w:szCs w:val="24"/>
          <w:lang w:val="sr-Latn-ME"/>
        </w:rPr>
      </w:pPr>
    </w:p>
    <w:p w:rsidR="00330E61" w:rsidRDefault="00330E61" w:rsidP="00330E61">
      <w:pPr>
        <w:pStyle w:val="T30X"/>
        <w:ind w:firstLine="0"/>
        <w:rPr>
          <w:rFonts w:ascii="Tahoma" w:eastAsiaTheme="minorHAnsi" w:hAnsi="Tahoma" w:cs="Tahoma"/>
          <w:b/>
          <w:color w:val="auto"/>
          <w:sz w:val="24"/>
          <w:szCs w:val="24"/>
        </w:rPr>
      </w:pPr>
    </w:p>
    <w:p w:rsidR="00FB5360" w:rsidRPr="002C5C60" w:rsidRDefault="00330E61" w:rsidP="002C5C60">
      <w:pPr>
        <w:pStyle w:val="T30X"/>
        <w:ind w:firstLine="0"/>
        <w:rPr>
          <w:rFonts w:ascii="Tahoma" w:eastAsiaTheme="minorHAnsi" w:hAnsi="Tahoma" w:cs="Tahoma"/>
          <w:b/>
          <w:color w:val="auto"/>
          <w:sz w:val="24"/>
          <w:szCs w:val="24"/>
        </w:rPr>
      </w:pPr>
      <w:r w:rsidRPr="00330E61">
        <w:rPr>
          <w:rFonts w:ascii="Tahoma" w:hAnsi="Tahoma" w:cs="Tahoma"/>
          <w:b/>
          <w:sz w:val="24"/>
          <w:szCs w:val="24"/>
        </w:rPr>
        <w:t xml:space="preserve">Pravo međunarodnih  posmatrača da prate tok izbora i rad organa za sprovođenje izbora na način da </w:t>
      </w:r>
      <w:r w:rsidRPr="00330E61">
        <w:rPr>
          <w:rFonts w:ascii="Tahoma" w:hAnsi="Tahoma" w:cs="Tahoma"/>
          <w:b/>
          <w:sz w:val="24"/>
          <w:szCs w:val="24"/>
          <w:lang w:val="sr-Latn-ME"/>
        </w:rPr>
        <w:t xml:space="preserve"> ostvare uvid u potpise podrške birača kandidatu za Predsjednika Crne Gore i dokumentaciji koju kandidati dostavljaju propisanu Zakonom o izboru Predsjednika Crne Gore</w:t>
      </w:r>
      <w:r w:rsidRPr="00330E61">
        <w:rPr>
          <w:rFonts w:ascii="Tahoma" w:hAnsi="Tahoma" w:cs="Tahoma"/>
          <w:b/>
          <w:sz w:val="24"/>
          <w:szCs w:val="24"/>
        </w:rPr>
        <w:t xml:space="preserve"> nije u skladu sa odrebama Zakona o zaštiti podataka ličnosti</w:t>
      </w:r>
    </w:p>
    <w:p w:rsidR="00FB5360" w:rsidRPr="00A55BBB" w:rsidRDefault="00FB5360" w:rsidP="00A55BBB">
      <w:pPr>
        <w:spacing w:after="0"/>
        <w:jc w:val="both"/>
        <w:rPr>
          <w:rFonts w:ascii="Tahoma" w:hAnsi="Tahoma" w:cs="Tahoma"/>
          <w:b/>
          <w:sz w:val="24"/>
          <w:szCs w:val="24"/>
        </w:rPr>
      </w:pPr>
    </w:p>
    <w:p w:rsidR="004103BF" w:rsidRPr="004103BF" w:rsidRDefault="004103BF" w:rsidP="004103BF">
      <w:pPr>
        <w:spacing w:after="0"/>
        <w:jc w:val="center"/>
        <w:rPr>
          <w:rFonts w:ascii="Tahoma" w:hAnsi="Tahoma" w:cs="Tahoma"/>
          <w:b/>
          <w:sz w:val="24"/>
          <w:szCs w:val="24"/>
          <w:lang w:val="sr-Latn-ME"/>
        </w:rPr>
      </w:pPr>
      <w:r w:rsidRPr="004103BF">
        <w:rPr>
          <w:rFonts w:ascii="Tahoma" w:hAnsi="Tahoma" w:cs="Tahoma"/>
          <w:b/>
          <w:sz w:val="24"/>
          <w:szCs w:val="24"/>
          <w:lang w:val="sr-Latn-ME"/>
        </w:rPr>
        <w:t>O b r a z l o ž e nj e</w:t>
      </w:r>
    </w:p>
    <w:p w:rsidR="00F4261B" w:rsidRDefault="004103BF" w:rsidP="007022D9">
      <w:pPr>
        <w:spacing w:after="0" w:line="240" w:lineRule="auto"/>
        <w:jc w:val="both"/>
        <w:rPr>
          <w:rFonts w:ascii="Tahoma" w:hAnsi="Tahoma" w:cs="Tahoma"/>
          <w:sz w:val="24"/>
          <w:szCs w:val="24"/>
          <w:lang w:val="sr-Latn-ME"/>
        </w:rPr>
      </w:pPr>
      <w:r w:rsidRPr="004103BF">
        <w:rPr>
          <w:rFonts w:ascii="Tahoma" w:hAnsi="Tahoma" w:cs="Tahoma"/>
          <w:sz w:val="24"/>
          <w:szCs w:val="24"/>
          <w:lang w:val="sr-Latn-ME"/>
        </w:rPr>
        <w:t>Agenciji za zaštitu ličnih podataka i slobodan pristup informacijama obrati</w:t>
      </w:r>
      <w:r>
        <w:rPr>
          <w:rFonts w:ascii="Tahoma" w:hAnsi="Tahoma" w:cs="Tahoma"/>
          <w:sz w:val="24"/>
          <w:szCs w:val="24"/>
          <w:lang w:val="sr-Latn-ME"/>
        </w:rPr>
        <w:t>l</w:t>
      </w:r>
      <w:r w:rsidR="000220AF">
        <w:rPr>
          <w:rFonts w:ascii="Tahoma" w:hAnsi="Tahoma" w:cs="Tahoma"/>
          <w:sz w:val="24"/>
          <w:szCs w:val="24"/>
          <w:lang w:val="sr-Latn-ME"/>
        </w:rPr>
        <w:t xml:space="preserve">a se Državna izborna komisija </w:t>
      </w:r>
      <w:r w:rsidR="006F2697">
        <w:rPr>
          <w:rFonts w:ascii="Tahoma" w:hAnsi="Tahoma" w:cs="Tahoma"/>
          <w:sz w:val="24"/>
          <w:szCs w:val="24"/>
          <w:lang w:val="sr-Latn-ME"/>
        </w:rPr>
        <w:t>zahtjevom za</w:t>
      </w:r>
      <w:r w:rsidR="007022D9">
        <w:rPr>
          <w:rFonts w:ascii="Tahoma" w:hAnsi="Tahoma" w:cs="Tahoma"/>
          <w:sz w:val="24"/>
          <w:szCs w:val="24"/>
          <w:lang w:val="sr-Latn-ME"/>
        </w:rPr>
        <w:t xml:space="preserve"> davanje mišljenja,</w:t>
      </w:r>
      <w:r w:rsidR="000220AF">
        <w:rPr>
          <w:rFonts w:ascii="Tahoma" w:hAnsi="Tahoma" w:cs="Tahoma"/>
          <w:sz w:val="24"/>
          <w:szCs w:val="24"/>
          <w:lang w:val="sr-Latn-ME"/>
        </w:rPr>
        <w:t xml:space="preserve"> </w:t>
      </w:r>
      <w:r w:rsidR="007022D9">
        <w:rPr>
          <w:rFonts w:ascii="Tahoma" w:hAnsi="Tahoma" w:cs="Tahoma"/>
          <w:sz w:val="24"/>
          <w:szCs w:val="24"/>
          <w:lang w:val="sr-Latn-ME"/>
        </w:rPr>
        <w:t>br.06-11-3852-1/23 od 20.02.2023.godine, u kome se</w:t>
      </w:r>
      <w:r w:rsidR="000220AF">
        <w:rPr>
          <w:rFonts w:ascii="Tahoma" w:hAnsi="Tahoma" w:cs="Tahoma"/>
          <w:sz w:val="24"/>
          <w:szCs w:val="24"/>
          <w:lang w:val="sr-Latn-ME"/>
        </w:rPr>
        <w:t>,</w:t>
      </w:r>
      <w:r w:rsidR="007022D9">
        <w:rPr>
          <w:rFonts w:ascii="Tahoma" w:hAnsi="Tahoma" w:cs="Tahoma"/>
          <w:sz w:val="24"/>
          <w:szCs w:val="24"/>
          <w:lang w:val="sr-Latn-ME"/>
        </w:rPr>
        <w:t xml:space="preserve"> u bitnom</w:t>
      </w:r>
      <w:r w:rsidR="000220AF">
        <w:rPr>
          <w:rFonts w:ascii="Tahoma" w:hAnsi="Tahoma" w:cs="Tahoma"/>
          <w:sz w:val="24"/>
          <w:szCs w:val="24"/>
          <w:lang w:val="sr-Latn-ME"/>
        </w:rPr>
        <w:t>, navodi da j</w:t>
      </w:r>
      <w:r w:rsidR="007022D9">
        <w:rPr>
          <w:rFonts w:ascii="Tahoma" w:hAnsi="Tahoma" w:cs="Tahoma"/>
          <w:sz w:val="24"/>
          <w:szCs w:val="24"/>
          <w:lang w:val="sr-Latn-ME"/>
        </w:rPr>
        <w:t>e Izborna posmatračk</w:t>
      </w:r>
      <w:r w:rsidR="000220AF">
        <w:rPr>
          <w:rFonts w:ascii="Tahoma" w:hAnsi="Tahoma" w:cs="Tahoma"/>
          <w:sz w:val="24"/>
          <w:szCs w:val="24"/>
          <w:lang w:val="sr-Latn-ME"/>
        </w:rPr>
        <w:t>a misija OEBS/ODIHR uputila</w:t>
      </w:r>
      <w:r w:rsidR="007022D9">
        <w:rPr>
          <w:rFonts w:ascii="Tahoma" w:hAnsi="Tahoma" w:cs="Tahoma"/>
          <w:sz w:val="24"/>
          <w:szCs w:val="24"/>
          <w:lang w:val="sr-Latn-ME"/>
        </w:rPr>
        <w:t xml:space="preserve"> zahtjev za pristup posmatranju procesa provjere potpisa podrške kandidatima , kao i postupka provjere ostalih dokumenata za nominaciju kandidata za izbor Presjednika Crne Gore koji će se održati 19.marta 2023.godine. S tim u vezi, traže mišljenje da li  je predmetni zahtjev kojim se traži  uvid u potpise podrške birača kandidatu za Predsjednika Crne Gore i dokumentaciji koju kandidati dostavljaju propisanu Zakonom o izboru Predsjednika Crne Gore,</w:t>
      </w:r>
      <w:r w:rsidR="00747CD5">
        <w:rPr>
          <w:rFonts w:ascii="Tahoma" w:hAnsi="Tahoma" w:cs="Tahoma"/>
          <w:sz w:val="24"/>
          <w:szCs w:val="24"/>
          <w:lang w:val="sr-Latn-ME"/>
        </w:rPr>
        <w:t xml:space="preserve"> u skladu sa Zakonom o zašti</w:t>
      </w:r>
      <w:r w:rsidR="007022D9">
        <w:rPr>
          <w:rFonts w:ascii="Tahoma" w:hAnsi="Tahoma" w:cs="Tahoma"/>
          <w:sz w:val="24"/>
          <w:szCs w:val="24"/>
          <w:lang w:val="sr-Latn-ME"/>
        </w:rPr>
        <w:t>ti podataka o ličnosti. Pored toga, navodi se da dokumentacija za koju se traži uvid sadrži: ime i prezime, JMBG, datum rođenja , zanimanje, adresu i potpis kandidata za Predsjednika Crne Gore, odnosno birača koji je dao potpis podrške kandidatu, te da su predstavnici OEBS/ODIHR-a spre</w:t>
      </w:r>
      <w:r w:rsidR="00747CD5">
        <w:rPr>
          <w:rFonts w:ascii="Tahoma" w:hAnsi="Tahoma" w:cs="Tahoma"/>
          <w:sz w:val="24"/>
          <w:szCs w:val="24"/>
          <w:lang w:val="sr-Latn-ME"/>
        </w:rPr>
        <w:t>mni potpisati ugovor o povjerlj</w:t>
      </w:r>
      <w:r w:rsidR="007022D9">
        <w:rPr>
          <w:rFonts w:ascii="Tahoma" w:hAnsi="Tahoma" w:cs="Tahoma"/>
          <w:sz w:val="24"/>
          <w:szCs w:val="24"/>
          <w:lang w:val="sr-Latn-ME"/>
        </w:rPr>
        <w:t>ivosti sa Državnom izbornom komisijom</w:t>
      </w:r>
      <w:r w:rsidR="00FB5360">
        <w:rPr>
          <w:rFonts w:ascii="Tahoma" w:hAnsi="Tahoma" w:cs="Tahoma"/>
          <w:sz w:val="24"/>
          <w:szCs w:val="24"/>
          <w:lang w:val="sr-Latn-ME"/>
        </w:rPr>
        <w:t>, a koji se odnosi na zaštitu ličnih podataka.</w:t>
      </w:r>
    </w:p>
    <w:p w:rsidR="007022D9" w:rsidRDefault="007022D9" w:rsidP="007022D9">
      <w:pPr>
        <w:spacing w:after="0" w:line="240" w:lineRule="auto"/>
        <w:jc w:val="both"/>
        <w:rPr>
          <w:rFonts w:ascii="Tahoma" w:hAnsi="Tahoma" w:cs="Tahoma"/>
          <w:sz w:val="24"/>
          <w:szCs w:val="24"/>
          <w:lang w:val="sr-Latn-ME"/>
        </w:rPr>
      </w:pPr>
    </w:p>
    <w:p w:rsidR="008F63C8" w:rsidRPr="008F63C8" w:rsidRDefault="005775B1" w:rsidP="008F63C8">
      <w:pPr>
        <w:pStyle w:val="T30X"/>
        <w:ind w:firstLine="0"/>
        <w:rPr>
          <w:rFonts w:ascii="Tahoma" w:eastAsiaTheme="minorHAnsi" w:hAnsi="Tahoma" w:cs="Tahoma"/>
          <w:b/>
          <w:color w:val="auto"/>
          <w:sz w:val="24"/>
          <w:szCs w:val="24"/>
        </w:rPr>
      </w:pPr>
      <w:r w:rsidRPr="0084383C">
        <w:rPr>
          <w:rFonts w:ascii="Tahoma" w:hAnsi="Tahoma" w:cs="Tahoma"/>
          <w:sz w:val="24"/>
          <w:lang w:val="sr-Latn-ME"/>
        </w:rPr>
        <w:lastRenderedPageBreak/>
        <w:t>Postupajući u skladu sa čl.</w:t>
      </w:r>
      <w:r w:rsidR="001E401A" w:rsidRPr="0084383C">
        <w:rPr>
          <w:rFonts w:ascii="Tahoma" w:hAnsi="Tahoma" w:cs="Tahoma"/>
          <w:sz w:val="24"/>
          <w:lang w:val="sr-Latn-ME"/>
        </w:rPr>
        <w:t xml:space="preserve"> 50 st.1 t. </w:t>
      </w:r>
      <w:r w:rsidR="002D5086" w:rsidRPr="0084383C">
        <w:rPr>
          <w:rFonts w:ascii="Tahoma" w:hAnsi="Tahoma" w:cs="Tahoma"/>
          <w:sz w:val="24"/>
          <w:lang w:val="sr-Latn-ME"/>
        </w:rPr>
        <w:t xml:space="preserve">3 </w:t>
      </w:r>
      <w:r w:rsidRPr="0084383C">
        <w:rPr>
          <w:rFonts w:ascii="Tahoma" w:hAnsi="Tahoma" w:cs="Tahoma"/>
          <w:sz w:val="24"/>
          <w:lang w:val="sr-Latn-ME"/>
        </w:rPr>
        <w:t xml:space="preserve">i 8 </w:t>
      </w:r>
      <w:r w:rsidR="002D5086" w:rsidRPr="0084383C">
        <w:rPr>
          <w:rFonts w:ascii="Tahoma" w:hAnsi="Tahoma" w:cs="Tahoma"/>
          <w:sz w:val="24"/>
          <w:lang w:val="sr-Latn-ME"/>
        </w:rPr>
        <w:t xml:space="preserve">Zakona o zaštiti podataka o ličnosti  u kojem se navodi da Agencija </w:t>
      </w:r>
      <w:r w:rsidRPr="0084383C">
        <w:rPr>
          <w:rFonts w:ascii="Tahoma" w:hAnsi="Tahoma" w:cs="Tahoma"/>
          <w:sz w:val="24"/>
        </w:rPr>
        <w:t xml:space="preserve">u kojem se navodi da Agencija daje mišljenja u vezi sa primjenom ovog zakona, odnosno da li određeni način obrade ugrožava prava i </w:t>
      </w:r>
      <w:r w:rsidRPr="008F63C8">
        <w:rPr>
          <w:rFonts w:ascii="Tahoma" w:hAnsi="Tahoma" w:cs="Tahoma"/>
          <w:sz w:val="24"/>
        </w:rPr>
        <w:t xml:space="preserve">slobode lica, </w:t>
      </w:r>
      <w:r w:rsidR="002D5086" w:rsidRPr="008F63C8">
        <w:rPr>
          <w:rFonts w:ascii="Tahoma" w:hAnsi="Tahoma" w:cs="Tahoma"/>
          <w:sz w:val="24"/>
          <w:lang w:val="sr-Latn-ME"/>
        </w:rPr>
        <w:t xml:space="preserve">Savjet Agencije je mišljenja da </w:t>
      </w:r>
      <w:r w:rsidR="00224CA2" w:rsidRPr="008F63C8">
        <w:rPr>
          <w:rFonts w:ascii="Tahoma" w:hAnsi="Tahoma" w:cs="Tahoma"/>
          <w:sz w:val="24"/>
          <w:szCs w:val="24"/>
          <w:lang w:val="sr-Latn-ME"/>
        </w:rPr>
        <w:t xml:space="preserve"> </w:t>
      </w:r>
      <w:r w:rsidR="008F63C8" w:rsidRPr="008F63C8">
        <w:rPr>
          <w:rFonts w:ascii="Tahoma" w:hAnsi="Tahoma" w:cs="Tahoma"/>
          <w:sz w:val="24"/>
          <w:szCs w:val="24"/>
        </w:rPr>
        <w:t xml:space="preserve">pravo međunarodnih  posmatrača da prate tok izbora i rad organa za sprovođenje izbora na način da </w:t>
      </w:r>
      <w:r w:rsidR="008F63C8" w:rsidRPr="008F63C8">
        <w:rPr>
          <w:rFonts w:ascii="Tahoma" w:hAnsi="Tahoma" w:cs="Tahoma"/>
          <w:sz w:val="24"/>
          <w:szCs w:val="24"/>
          <w:lang w:val="sr-Latn-ME"/>
        </w:rPr>
        <w:t xml:space="preserve"> ostvare uvid u potpise podrške birača kandidatu za Predsjednika Crne Gore i dokumentaciji koju kandidati dostavljaju propisanu Zakonom o izboru Predsjednika Crne Gore</w:t>
      </w:r>
      <w:r w:rsidR="008F63C8" w:rsidRPr="008F63C8">
        <w:rPr>
          <w:rFonts w:ascii="Tahoma" w:hAnsi="Tahoma" w:cs="Tahoma"/>
          <w:sz w:val="24"/>
          <w:szCs w:val="24"/>
        </w:rPr>
        <w:t xml:space="preserve"> nije u skladu sa odrebama Zakona o zaštiti podataka ličnosti</w:t>
      </w:r>
      <w:r w:rsidR="003F1ACE">
        <w:rPr>
          <w:rFonts w:ascii="Tahoma" w:hAnsi="Tahoma" w:cs="Tahoma"/>
          <w:sz w:val="24"/>
          <w:szCs w:val="24"/>
        </w:rPr>
        <w:t>.</w:t>
      </w:r>
    </w:p>
    <w:p w:rsidR="00330E61" w:rsidRDefault="00330E61" w:rsidP="00224CA2">
      <w:pPr>
        <w:spacing w:after="0" w:line="240" w:lineRule="auto"/>
        <w:jc w:val="both"/>
        <w:rPr>
          <w:rFonts w:ascii="Tahoma" w:hAnsi="Tahoma" w:cs="Tahoma"/>
          <w:sz w:val="24"/>
          <w:lang w:val="hr-BA" w:eastAsia="hr-HR"/>
        </w:rPr>
      </w:pPr>
    </w:p>
    <w:p w:rsidR="00224CA2" w:rsidRPr="000220AF" w:rsidRDefault="001E401A" w:rsidP="00224CA2">
      <w:pPr>
        <w:spacing w:after="0" w:line="240" w:lineRule="auto"/>
        <w:jc w:val="both"/>
        <w:rPr>
          <w:rFonts w:ascii="Tahoma" w:hAnsi="Tahoma" w:cs="Tahoma"/>
          <w:sz w:val="24"/>
          <w:szCs w:val="24"/>
          <w:lang w:val="sr-Latn-ME"/>
        </w:rPr>
      </w:pPr>
      <w:r w:rsidRPr="00AC6356">
        <w:rPr>
          <w:rFonts w:ascii="Tahoma" w:hAnsi="Tahoma" w:cs="Tahoma"/>
          <w:sz w:val="24"/>
          <w:lang w:val="hr-BA" w:eastAsia="hr-HR"/>
        </w:rPr>
        <w:t>Shodno  čl.2  Zakona o zašti</w:t>
      </w:r>
      <w:r w:rsidR="000220AF">
        <w:rPr>
          <w:rFonts w:ascii="Tahoma" w:hAnsi="Tahoma" w:cs="Tahoma"/>
          <w:sz w:val="24"/>
          <w:lang w:val="hr-BA" w:eastAsia="hr-HR"/>
        </w:rPr>
        <w:t>ti podataka o ličnosti  utvrđena</w:t>
      </w:r>
      <w:r w:rsidRPr="00AC6356">
        <w:rPr>
          <w:rFonts w:ascii="Tahoma" w:hAnsi="Tahoma" w:cs="Tahoma"/>
          <w:sz w:val="24"/>
          <w:lang w:val="hr-BA" w:eastAsia="hr-HR"/>
        </w:rPr>
        <w:t xml:space="preserve"> </w:t>
      </w:r>
      <w:r w:rsidR="003B570C" w:rsidRPr="00AC6356">
        <w:rPr>
          <w:rFonts w:ascii="Tahoma" w:hAnsi="Tahoma" w:cs="Tahoma"/>
          <w:sz w:val="24"/>
          <w:lang w:val="hr-BA" w:eastAsia="hr-HR"/>
        </w:rPr>
        <w:t xml:space="preserve">su osnovna načela </w:t>
      </w:r>
      <w:r w:rsidRPr="00AC6356">
        <w:rPr>
          <w:rFonts w:ascii="Tahoma" w:hAnsi="Tahoma" w:cs="Tahoma"/>
          <w:sz w:val="24"/>
          <w:lang w:val="hr-BA" w:eastAsia="hr-HR"/>
        </w:rPr>
        <w:t>obrade ličnih podataka</w:t>
      </w:r>
      <w:r w:rsidR="003B570C" w:rsidRPr="00AC6356">
        <w:rPr>
          <w:rFonts w:ascii="Tahoma" w:hAnsi="Tahoma" w:cs="Tahoma"/>
          <w:sz w:val="24"/>
          <w:lang w:val="hr-BA" w:eastAsia="hr-HR"/>
        </w:rPr>
        <w:t>,</w:t>
      </w:r>
      <w:r w:rsidRPr="00AC6356">
        <w:rPr>
          <w:rFonts w:ascii="Tahoma" w:hAnsi="Tahoma" w:cs="Tahoma"/>
          <w:sz w:val="24"/>
          <w:lang w:val="hr-BA" w:eastAsia="hr-HR"/>
        </w:rPr>
        <w:t xml:space="preserve"> </w:t>
      </w:r>
      <w:r w:rsidR="003B570C" w:rsidRPr="00AC6356">
        <w:rPr>
          <w:rFonts w:ascii="Tahoma" w:hAnsi="Tahoma" w:cs="Tahoma"/>
          <w:sz w:val="24"/>
          <w:lang w:val="hr-BA" w:eastAsia="hr-HR"/>
        </w:rPr>
        <w:t>i to načelo</w:t>
      </w:r>
      <w:r w:rsidR="000220AF">
        <w:rPr>
          <w:rFonts w:ascii="Tahoma" w:hAnsi="Tahoma" w:cs="Tahoma"/>
          <w:sz w:val="24"/>
          <w:lang w:val="hr-BA" w:eastAsia="hr-HR"/>
        </w:rPr>
        <w:t xml:space="preserve"> pravičnosti </w:t>
      </w:r>
      <w:r w:rsidRPr="00AC6356">
        <w:rPr>
          <w:rFonts w:ascii="Tahoma" w:hAnsi="Tahoma" w:cs="Tahoma"/>
          <w:sz w:val="24"/>
          <w:lang w:val="hr-BA" w:eastAsia="hr-HR"/>
        </w:rPr>
        <w:t>i zakonitosti obrade ličnih podataka koji podrazumijevaju obradu ličnih podataka na osnovu i u skladu sa relevantnim zakonom, dok načelo proporcionalnosti nalaže obradu ličnih podataka samo  u obimu u kojem je potrebno da bi se postigla konkr</w:t>
      </w:r>
      <w:r w:rsidR="00BF3BA1" w:rsidRPr="00AC6356">
        <w:rPr>
          <w:rFonts w:ascii="Tahoma" w:hAnsi="Tahoma" w:cs="Tahoma"/>
          <w:sz w:val="24"/>
          <w:lang w:val="hr-BA" w:eastAsia="hr-HR"/>
        </w:rPr>
        <w:t xml:space="preserve">etna  svrha obrade. </w:t>
      </w:r>
      <w:r w:rsidR="00224CA2" w:rsidRPr="00224CA2">
        <w:rPr>
          <w:rFonts w:ascii="Tahoma" w:hAnsi="Tahoma" w:cs="Tahoma"/>
          <w:sz w:val="24"/>
        </w:rPr>
        <w:t>Dakle</w:t>
      </w:r>
      <w:r w:rsidR="00224CA2" w:rsidRPr="00224CA2">
        <w:rPr>
          <w:rFonts w:ascii="Tahoma" w:hAnsi="Tahoma" w:cs="Tahoma"/>
          <w:color w:val="000000" w:themeColor="text1"/>
          <w:sz w:val="24"/>
          <w:szCs w:val="24"/>
        </w:rPr>
        <w:t xml:space="preserve">, </w:t>
      </w:r>
      <w:r w:rsidR="00224CA2" w:rsidRPr="00224CA2">
        <w:rPr>
          <w:rFonts w:ascii="Tahoma" w:hAnsi="Tahoma" w:cs="Tahoma"/>
          <w:color w:val="000000" w:themeColor="text1"/>
          <w:sz w:val="24"/>
          <w:szCs w:val="24"/>
          <w:shd w:val="clear" w:color="auto" w:fill="FFFFFF"/>
        </w:rPr>
        <w:t xml:space="preserve"> lični  podaci moraju biti zakonito, pošteno i transparentno obrađivani s obzirom na  lice </w:t>
      </w:r>
      <w:r w:rsidR="000220AF">
        <w:rPr>
          <w:rFonts w:ascii="Tahoma" w:hAnsi="Tahoma" w:cs="Tahoma"/>
          <w:color w:val="000000" w:themeColor="text1"/>
          <w:sz w:val="24"/>
          <w:szCs w:val="24"/>
          <w:shd w:val="clear" w:color="auto" w:fill="FFFFFF"/>
        </w:rPr>
        <w:t xml:space="preserve"> na koga se lični podaci odnose</w:t>
      </w:r>
      <w:r w:rsidR="00224CA2" w:rsidRPr="00224CA2">
        <w:rPr>
          <w:rFonts w:ascii="Tahoma" w:hAnsi="Tahoma" w:cs="Tahoma"/>
          <w:color w:val="000000" w:themeColor="text1"/>
          <w:sz w:val="24"/>
          <w:szCs w:val="24"/>
          <w:shd w:val="clear" w:color="auto" w:fill="FFFFFF"/>
        </w:rPr>
        <w:t>, prikupljeni u posebne, izričite i zakonite svrhe, primjereni, relevantni i ograničeni na ono što je nužno u odnosu na svrhe u koju se obrađuju. </w:t>
      </w:r>
    </w:p>
    <w:p w:rsidR="00224CA2" w:rsidRPr="00224CA2" w:rsidRDefault="00224CA2" w:rsidP="00224CA2">
      <w:pPr>
        <w:pStyle w:val="NoSpacing"/>
        <w:jc w:val="both"/>
        <w:rPr>
          <w:rFonts w:ascii="Tahoma" w:hAnsi="Tahoma" w:cs="Tahoma"/>
          <w:color w:val="000000" w:themeColor="text1"/>
          <w:sz w:val="24"/>
          <w:szCs w:val="24"/>
        </w:rPr>
      </w:pPr>
    </w:p>
    <w:p w:rsidR="0055679E" w:rsidRDefault="000409E1" w:rsidP="00AC6356">
      <w:pPr>
        <w:autoSpaceDE w:val="0"/>
        <w:autoSpaceDN w:val="0"/>
        <w:adjustRightInd w:val="0"/>
        <w:spacing w:after="0" w:line="240" w:lineRule="auto"/>
        <w:jc w:val="both"/>
        <w:rPr>
          <w:rFonts w:ascii="Tahoma" w:hAnsi="Tahoma" w:cs="Tahoma"/>
          <w:sz w:val="24"/>
          <w:szCs w:val="24"/>
        </w:rPr>
      </w:pPr>
      <w:r w:rsidRPr="007A009C">
        <w:rPr>
          <w:rFonts w:ascii="Tahoma" w:hAnsi="Tahoma" w:cs="Tahoma"/>
          <w:sz w:val="24"/>
          <w:szCs w:val="20"/>
          <w:shd w:val="clear" w:color="auto" w:fill="FFFFFF"/>
        </w:rPr>
        <w:t>Zakon o zaštiti poda</w:t>
      </w:r>
      <w:r w:rsidR="000220AF">
        <w:rPr>
          <w:rFonts w:ascii="Tahoma" w:hAnsi="Tahoma" w:cs="Tahoma"/>
          <w:sz w:val="24"/>
          <w:szCs w:val="20"/>
          <w:shd w:val="clear" w:color="auto" w:fill="FFFFFF"/>
        </w:rPr>
        <w:t xml:space="preserve">taka o ličnosti primjenjuje se </w:t>
      </w:r>
      <w:r w:rsidRPr="007A009C">
        <w:rPr>
          <w:rFonts w:ascii="Tahoma" w:hAnsi="Tahoma" w:cs="Tahoma"/>
          <w:sz w:val="24"/>
          <w:szCs w:val="20"/>
          <w:shd w:val="clear" w:color="auto" w:fill="FFFFFF"/>
        </w:rPr>
        <w:t xml:space="preserve">na obradu ličnih podataka koja se vrši automatski, u cjelosti ili djelimično ili na drugi način, a sastavni je dio ili će postati dio zbirke ličnih podataka (čl.7 Zakona). </w:t>
      </w:r>
      <w:r w:rsidRPr="007A009C">
        <w:rPr>
          <w:rFonts w:ascii="Tahoma" w:hAnsi="Tahoma" w:cs="Tahoma"/>
          <w:sz w:val="24"/>
          <w:lang w:val="sr-Latn-BA"/>
        </w:rPr>
        <w:t xml:space="preserve"> Zbirka ličnih podataka, u smislu  čl.9 st.1 t. 3 Zakona, predstavlja skup podataka koji se automatizovano (korišćenjem informacione tehnologije) ili neautomatizovano vode i dostupni su po ličnom, predmetnom ili drugom osnovu, nezavisno od načina na koji su pohranjeni i mjesta </w:t>
      </w:r>
      <w:r w:rsidRPr="00A67A72">
        <w:rPr>
          <w:rFonts w:ascii="Tahoma" w:hAnsi="Tahoma" w:cs="Tahoma"/>
          <w:sz w:val="24"/>
          <w:szCs w:val="24"/>
          <w:lang w:val="sr-Latn-BA"/>
        </w:rPr>
        <w:t>gde se čuvaju. Slijedom navedenog, jasno proizilazi da</w:t>
      </w:r>
      <w:r w:rsidR="0055679E" w:rsidRPr="00A67A72">
        <w:rPr>
          <w:rFonts w:ascii="Tahoma" w:hAnsi="Tahoma" w:cs="Tahoma"/>
          <w:sz w:val="24"/>
          <w:szCs w:val="24"/>
          <w:lang w:val="sr-Latn-BA"/>
        </w:rPr>
        <w:t xml:space="preserve"> u smislu čl.38 Zakona o izboru poslanika i odbornika i čl.</w:t>
      </w:r>
      <w:r w:rsidR="005F7091" w:rsidRPr="00A67A72">
        <w:rPr>
          <w:rFonts w:ascii="Tahoma" w:hAnsi="Tahoma" w:cs="Tahoma"/>
          <w:sz w:val="24"/>
          <w:szCs w:val="24"/>
          <w:lang w:val="sr-Latn-BA"/>
        </w:rPr>
        <w:t xml:space="preserve">6 </w:t>
      </w:r>
      <w:r w:rsidR="0055679E" w:rsidRPr="00A67A72">
        <w:rPr>
          <w:rFonts w:ascii="Tahoma" w:hAnsi="Tahoma" w:cs="Tahoma"/>
          <w:sz w:val="24"/>
          <w:szCs w:val="24"/>
        </w:rPr>
        <w:t xml:space="preserve">Zakona o izboru predsjednika Crne Gore </w:t>
      </w:r>
      <w:r w:rsidRPr="00A67A72">
        <w:rPr>
          <w:rFonts w:ascii="Tahoma" w:hAnsi="Tahoma" w:cs="Tahoma"/>
          <w:sz w:val="24"/>
          <w:szCs w:val="24"/>
          <w:lang w:val="sr-Latn-BA"/>
        </w:rPr>
        <w:t>potpisi podrške birača (dati na propisanim obrascima) izbornoj listi za izbor poslanika i</w:t>
      </w:r>
      <w:r w:rsidR="00FC3F8F" w:rsidRPr="00A67A72">
        <w:rPr>
          <w:rFonts w:ascii="Tahoma" w:hAnsi="Tahoma" w:cs="Tahoma"/>
          <w:sz w:val="24"/>
          <w:szCs w:val="24"/>
          <w:lang w:val="sr-Latn-BA"/>
        </w:rPr>
        <w:t>/ili</w:t>
      </w:r>
      <w:r w:rsidRPr="00A67A72">
        <w:rPr>
          <w:rFonts w:ascii="Tahoma" w:hAnsi="Tahoma" w:cs="Tahoma"/>
          <w:sz w:val="24"/>
          <w:szCs w:val="24"/>
          <w:lang w:val="sr-Latn-BA"/>
        </w:rPr>
        <w:t xml:space="preserve"> kandidatu za Predsjednika Crne Gore </w:t>
      </w:r>
      <w:r w:rsidR="00A67A72" w:rsidRPr="00A67A72">
        <w:rPr>
          <w:rFonts w:ascii="Tahoma" w:hAnsi="Tahoma" w:cs="Tahoma"/>
          <w:sz w:val="24"/>
          <w:szCs w:val="24"/>
          <w:lang w:val="sr-Latn-BA"/>
        </w:rPr>
        <w:t>(</w:t>
      </w:r>
      <w:r w:rsidR="005F7091" w:rsidRPr="00A67A72">
        <w:rPr>
          <w:rFonts w:ascii="Tahoma" w:hAnsi="Tahoma" w:cs="Tahoma"/>
          <w:sz w:val="24"/>
          <w:szCs w:val="24"/>
        </w:rPr>
        <w:t>na osnovu potpisa najmanje 1,5%</w:t>
      </w:r>
      <w:r w:rsidR="00A67A72" w:rsidRPr="00A67A72">
        <w:rPr>
          <w:rFonts w:ascii="Tahoma" w:hAnsi="Tahoma" w:cs="Tahoma"/>
          <w:sz w:val="24"/>
          <w:szCs w:val="24"/>
        </w:rPr>
        <w:t xml:space="preserve"> birača od ukupnog broja birača)</w:t>
      </w:r>
      <w:r w:rsidRPr="00A67A72">
        <w:rPr>
          <w:rFonts w:ascii="Tahoma" w:hAnsi="Tahoma" w:cs="Tahoma"/>
          <w:sz w:val="24"/>
          <w:szCs w:val="24"/>
          <w:lang w:val="sr-Latn-BA"/>
        </w:rPr>
        <w:t xml:space="preserve"> predst</w:t>
      </w:r>
      <w:r w:rsidR="00D523B5" w:rsidRPr="00A67A72">
        <w:rPr>
          <w:rFonts w:ascii="Tahoma" w:hAnsi="Tahoma" w:cs="Tahoma"/>
          <w:sz w:val="24"/>
          <w:szCs w:val="24"/>
          <w:lang w:val="sr-Latn-BA"/>
        </w:rPr>
        <w:t>avljaju zbirku ličnih podataka  na koju obradu se primjenjuje Zakon o zaštiti pod</w:t>
      </w:r>
      <w:r w:rsidR="00A67A72">
        <w:rPr>
          <w:rFonts w:ascii="Tahoma" w:hAnsi="Tahoma" w:cs="Tahoma"/>
          <w:sz w:val="24"/>
          <w:szCs w:val="24"/>
          <w:lang w:val="sr-Latn-BA"/>
        </w:rPr>
        <w:t>a</w:t>
      </w:r>
      <w:r w:rsidR="00D523B5" w:rsidRPr="00A67A72">
        <w:rPr>
          <w:rFonts w:ascii="Tahoma" w:hAnsi="Tahoma" w:cs="Tahoma"/>
          <w:sz w:val="24"/>
          <w:szCs w:val="24"/>
          <w:lang w:val="sr-Latn-BA"/>
        </w:rPr>
        <w:t>taka o ličnosti.</w:t>
      </w:r>
    </w:p>
    <w:p w:rsidR="000409E1" w:rsidRPr="007A009C" w:rsidRDefault="000409E1" w:rsidP="00AC6356">
      <w:pPr>
        <w:pStyle w:val="NoSpacing"/>
        <w:jc w:val="both"/>
        <w:rPr>
          <w:rFonts w:ascii="Tahoma" w:hAnsi="Tahoma" w:cs="Tahoma"/>
          <w:sz w:val="24"/>
          <w:lang w:val="hr-BA" w:eastAsia="hr-HR"/>
        </w:rPr>
      </w:pPr>
    </w:p>
    <w:p w:rsidR="00EE58FC" w:rsidRDefault="003B570C" w:rsidP="00224CA2">
      <w:pPr>
        <w:spacing w:after="0" w:line="240" w:lineRule="auto"/>
        <w:jc w:val="both"/>
        <w:rPr>
          <w:rFonts w:ascii="Tahoma" w:hAnsi="Tahoma" w:cs="Tahoma"/>
          <w:sz w:val="24"/>
        </w:rPr>
      </w:pPr>
      <w:r w:rsidRPr="007A009C">
        <w:rPr>
          <w:rFonts w:ascii="Tahoma" w:hAnsi="Tahoma" w:cs="Tahoma"/>
          <w:sz w:val="24"/>
        </w:rPr>
        <w:t xml:space="preserve">Shodno </w:t>
      </w:r>
      <w:r w:rsidR="000220AF">
        <w:rPr>
          <w:rFonts w:ascii="Tahoma" w:hAnsi="Tahoma" w:cs="Tahoma"/>
          <w:sz w:val="24"/>
        </w:rPr>
        <w:t xml:space="preserve">čl.4a </w:t>
      </w:r>
      <w:r w:rsidRPr="007A009C">
        <w:rPr>
          <w:rFonts w:ascii="Tahoma" w:hAnsi="Tahoma" w:cs="Tahoma"/>
          <w:sz w:val="24"/>
        </w:rPr>
        <w:t xml:space="preserve">st.3 </w:t>
      </w:r>
      <w:r w:rsidR="001E401A" w:rsidRPr="007A009C">
        <w:rPr>
          <w:rFonts w:ascii="Tahoma" w:hAnsi="Tahoma" w:cs="Tahoma"/>
          <w:sz w:val="24"/>
        </w:rPr>
        <w:t xml:space="preserve">Zakona propisano je </w:t>
      </w:r>
      <w:proofErr w:type="gramStart"/>
      <w:r w:rsidR="001E401A" w:rsidRPr="007A009C">
        <w:rPr>
          <w:rFonts w:ascii="Tahoma" w:hAnsi="Tahoma" w:cs="Tahoma"/>
          <w:sz w:val="24"/>
        </w:rPr>
        <w:t>da  kad</w:t>
      </w:r>
      <w:proofErr w:type="gramEnd"/>
      <w:r w:rsidR="001E401A" w:rsidRPr="007A009C">
        <w:rPr>
          <w:rFonts w:ascii="Tahoma" w:hAnsi="Tahoma" w:cs="Tahoma"/>
          <w:sz w:val="24"/>
        </w:rPr>
        <w:t xml:space="preserve"> sam vrši obradu ličnih podataka ili kad se ti podaci obrađuju u njegovo ime, rukovalac zbirke ličnih podataka mora da obezbijedi da se ta obrada vrši u skladu sa </w:t>
      </w:r>
      <w:r w:rsidR="000220AF">
        <w:rPr>
          <w:rFonts w:ascii="Tahoma" w:hAnsi="Tahoma" w:cs="Tahoma"/>
          <w:sz w:val="24"/>
        </w:rPr>
        <w:t xml:space="preserve">prednje navedenimm načelima obrade iz  </w:t>
      </w:r>
      <w:r w:rsidR="001E401A" w:rsidRPr="007A009C">
        <w:rPr>
          <w:rFonts w:ascii="Tahoma" w:hAnsi="Tahoma" w:cs="Tahoma"/>
          <w:sz w:val="24"/>
        </w:rPr>
        <w:t>čl. 2 i 3 ovog zakona</w:t>
      </w:r>
      <w:r w:rsidR="00C406E9">
        <w:rPr>
          <w:rFonts w:ascii="Tahoma" w:hAnsi="Tahoma" w:cs="Tahoma"/>
          <w:sz w:val="24"/>
        </w:rPr>
        <w:t>.</w:t>
      </w:r>
      <w:r w:rsidR="00224CA2">
        <w:rPr>
          <w:rFonts w:ascii="Tahoma" w:hAnsi="Tahoma" w:cs="Tahoma"/>
          <w:sz w:val="24"/>
        </w:rPr>
        <w:t xml:space="preserve"> </w:t>
      </w:r>
    </w:p>
    <w:p w:rsidR="00594C3E" w:rsidRDefault="00594C3E" w:rsidP="00AC6356">
      <w:pPr>
        <w:spacing w:after="0" w:line="240" w:lineRule="auto"/>
        <w:jc w:val="both"/>
        <w:rPr>
          <w:rFonts w:ascii="Tahoma" w:hAnsi="Tahoma" w:cs="Tahoma"/>
          <w:sz w:val="24"/>
        </w:rPr>
      </w:pPr>
    </w:p>
    <w:p w:rsidR="00412BAC" w:rsidRPr="008F63C8" w:rsidRDefault="00D523B5" w:rsidP="00D523B5">
      <w:pPr>
        <w:pStyle w:val="T30X"/>
        <w:ind w:firstLine="0"/>
        <w:rPr>
          <w:rFonts w:ascii="Tahoma" w:hAnsi="Tahoma" w:cs="Tahoma"/>
          <w:sz w:val="24"/>
          <w:szCs w:val="24"/>
        </w:rPr>
      </w:pPr>
      <w:proofErr w:type="gramStart"/>
      <w:r w:rsidRPr="008F63C8">
        <w:rPr>
          <w:rFonts w:ascii="Tahoma" w:hAnsi="Tahoma" w:cs="Tahoma"/>
          <w:sz w:val="24"/>
          <w:szCs w:val="24"/>
        </w:rPr>
        <w:t>Shodno čl.9 st.1 t. 4 Zakona uređeno je da</w:t>
      </w:r>
      <w:r w:rsidR="000220AF" w:rsidRPr="008F63C8">
        <w:rPr>
          <w:rFonts w:ascii="Tahoma" w:hAnsi="Tahoma" w:cs="Tahoma"/>
          <w:sz w:val="24"/>
          <w:szCs w:val="24"/>
        </w:rPr>
        <w:t xml:space="preserve"> je </w:t>
      </w:r>
      <w:r w:rsidRPr="008F63C8">
        <w:rPr>
          <w:rFonts w:ascii="Tahoma" w:hAnsi="Tahoma" w:cs="Tahoma"/>
          <w:sz w:val="24"/>
          <w:szCs w:val="24"/>
        </w:rPr>
        <w:t>treća strana, odn</w:t>
      </w:r>
      <w:r w:rsidR="000220AF" w:rsidRPr="008F63C8">
        <w:rPr>
          <w:rFonts w:ascii="Tahoma" w:hAnsi="Tahoma" w:cs="Tahoma"/>
          <w:sz w:val="24"/>
          <w:szCs w:val="24"/>
        </w:rPr>
        <w:t xml:space="preserve">osno korisnik ličnih podataka </w:t>
      </w:r>
      <w:r w:rsidRPr="008F63C8">
        <w:rPr>
          <w:rFonts w:ascii="Tahoma" w:hAnsi="Tahoma" w:cs="Tahoma"/>
          <w:sz w:val="24"/>
          <w:szCs w:val="24"/>
        </w:rPr>
        <w:t xml:space="preserve"> svako fizičko ili pravno lice, državni organ, organ državne uprave, organ lokalne samouprave ili lokalne uprave i drugi subjekti koji vrše javna ovlašćenja, koji imaju pravo da obrađuju lične podatke, a nije lice čiji se lični podaci obrađuju, prvobitni rukovalac zbirke ličnih podataka, obrađivač ličnih podataka ili lice zaposleno kod rukovaoca zbirke ličnih podataka ili obrađivača ličnih podataka.</w:t>
      </w:r>
      <w:proofErr w:type="gramEnd"/>
      <w:r w:rsidRPr="008F63C8">
        <w:rPr>
          <w:rFonts w:ascii="Tahoma" w:hAnsi="Tahoma" w:cs="Tahoma"/>
          <w:sz w:val="24"/>
          <w:szCs w:val="24"/>
        </w:rPr>
        <w:t xml:space="preserve"> </w:t>
      </w:r>
      <w:r w:rsidR="00AF134D" w:rsidRPr="008F63C8">
        <w:rPr>
          <w:rFonts w:ascii="Tahoma" w:hAnsi="Tahoma" w:cs="Tahoma"/>
          <w:sz w:val="24"/>
          <w:szCs w:val="24"/>
        </w:rPr>
        <w:t xml:space="preserve">Davanje </w:t>
      </w:r>
      <w:proofErr w:type="gramStart"/>
      <w:r w:rsidR="00AF134D" w:rsidRPr="008F63C8">
        <w:rPr>
          <w:rFonts w:ascii="Tahoma" w:hAnsi="Tahoma" w:cs="Tahoma"/>
          <w:sz w:val="24"/>
          <w:szCs w:val="24"/>
        </w:rPr>
        <w:t>na  korišćenje</w:t>
      </w:r>
      <w:proofErr w:type="gramEnd"/>
      <w:r w:rsidR="00AF134D" w:rsidRPr="008F63C8">
        <w:rPr>
          <w:rFonts w:ascii="Tahoma" w:hAnsi="Tahoma" w:cs="Tahoma"/>
          <w:sz w:val="24"/>
          <w:szCs w:val="24"/>
        </w:rPr>
        <w:t xml:space="preserve"> ličnih podataka</w:t>
      </w:r>
      <w:r w:rsidR="00A67A72" w:rsidRPr="008F63C8">
        <w:rPr>
          <w:rFonts w:ascii="Tahoma" w:hAnsi="Tahoma" w:cs="Tahoma"/>
          <w:sz w:val="24"/>
          <w:szCs w:val="24"/>
        </w:rPr>
        <w:t xml:space="preserve"> po zahtjevu </w:t>
      </w:r>
      <w:r w:rsidR="00412BAC" w:rsidRPr="008F63C8">
        <w:rPr>
          <w:rFonts w:ascii="Tahoma" w:hAnsi="Tahoma" w:cs="Tahoma"/>
          <w:sz w:val="24"/>
          <w:szCs w:val="24"/>
        </w:rPr>
        <w:t>treće strane</w:t>
      </w:r>
      <w:r w:rsidR="00AF134D" w:rsidRPr="008F63C8">
        <w:rPr>
          <w:rFonts w:ascii="Tahoma" w:hAnsi="Tahoma" w:cs="Tahoma"/>
          <w:sz w:val="24"/>
          <w:szCs w:val="24"/>
        </w:rPr>
        <w:t xml:space="preserve"> </w:t>
      </w:r>
      <w:r w:rsidR="00412BAC" w:rsidRPr="008F63C8">
        <w:rPr>
          <w:rFonts w:ascii="Tahoma" w:hAnsi="Tahoma" w:cs="Tahoma"/>
          <w:sz w:val="24"/>
          <w:szCs w:val="24"/>
        </w:rPr>
        <w:t xml:space="preserve">podrazumijeva pravo da se obrađuju lični podaci samo ukoliko su ispunjeni uslovi iz čl.10 i 13 ovog  Zakona. Zahtjev za </w:t>
      </w:r>
      <w:proofErr w:type="gramStart"/>
      <w:r w:rsidR="00412BAC" w:rsidRPr="008F63C8">
        <w:rPr>
          <w:rFonts w:ascii="Tahoma" w:hAnsi="Tahoma" w:cs="Tahoma"/>
          <w:sz w:val="24"/>
          <w:szCs w:val="24"/>
        </w:rPr>
        <w:t>korišćenje  ličnih</w:t>
      </w:r>
      <w:proofErr w:type="gramEnd"/>
      <w:r w:rsidR="00412BAC" w:rsidRPr="008F63C8">
        <w:rPr>
          <w:rFonts w:ascii="Tahoma" w:hAnsi="Tahoma" w:cs="Tahoma"/>
          <w:sz w:val="24"/>
          <w:szCs w:val="24"/>
        </w:rPr>
        <w:t xml:space="preserve"> podataka sadrži informacije o kategorijama ličnih podataka koji se </w:t>
      </w:r>
      <w:r w:rsidR="00412BAC" w:rsidRPr="008F63C8">
        <w:rPr>
          <w:rFonts w:ascii="Tahoma" w:hAnsi="Tahoma" w:cs="Tahoma"/>
          <w:sz w:val="24"/>
          <w:szCs w:val="24"/>
        </w:rPr>
        <w:lastRenderedPageBreak/>
        <w:t>traže, njihovoj namjeni, pravnom osnovu za korišćenje i davanje podataka na korišćenje, vremenu korišćenja i dovoljno podataka za identifikaciju lica čiji se podaci traže</w:t>
      </w:r>
      <w:r w:rsidRPr="008F63C8">
        <w:rPr>
          <w:rFonts w:ascii="Tahoma" w:hAnsi="Tahoma" w:cs="Tahoma"/>
          <w:sz w:val="24"/>
          <w:szCs w:val="24"/>
        </w:rPr>
        <w:t>.</w:t>
      </w:r>
    </w:p>
    <w:p w:rsidR="00AF134D" w:rsidRPr="00D523B5" w:rsidRDefault="00AF134D" w:rsidP="00AC6356">
      <w:pPr>
        <w:spacing w:after="0" w:line="240" w:lineRule="auto"/>
        <w:jc w:val="both"/>
        <w:rPr>
          <w:rFonts w:ascii="Tahoma" w:hAnsi="Tahoma" w:cs="Tahoma"/>
          <w:sz w:val="24"/>
          <w:szCs w:val="24"/>
        </w:rPr>
      </w:pPr>
    </w:p>
    <w:p w:rsidR="00A67A72" w:rsidRDefault="002F25AF" w:rsidP="00AC6356">
      <w:pPr>
        <w:spacing w:after="0" w:line="240" w:lineRule="auto"/>
        <w:jc w:val="both"/>
        <w:rPr>
          <w:rFonts w:ascii="Tahoma" w:hAnsi="Tahoma" w:cs="Tahoma"/>
          <w:sz w:val="24"/>
        </w:rPr>
      </w:pPr>
      <w:r>
        <w:rPr>
          <w:rFonts w:ascii="Tahoma" w:eastAsia="Calibri" w:hAnsi="Tahoma" w:cs="Tahoma"/>
          <w:sz w:val="24"/>
        </w:rPr>
        <w:t>Dakle, p</w:t>
      </w:r>
      <w:r w:rsidR="00412BAC" w:rsidRPr="007A009C">
        <w:rPr>
          <w:rFonts w:ascii="Tahoma" w:eastAsia="Calibri" w:hAnsi="Tahoma" w:cs="Tahoma"/>
          <w:sz w:val="24"/>
        </w:rPr>
        <w:t>rincip zakonitosti obrade ličnih podataka</w:t>
      </w:r>
      <w:r w:rsidR="00E578BF">
        <w:rPr>
          <w:rFonts w:ascii="Tahoma" w:eastAsia="Calibri" w:hAnsi="Tahoma" w:cs="Tahoma"/>
          <w:sz w:val="24"/>
        </w:rPr>
        <w:t xml:space="preserve">, naročito prilikom njihove obrade </w:t>
      </w:r>
      <w:r w:rsidR="00A67A72">
        <w:rPr>
          <w:rFonts w:ascii="Tahoma" w:eastAsia="Calibri" w:hAnsi="Tahoma" w:cs="Tahoma"/>
          <w:sz w:val="24"/>
        </w:rPr>
        <w:t xml:space="preserve"> </w:t>
      </w:r>
      <w:r>
        <w:rPr>
          <w:rFonts w:ascii="Tahoma" w:eastAsia="Calibri" w:hAnsi="Tahoma" w:cs="Tahoma"/>
          <w:sz w:val="24"/>
        </w:rPr>
        <w:t xml:space="preserve">od strane </w:t>
      </w:r>
      <w:r w:rsidR="00A67A72">
        <w:rPr>
          <w:rFonts w:ascii="Tahoma" w:eastAsia="Calibri" w:hAnsi="Tahoma" w:cs="Tahoma"/>
          <w:sz w:val="24"/>
        </w:rPr>
        <w:t xml:space="preserve">javnopravnog organa </w:t>
      </w:r>
      <w:r w:rsidR="00412BAC" w:rsidRPr="007A009C">
        <w:rPr>
          <w:rFonts w:ascii="Tahoma" w:eastAsia="Calibri" w:hAnsi="Tahoma" w:cs="Tahoma"/>
          <w:sz w:val="24"/>
        </w:rPr>
        <w:t xml:space="preserve"> po</w:t>
      </w:r>
      <w:r w:rsidR="00946CA4">
        <w:rPr>
          <w:rFonts w:ascii="Tahoma" w:eastAsia="Calibri" w:hAnsi="Tahoma" w:cs="Tahoma"/>
          <w:sz w:val="24"/>
        </w:rPr>
        <w:t>drazumijeva da uslovi za</w:t>
      </w:r>
      <w:r w:rsidR="00412BAC" w:rsidRPr="007A009C">
        <w:rPr>
          <w:rFonts w:ascii="Tahoma" w:eastAsia="Calibri" w:hAnsi="Tahoma" w:cs="Tahoma"/>
          <w:sz w:val="24"/>
        </w:rPr>
        <w:t xml:space="preserve"> obradu</w:t>
      </w:r>
      <w:r w:rsidR="00946CA4">
        <w:rPr>
          <w:rFonts w:ascii="Tahoma" w:eastAsia="Calibri" w:hAnsi="Tahoma" w:cs="Tahoma"/>
          <w:sz w:val="24"/>
        </w:rPr>
        <w:t xml:space="preserve"> istih </w:t>
      </w:r>
      <w:r w:rsidR="00412BAC" w:rsidRPr="007A009C">
        <w:rPr>
          <w:rFonts w:ascii="Tahoma" w:eastAsia="Calibri" w:hAnsi="Tahoma" w:cs="Tahoma"/>
          <w:sz w:val="24"/>
        </w:rPr>
        <w:t xml:space="preserve"> moraju pretpostaviti postojanje bar jednog alternativnog pravnog osnova  </w:t>
      </w:r>
      <w:r w:rsidR="00412BAC" w:rsidRPr="00A67A72">
        <w:rPr>
          <w:rFonts w:ascii="Tahoma" w:eastAsia="Calibri" w:hAnsi="Tahoma" w:cs="Tahoma"/>
          <w:sz w:val="24"/>
        </w:rPr>
        <w:t xml:space="preserve">koji  proizilazi iz zakonskog ovlašćenja, </w:t>
      </w:r>
      <w:r w:rsidR="00412BAC" w:rsidRPr="00A67A72">
        <w:rPr>
          <w:rFonts w:ascii="Tahoma" w:hAnsi="Tahoma" w:cs="Tahoma"/>
          <w:sz w:val="24"/>
        </w:rPr>
        <w:t>na</w:t>
      </w:r>
      <w:r w:rsidR="00412BAC" w:rsidRPr="007A009C">
        <w:rPr>
          <w:rFonts w:ascii="Tahoma" w:hAnsi="Tahoma" w:cs="Tahoma"/>
          <w:sz w:val="24"/>
        </w:rPr>
        <w:t xml:space="preserve"> osnovu pozitivnopravnih propisa koji uređuju određenu oblast</w:t>
      </w:r>
      <w:r w:rsidR="00946CA4">
        <w:rPr>
          <w:rFonts w:ascii="Tahoma" w:hAnsi="Tahoma" w:cs="Tahoma"/>
          <w:sz w:val="24"/>
        </w:rPr>
        <w:t>,</w:t>
      </w:r>
      <w:r>
        <w:rPr>
          <w:rFonts w:ascii="Tahoma" w:eastAsia="Calibri" w:hAnsi="Tahoma" w:cs="Tahoma"/>
          <w:sz w:val="24"/>
        </w:rPr>
        <w:t xml:space="preserve"> </w:t>
      </w:r>
      <w:r w:rsidR="00412BAC" w:rsidRPr="007A009C">
        <w:rPr>
          <w:rFonts w:ascii="Tahoma" w:eastAsia="Calibri" w:hAnsi="Tahoma" w:cs="Tahoma"/>
          <w:sz w:val="24"/>
        </w:rPr>
        <w:t>ili prethodne pisane saglasnosti lica čiji se podaci obrađuju</w:t>
      </w:r>
      <w:r w:rsidR="00412BAC" w:rsidRPr="007A009C">
        <w:rPr>
          <w:rFonts w:ascii="Tahoma" w:hAnsi="Tahoma" w:cs="Tahoma"/>
          <w:sz w:val="24"/>
        </w:rPr>
        <w:t xml:space="preserve"> (čl. 10 Zakona). </w:t>
      </w:r>
    </w:p>
    <w:p w:rsidR="00A67A72" w:rsidRDefault="00A67A72" w:rsidP="00AC6356">
      <w:pPr>
        <w:spacing w:after="0" w:line="240" w:lineRule="auto"/>
        <w:jc w:val="both"/>
        <w:rPr>
          <w:rFonts w:ascii="Tahoma" w:hAnsi="Tahoma" w:cs="Tahoma"/>
          <w:sz w:val="24"/>
        </w:rPr>
      </w:pPr>
    </w:p>
    <w:p w:rsidR="00887A9B" w:rsidRDefault="00887A9B" w:rsidP="00887A9B">
      <w:pPr>
        <w:spacing w:after="0" w:line="240" w:lineRule="auto"/>
        <w:jc w:val="both"/>
        <w:rPr>
          <w:rFonts w:ascii="Tahoma" w:hAnsi="Tahoma" w:cs="Tahoma"/>
          <w:sz w:val="24"/>
        </w:rPr>
      </w:pPr>
      <w:proofErr w:type="gramStart"/>
      <w:r>
        <w:rPr>
          <w:rFonts w:ascii="Tahoma" w:hAnsi="Tahoma" w:cs="Tahoma"/>
          <w:sz w:val="24"/>
          <w:szCs w:val="24"/>
        </w:rPr>
        <w:t>S</w:t>
      </w:r>
      <w:r w:rsidRPr="002A13CB">
        <w:rPr>
          <w:rFonts w:ascii="Tahoma" w:hAnsi="Tahoma" w:cs="Tahoma"/>
          <w:sz w:val="24"/>
          <w:szCs w:val="24"/>
        </w:rPr>
        <w:t>lužbena i druga lica koja u državnom organu, organu državne uprave, organu lokalne samouprave i lokalne uprave, privrednom društvu i drugom pravnom licu vrše obradu ličnih podataka postupaju isključivo po uputstvima starješine organa, odnosno odgovornog lica u pravnom licu i obavezni su da čuvaju tajnost ličnih podataka za koje su saznali prilikom obavljanja svojih poslova, ukoliko zakonom nije drukčije propisano shodno  čl.</w:t>
      </w:r>
      <w:proofErr w:type="gramEnd"/>
      <w:r w:rsidRPr="002A13CB">
        <w:rPr>
          <w:rFonts w:ascii="Tahoma" w:hAnsi="Tahoma" w:cs="Tahoma"/>
          <w:sz w:val="24"/>
          <w:szCs w:val="24"/>
        </w:rPr>
        <w:t xml:space="preserve"> 25 Zakona o zaštiti podataka o ličnosti.</w:t>
      </w:r>
    </w:p>
    <w:p w:rsidR="00887A9B" w:rsidRDefault="00887A9B" w:rsidP="00AC6356">
      <w:pPr>
        <w:spacing w:after="0" w:line="240" w:lineRule="auto"/>
        <w:jc w:val="both"/>
        <w:rPr>
          <w:rFonts w:ascii="Tahoma" w:hAnsi="Tahoma" w:cs="Tahoma"/>
          <w:sz w:val="24"/>
        </w:rPr>
      </w:pPr>
    </w:p>
    <w:p w:rsidR="00037C33" w:rsidRDefault="00037C33" w:rsidP="00AC6356">
      <w:pPr>
        <w:spacing w:after="0" w:line="240" w:lineRule="auto"/>
        <w:jc w:val="both"/>
        <w:rPr>
          <w:rFonts w:ascii="Tahoma" w:hAnsi="Tahoma" w:cs="Tahoma"/>
          <w:sz w:val="24"/>
        </w:rPr>
      </w:pPr>
    </w:p>
    <w:p w:rsidR="00037C33" w:rsidRDefault="00037C33" w:rsidP="00AC6356">
      <w:pPr>
        <w:spacing w:after="0" w:line="240" w:lineRule="auto"/>
        <w:jc w:val="both"/>
        <w:rPr>
          <w:rFonts w:ascii="Tahoma" w:hAnsi="Tahoma" w:cs="Tahoma"/>
          <w:sz w:val="24"/>
        </w:rPr>
      </w:pPr>
    </w:p>
    <w:p w:rsidR="003702CA" w:rsidRPr="002F25AF" w:rsidRDefault="00037C33" w:rsidP="00AC6356">
      <w:pPr>
        <w:spacing w:after="0" w:line="240" w:lineRule="auto"/>
        <w:jc w:val="both"/>
        <w:rPr>
          <w:rFonts w:ascii="Tahoma" w:hAnsi="Tahoma" w:cs="Tahoma"/>
          <w:sz w:val="24"/>
          <w:szCs w:val="24"/>
        </w:rPr>
      </w:pPr>
      <w:r>
        <w:rPr>
          <w:rFonts w:ascii="Tahoma" w:hAnsi="Tahoma" w:cs="Tahoma"/>
          <w:sz w:val="24"/>
        </w:rPr>
        <w:t xml:space="preserve">U </w:t>
      </w:r>
      <w:r w:rsidR="00412BAC" w:rsidRPr="002F25AF">
        <w:rPr>
          <w:rFonts w:ascii="Tahoma" w:hAnsi="Tahoma" w:cs="Tahoma"/>
          <w:sz w:val="24"/>
        </w:rPr>
        <w:t>slučaju kad su namjena ličnih podataka i način njihove obrade propisani zakonom, rukovalac zbirke ličnih podataka određuje se tim zakonom u smislu čl.6 Zakona</w:t>
      </w:r>
      <w:r w:rsidR="00A67A72" w:rsidRPr="002F25AF">
        <w:rPr>
          <w:rFonts w:ascii="Tahoma" w:hAnsi="Tahoma" w:cs="Tahoma"/>
          <w:sz w:val="24"/>
        </w:rPr>
        <w:t xml:space="preserve"> o zaštiti podataka o ličnosti</w:t>
      </w:r>
      <w:r w:rsidR="00412BAC" w:rsidRPr="002F25AF">
        <w:rPr>
          <w:rFonts w:ascii="Tahoma" w:hAnsi="Tahoma" w:cs="Tahoma"/>
          <w:sz w:val="24"/>
        </w:rPr>
        <w:t>.</w:t>
      </w:r>
      <w:r w:rsidR="006E4122" w:rsidRPr="00747CD5">
        <w:rPr>
          <w:rFonts w:ascii="Tahoma" w:hAnsi="Tahoma" w:cs="Tahoma"/>
          <w:b/>
          <w:sz w:val="24"/>
          <w:lang w:val="sr-Cyrl-RS"/>
        </w:rPr>
        <w:t xml:space="preserve"> </w:t>
      </w:r>
      <w:proofErr w:type="gramStart"/>
      <w:r w:rsidR="003702CA" w:rsidRPr="003702CA">
        <w:rPr>
          <w:rFonts w:ascii="Tahoma" w:hAnsi="Tahoma" w:cs="Tahoma"/>
          <w:sz w:val="24"/>
          <w:szCs w:val="24"/>
        </w:rPr>
        <w:t xml:space="preserve">U  konkretnom predmetu pravno relevantne su odredbe sljedećih propisa: </w:t>
      </w:r>
      <w:r w:rsidR="00B60CAC" w:rsidRPr="00B60CAC">
        <w:rPr>
          <w:rFonts w:ascii="Tahoma" w:hAnsi="Tahoma" w:cs="Tahoma"/>
          <w:sz w:val="24"/>
          <w:szCs w:val="24"/>
        </w:rPr>
        <w:t>Zakon o izboru Predsjednika Crne Gore ("Sl. list CG", br. 17/07 ,08/09 , 12/16, 73/18</w:t>
      </w:r>
      <w:r w:rsidR="00B60CAC">
        <w:rPr>
          <w:rFonts w:ascii="Tahoma" w:hAnsi="Tahoma" w:cs="Tahoma"/>
          <w:sz w:val="24"/>
          <w:szCs w:val="24"/>
        </w:rPr>
        <w:t>)</w:t>
      </w:r>
      <w:r w:rsidR="002F25AF">
        <w:rPr>
          <w:rFonts w:ascii="Tahoma" w:hAnsi="Tahoma" w:cs="Tahoma"/>
          <w:sz w:val="24"/>
          <w:szCs w:val="24"/>
        </w:rPr>
        <w:t xml:space="preserve">, </w:t>
      </w:r>
      <w:r w:rsidR="002F25AF" w:rsidRPr="003702CA">
        <w:rPr>
          <w:rFonts w:ascii="Tahoma" w:hAnsi="Tahoma" w:cs="Tahoma"/>
          <w:sz w:val="24"/>
          <w:szCs w:val="24"/>
        </w:rPr>
        <w:t>Zakon o izboru odbornika i poslanika</w:t>
      </w:r>
      <w:r w:rsidR="002F25AF">
        <w:rPr>
          <w:rFonts w:ascii="Tahoma" w:hAnsi="Tahoma" w:cs="Tahoma"/>
          <w:sz w:val="24"/>
          <w:szCs w:val="24"/>
        </w:rPr>
        <w:t xml:space="preserve"> </w:t>
      </w:r>
      <w:r w:rsidR="002F25AF" w:rsidRPr="00B60CAC">
        <w:rPr>
          <w:rFonts w:ascii="Tahoma" w:hAnsi="Tahoma" w:cs="Tahoma"/>
          <w:sz w:val="24"/>
          <w:szCs w:val="24"/>
        </w:rPr>
        <w:t>("SL.list RCG”, br. 04/98, 05/98,17/98,14/98,18/00,  "Sl.list SRJ", br. 73/00, 09/01… 56/06 "Sl. list CG", br. 46/11 ,</w:t>
      </w:r>
      <w:r w:rsidR="002F25AF">
        <w:rPr>
          <w:rFonts w:ascii="Tahoma" w:hAnsi="Tahoma" w:cs="Tahoma"/>
          <w:sz w:val="24"/>
          <w:szCs w:val="24"/>
        </w:rPr>
        <w:t>14/14, 47/14 …10/18 , 109/20)</w:t>
      </w:r>
      <w:r w:rsidR="003702CA" w:rsidRPr="00B60CAC">
        <w:rPr>
          <w:rFonts w:ascii="Tahoma" w:hAnsi="Tahoma" w:cs="Tahoma"/>
          <w:sz w:val="24"/>
          <w:szCs w:val="24"/>
        </w:rPr>
        <w:t xml:space="preserve"> i Zakon o biračkom spisku</w:t>
      </w:r>
      <w:r w:rsidR="002F25AF">
        <w:rPr>
          <w:rFonts w:ascii="Tahoma" w:hAnsi="Tahoma" w:cs="Tahoma"/>
          <w:sz w:val="24"/>
          <w:szCs w:val="24"/>
        </w:rPr>
        <w:t xml:space="preserve"> ("Sl. list CG</w:t>
      </w:r>
      <w:r w:rsidR="00B60CAC" w:rsidRPr="00B60CAC">
        <w:rPr>
          <w:rFonts w:ascii="Tahoma" w:hAnsi="Tahoma" w:cs="Tahoma"/>
          <w:sz w:val="24"/>
          <w:szCs w:val="24"/>
        </w:rPr>
        <w:t>", br. 10/14 …</w:t>
      </w:r>
      <w:r w:rsidR="002F25AF">
        <w:rPr>
          <w:rFonts w:ascii="Tahoma" w:hAnsi="Tahoma" w:cs="Tahoma"/>
          <w:sz w:val="24"/>
          <w:szCs w:val="24"/>
        </w:rPr>
        <w:t xml:space="preserve"> </w:t>
      </w:r>
      <w:r w:rsidR="00B60CAC">
        <w:rPr>
          <w:rFonts w:ascii="Tahoma" w:hAnsi="Tahoma" w:cs="Tahoma"/>
          <w:sz w:val="24"/>
          <w:szCs w:val="24"/>
        </w:rPr>
        <w:t>03/20</w:t>
      </w:r>
      <w:r w:rsidR="00B60CAC" w:rsidRPr="00B60CAC">
        <w:rPr>
          <w:rFonts w:ascii="Tahoma" w:hAnsi="Tahoma" w:cs="Tahoma"/>
          <w:sz w:val="24"/>
          <w:szCs w:val="24"/>
        </w:rPr>
        <w:t>)</w:t>
      </w:r>
      <w:r w:rsidR="00B60CAC">
        <w:rPr>
          <w:rFonts w:ascii="Tahoma" w:hAnsi="Tahoma" w:cs="Tahoma"/>
          <w:sz w:val="24"/>
          <w:szCs w:val="24"/>
        </w:rPr>
        <w:t>.</w:t>
      </w:r>
      <w:proofErr w:type="gramEnd"/>
    </w:p>
    <w:p w:rsidR="00F4783C" w:rsidRDefault="00F4783C" w:rsidP="00AC6356">
      <w:pPr>
        <w:pStyle w:val="NoSpacing"/>
        <w:jc w:val="both"/>
        <w:rPr>
          <w:rFonts w:ascii="Tahoma" w:hAnsi="Tahoma" w:cs="Tahoma"/>
          <w:sz w:val="24"/>
          <w:szCs w:val="24"/>
        </w:rPr>
      </w:pPr>
    </w:p>
    <w:p w:rsidR="001D1600" w:rsidRPr="003702CA" w:rsidRDefault="001D1600" w:rsidP="00AC6356">
      <w:pPr>
        <w:pStyle w:val="NoSpacing"/>
        <w:jc w:val="both"/>
        <w:rPr>
          <w:rFonts w:ascii="Tahoma" w:hAnsi="Tahoma" w:cs="Tahoma"/>
          <w:sz w:val="24"/>
          <w:szCs w:val="24"/>
        </w:rPr>
      </w:pPr>
    </w:p>
    <w:p w:rsidR="005F7091" w:rsidRPr="0061291F" w:rsidRDefault="005F7091" w:rsidP="005F7091">
      <w:pPr>
        <w:autoSpaceDE w:val="0"/>
        <w:autoSpaceDN w:val="0"/>
        <w:adjustRightInd w:val="0"/>
        <w:spacing w:after="0" w:line="240" w:lineRule="auto"/>
        <w:jc w:val="both"/>
        <w:rPr>
          <w:rFonts w:ascii="Tahoma" w:hAnsi="Tahoma" w:cs="Tahoma"/>
          <w:sz w:val="24"/>
          <w:szCs w:val="24"/>
        </w:rPr>
      </w:pPr>
      <w:r w:rsidRPr="008F63C8">
        <w:rPr>
          <w:rFonts w:ascii="Tahoma" w:hAnsi="Tahoma" w:cs="Tahoma"/>
          <w:sz w:val="24"/>
          <w:szCs w:val="24"/>
        </w:rPr>
        <w:t>Članom 6 Zakona o izboru predsjednika Crne Gore uređeno je da  se predlog kand</w:t>
      </w:r>
      <w:r w:rsidR="002F25AF" w:rsidRPr="008F63C8">
        <w:rPr>
          <w:rFonts w:ascii="Tahoma" w:hAnsi="Tahoma" w:cs="Tahoma"/>
          <w:sz w:val="24"/>
          <w:szCs w:val="24"/>
        </w:rPr>
        <w:t xml:space="preserve">idata za Predsjednika podnosi </w:t>
      </w:r>
      <w:r w:rsidRPr="008F63C8">
        <w:rPr>
          <w:rFonts w:ascii="Tahoma" w:hAnsi="Tahoma" w:cs="Tahoma"/>
          <w:sz w:val="24"/>
          <w:szCs w:val="24"/>
        </w:rPr>
        <w:t>Državnoj izbornoj komisiji, najkasnije 20 dana prije dana određenog za održ</w:t>
      </w:r>
      <w:r w:rsidR="002F25AF" w:rsidRPr="008F63C8">
        <w:rPr>
          <w:rFonts w:ascii="Tahoma" w:hAnsi="Tahoma" w:cs="Tahoma"/>
          <w:sz w:val="24"/>
          <w:szCs w:val="24"/>
        </w:rPr>
        <w:t xml:space="preserve">avanje izbora, </w:t>
      </w:r>
      <w:r w:rsidRPr="008F63C8">
        <w:rPr>
          <w:rFonts w:ascii="Tahoma" w:hAnsi="Tahoma" w:cs="Tahoma"/>
          <w:sz w:val="24"/>
          <w:szCs w:val="24"/>
        </w:rPr>
        <w:t xml:space="preserve"> </w:t>
      </w:r>
      <w:r w:rsidR="002F25AF" w:rsidRPr="008F63C8">
        <w:rPr>
          <w:rFonts w:ascii="Tahoma" w:hAnsi="Tahoma" w:cs="Tahoma"/>
          <w:sz w:val="24"/>
          <w:szCs w:val="24"/>
        </w:rPr>
        <w:t>u</w:t>
      </w:r>
      <w:r w:rsidRPr="008F63C8">
        <w:rPr>
          <w:rFonts w:ascii="Tahoma" w:hAnsi="Tahoma" w:cs="Tahoma"/>
          <w:sz w:val="24"/>
          <w:szCs w:val="24"/>
        </w:rPr>
        <w:t>z  koji se podnosi : 1) pisana izjava kandidata da prihvata kandidaturu; 2) potvrda o biračkom pravu kandidata; 3) potvrda o prebivalištu kandidata;  4) uvjerenje o državljanstvu; 5) potpisi birača za po</w:t>
      </w:r>
      <w:r w:rsidR="005C495D" w:rsidRPr="008F63C8">
        <w:rPr>
          <w:rFonts w:ascii="Tahoma" w:hAnsi="Tahoma" w:cs="Tahoma"/>
          <w:sz w:val="24"/>
          <w:szCs w:val="24"/>
        </w:rPr>
        <w:t>dršku kandidatu</w:t>
      </w:r>
      <w:r w:rsidR="0061291F" w:rsidRPr="008F63C8">
        <w:rPr>
          <w:rFonts w:ascii="Tahoma" w:hAnsi="Tahoma" w:cs="Tahoma"/>
          <w:sz w:val="24"/>
          <w:szCs w:val="24"/>
        </w:rPr>
        <w:t xml:space="preserve"> </w:t>
      </w:r>
      <w:r w:rsidR="005C495D" w:rsidRPr="008F63C8">
        <w:rPr>
          <w:rFonts w:ascii="Tahoma" w:hAnsi="Tahoma" w:cs="Tahoma"/>
          <w:sz w:val="24"/>
          <w:szCs w:val="24"/>
        </w:rPr>
        <w:t xml:space="preserve">(birač može, svojim potpisom, podržati samo jednog kandidata  shodno čl.5 Zakona). </w:t>
      </w:r>
      <w:r w:rsidRPr="002F25AF">
        <w:rPr>
          <w:rFonts w:ascii="Tahoma" w:hAnsi="Tahoma" w:cs="Tahoma"/>
          <w:sz w:val="24"/>
          <w:szCs w:val="24"/>
        </w:rPr>
        <w:t>Članom  9  Zakona uređeno je da se  odredbe Zakona o izboru odbornika i poslanika koje se odnose na: biračko pravo; utvrđivanje i oglašavanje liste kandidata; predstavljanje kandidata; način organizovanja izbora; oblik i sadržinu glasačkog listića; glasanje na biračkom mjestu i van biračkog mjesta i zaštitu biračkog prava shodno se primjenjuju na izbor Predsjednika, ako ovim zakonom nije drukčije određeno.</w:t>
      </w:r>
    </w:p>
    <w:p w:rsidR="00DE3215" w:rsidRDefault="00DE3215" w:rsidP="00AC6356">
      <w:pPr>
        <w:autoSpaceDE w:val="0"/>
        <w:autoSpaceDN w:val="0"/>
        <w:adjustRightInd w:val="0"/>
        <w:spacing w:after="0" w:line="240" w:lineRule="auto"/>
        <w:jc w:val="both"/>
        <w:rPr>
          <w:rFonts w:ascii="Tahoma" w:hAnsi="Tahoma" w:cs="Tahoma"/>
          <w:sz w:val="24"/>
          <w:szCs w:val="23"/>
        </w:rPr>
      </w:pPr>
    </w:p>
    <w:p w:rsidR="00747CD5" w:rsidRPr="008F63C8" w:rsidRDefault="00412BAC" w:rsidP="005E233F">
      <w:pPr>
        <w:autoSpaceDE w:val="0"/>
        <w:autoSpaceDN w:val="0"/>
        <w:adjustRightInd w:val="0"/>
        <w:spacing w:after="0" w:line="240" w:lineRule="auto"/>
        <w:jc w:val="both"/>
        <w:rPr>
          <w:rFonts w:ascii="Tahoma" w:hAnsi="Tahoma" w:cs="Tahoma"/>
          <w:sz w:val="24"/>
          <w:szCs w:val="24"/>
        </w:rPr>
      </w:pPr>
      <w:r w:rsidRPr="00D82247">
        <w:rPr>
          <w:rFonts w:ascii="Tahoma" w:hAnsi="Tahoma" w:cs="Tahoma"/>
          <w:sz w:val="24"/>
          <w:szCs w:val="23"/>
        </w:rPr>
        <w:t>Zakon</w:t>
      </w:r>
      <w:r w:rsidR="00864C50" w:rsidRPr="00D82247">
        <w:rPr>
          <w:rFonts w:ascii="Tahoma" w:hAnsi="Tahoma" w:cs="Tahoma"/>
          <w:sz w:val="24"/>
          <w:szCs w:val="23"/>
        </w:rPr>
        <w:t xml:space="preserve">om  </w:t>
      </w:r>
      <w:r w:rsidRPr="00D82247">
        <w:rPr>
          <w:rFonts w:ascii="Tahoma" w:hAnsi="Tahoma" w:cs="Tahoma"/>
          <w:sz w:val="24"/>
          <w:szCs w:val="23"/>
        </w:rPr>
        <w:t xml:space="preserve">o izboru odbornika i poslanika </w:t>
      </w:r>
      <w:r w:rsidR="00864C50" w:rsidRPr="00D82247">
        <w:rPr>
          <w:rFonts w:ascii="Tahoma" w:hAnsi="Tahoma" w:cs="Tahoma"/>
          <w:sz w:val="24"/>
          <w:szCs w:val="23"/>
        </w:rPr>
        <w:t>uređuju se: način i postupak izbora odbornika u skupštinu opštine, gradske opštine, Glavnog grada i Prijest</w:t>
      </w:r>
      <w:r w:rsidR="006E4122" w:rsidRPr="00D82247">
        <w:rPr>
          <w:rFonts w:ascii="Tahoma" w:hAnsi="Tahoma" w:cs="Tahoma"/>
          <w:sz w:val="24"/>
          <w:szCs w:val="23"/>
        </w:rPr>
        <w:t>onice</w:t>
      </w:r>
      <w:r w:rsidR="00864C50" w:rsidRPr="00D82247">
        <w:rPr>
          <w:rFonts w:ascii="Tahoma" w:hAnsi="Tahoma" w:cs="Tahoma"/>
          <w:sz w:val="24"/>
          <w:szCs w:val="23"/>
        </w:rPr>
        <w:t xml:space="preserve"> i poslanika u Skupštinu Crne Gore; organizacija, sastav i nadležnost organa za sprovođenje izbora; utvrđivanje rezultata glasanja i raspodjela mandata; zaštita biračkog prava i druga </w:t>
      </w:r>
      <w:r w:rsidR="00864C50" w:rsidRPr="00D82247">
        <w:rPr>
          <w:rFonts w:ascii="Tahoma" w:hAnsi="Tahoma" w:cs="Tahoma"/>
          <w:sz w:val="24"/>
          <w:szCs w:val="23"/>
        </w:rPr>
        <w:lastRenderedPageBreak/>
        <w:t>pitanja od značaja za organizaciju i sprovođenje izbora</w:t>
      </w:r>
      <w:r w:rsidRPr="00D82247">
        <w:rPr>
          <w:rFonts w:ascii="Tahoma" w:hAnsi="Tahoma" w:cs="Tahoma"/>
          <w:sz w:val="24"/>
          <w:szCs w:val="23"/>
        </w:rPr>
        <w:t xml:space="preserve"> (čl.1)</w:t>
      </w:r>
      <w:r w:rsidR="00864C50" w:rsidRPr="00D82247">
        <w:rPr>
          <w:rFonts w:ascii="Tahoma" w:hAnsi="Tahoma" w:cs="Tahoma"/>
          <w:sz w:val="24"/>
          <w:szCs w:val="23"/>
        </w:rPr>
        <w:t>.</w:t>
      </w:r>
      <w:r w:rsidR="006E4122" w:rsidRPr="00D82247">
        <w:rPr>
          <w:rFonts w:ascii="Tahoma" w:hAnsi="Tahoma" w:cs="Tahoma"/>
          <w:sz w:val="24"/>
          <w:szCs w:val="23"/>
          <w:lang w:val="sr-Cyrl-RS"/>
        </w:rPr>
        <w:t xml:space="preserve"> </w:t>
      </w:r>
      <w:r w:rsidR="002D1CF7" w:rsidRPr="005E233F">
        <w:rPr>
          <w:rFonts w:ascii="Tahoma" w:hAnsi="Tahoma" w:cs="Tahoma"/>
          <w:sz w:val="24"/>
          <w:szCs w:val="24"/>
        </w:rPr>
        <w:t xml:space="preserve">Dakle </w:t>
      </w:r>
      <w:proofErr w:type="gramStart"/>
      <w:r w:rsidR="002D1CF7" w:rsidRPr="005E233F">
        <w:rPr>
          <w:rFonts w:ascii="Tahoma" w:hAnsi="Tahoma" w:cs="Tahoma"/>
          <w:sz w:val="24"/>
          <w:szCs w:val="24"/>
        </w:rPr>
        <w:t>ovim  Z</w:t>
      </w:r>
      <w:r w:rsidR="006E4122" w:rsidRPr="005E233F">
        <w:rPr>
          <w:rFonts w:ascii="Tahoma" w:hAnsi="Tahoma" w:cs="Tahoma"/>
          <w:sz w:val="24"/>
          <w:szCs w:val="24"/>
          <w:lang w:val="sr-Cyrl-RS"/>
        </w:rPr>
        <w:t>а</w:t>
      </w:r>
      <w:r w:rsidR="002D1CF7" w:rsidRPr="005E233F">
        <w:rPr>
          <w:rFonts w:ascii="Tahoma" w:hAnsi="Tahoma" w:cs="Tahoma"/>
          <w:sz w:val="24"/>
          <w:szCs w:val="24"/>
        </w:rPr>
        <w:t>konom</w:t>
      </w:r>
      <w:proofErr w:type="gramEnd"/>
      <w:r w:rsidR="002D1CF7" w:rsidRPr="005E233F">
        <w:rPr>
          <w:rFonts w:ascii="Tahoma" w:hAnsi="Tahoma" w:cs="Tahoma"/>
          <w:sz w:val="24"/>
          <w:szCs w:val="24"/>
        </w:rPr>
        <w:t>,  pored ostalog, propisan je način ostvarivanja biračkog prava u postupku izbora,</w:t>
      </w:r>
      <w:r w:rsidR="006E4122" w:rsidRPr="005E233F">
        <w:rPr>
          <w:rFonts w:ascii="Tahoma" w:hAnsi="Tahoma" w:cs="Tahoma"/>
          <w:sz w:val="24"/>
          <w:szCs w:val="24"/>
        </w:rPr>
        <w:t xml:space="preserve"> </w:t>
      </w:r>
      <w:r w:rsidR="002D1CF7" w:rsidRPr="005E233F">
        <w:rPr>
          <w:rFonts w:ascii="Tahoma" w:hAnsi="Tahoma" w:cs="Tahoma"/>
          <w:sz w:val="24"/>
          <w:szCs w:val="24"/>
        </w:rPr>
        <w:t xml:space="preserve"> organi za sprovođenje izbora</w:t>
      </w:r>
      <w:r w:rsidR="006E4122" w:rsidRPr="005E233F">
        <w:rPr>
          <w:rFonts w:ascii="Tahoma" w:hAnsi="Tahoma" w:cs="Tahoma"/>
          <w:sz w:val="24"/>
          <w:szCs w:val="24"/>
          <w:lang w:val="sr-Cyrl-RS"/>
        </w:rPr>
        <w:t>,</w:t>
      </w:r>
      <w:r w:rsidR="006E4122" w:rsidRPr="005E233F">
        <w:rPr>
          <w:rFonts w:ascii="Tahoma" w:hAnsi="Tahoma" w:cs="Tahoma"/>
          <w:sz w:val="24"/>
          <w:szCs w:val="24"/>
          <w:lang w:val="sr-Latn-ME"/>
        </w:rPr>
        <w:t xml:space="preserve"> njihova nadležnost i ovlašćenja</w:t>
      </w:r>
      <w:r w:rsidR="00CF116C" w:rsidRPr="005E233F">
        <w:rPr>
          <w:rFonts w:ascii="Tahoma" w:hAnsi="Tahoma" w:cs="Tahoma"/>
          <w:sz w:val="24"/>
          <w:szCs w:val="24"/>
          <w:lang w:val="sr-Latn-ME"/>
        </w:rPr>
        <w:t>,</w:t>
      </w:r>
      <w:r w:rsidR="00D76724">
        <w:rPr>
          <w:rFonts w:ascii="Tahoma" w:hAnsi="Tahoma" w:cs="Tahoma"/>
          <w:sz w:val="24"/>
          <w:szCs w:val="24"/>
          <w:lang w:val="sr-Latn-ME"/>
        </w:rPr>
        <w:t xml:space="preserve"> kao i </w:t>
      </w:r>
      <w:r w:rsidR="00F53E59">
        <w:rPr>
          <w:rFonts w:ascii="Tahoma" w:hAnsi="Tahoma" w:cs="Tahoma"/>
          <w:sz w:val="24"/>
          <w:szCs w:val="24"/>
          <w:lang w:val="sr-Latn-ME"/>
        </w:rPr>
        <w:t>prava posmatrača</w:t>
      </w:r>
      <w:r w:rsidR="00D82247" w:rsidRPr="005E233F">
        <w:rPr>
          <w:rFonts w:ascii="Tahoma" w:hAnsi="Tahoma" w:cs="Tahoma"/>
          <w:sz w:val="24"/>
          <w:szCs w:val="24"/>
        </w:rPr>
        <w:t xml:space="preserve">. </w:t>
      </w:r>
      <w:r w:rsidR="00F53E59" w:rsidRPr="0055679E">
        <w:rPr>
          <w:rFonts w:ascii="Tahoma" w:hAnsi="Tahoma" w:cs="Tahoma"/>
          <w:sz w:val="24"/>
          <w:szCs w:val="23"/>
        </w:rPr>
        <w:t xml:space="preserve">Članom 17 Zakona </w:t>
      </w:r>
      <w:r w:rsidR="00F53E59">
        <w:rPr>
          <w:rFonts w:ascii="Tahoma" w:hAnsi="Tahoma" w:cs="Tahoma"/>
          <w:sz w:val="24"/>
          <w:szCs w:val="23"/>
        </w:rPr>
        <w:t xml:space="preserve">izboru odbornika i poslanika </w:t>
      </w:r>
      <w:r w:rsidR="00F53E59" w:rsidRPr="0055679E">
        <w:rPr>
          <w:rFonts w:ascii="Tahoma" w:hAnsi="Tahoma" w:cs="Tahoma"/>
          <w:sz w:val="24"/>
          <w:szCs w:val="23"/>
        </w:rPr>
        <w:t>propisano je da organi za sprovođenje izbora rade na osnovu zakona i da je rad organa za sprov</w:t>
      </w:r>
      <w:r w:rsidR="003A48B4">
        <w:rPr>
          <w:rFonts w:ascii="Tahoma" w:hAnsi="Tahoma" w:cs="Tahoma"/>
          <w:sz w:val="24"/>
          <w:szCs w:val="23"/>
        </w:rPr>
        <w:t xml:space="preserve">ođenje </w:t>
      </w:r>
      <w:proofErr w:type="gramStart"/>
      <w:r w:rsidR="003A48B4">
        <w:rPr>
          <w:rFonts w:ascii="Tahoma" w:hAnsi="Tahoma" w:cs="Tahoma"/>
          <w:sz w:val="24"/>
          <w:szCs w:val="23"/>
        </w:rPr>
        <w:t>izbora  javan</w:t>
      </w:r>
      <w:proofErr w:type="gramEnd"/>
      <w:r w:rsidR="003A48B4">
        <w:rPr>
          <w:rFonts w:ascii="Tahoma" w:hAnsi="Tahoma" w:cs="Tahoma"/>
          <w:sz w:val="24"/>
          <w:szCs w:val="23"/>
        </w:rPr>
        <w:t xml:space="preserve"> (čl.22 st.</w:t>
      </w:r>
      <w:r w:rsidR="00F53E59" w:rsidRPr="0055679E">
        <w:rPr>
          <w:rFonts w:ascii="Tahoma" w:hAnsi="Tahoma" w:cs="Tahoma"/>
          <w:sz w:val="24"/>
          <w:szCs w:val="23"/>
        </w:rPr>
        <w:t>1).</w:t>
      </w:r>
      <w:r w:rsidR="003A48B4">
        <w:rPr>
          <w:rFonts w:ascii="Tahoma" w:hAnsi="Tahoma" w:cs="Tahoma"/>
          <w:sz w:val="24"/>
          <w:szCs w:val="24"/>
        </w:rPr>
        <w:t xml:space="preserve"> </w:t>
      </w:r>
      <w:r w:rsidR="00D82247" w:rsidRPr="008F63C8">
        <w:rPr>
          <w:rFonts w:ascii="Tahoma" w:hAnsi="Tahoma" w:cs="Tahoma"/>
          <w:sz w:val="24"/>
          <w:szCs w:val="24"/>
        </w:rPr>
        <w:t>Član</w:t>
      </w:r>
      <w:r w:rsidR="00CF116C" w:rsidRPr="008F63C8">
        <w:rPr>
          <w:rFonts w:ascii="Tahoma" w:hAnsi="Tahoma" w:cs="Tahoma"/>
          <w:sz w:val="24"/>
          <w:szCs w:val="24"/>
        </w:rPr>
        <w:t>om</w:t>
      </w:r>
      <w:r w:rsidR="00747CD5" w:rsidRPr="008F63C8">
        <w:rPr>
          <w:rFonts w:ascii="Tahoma" w:hAnsi="Tahoma" w:cs="Tahoma"/>
          <w:sz w:val="24"/>
          <w:szCs w:val="24"/>
        </w:rPr>
        <w:t xml:space="preserve"> 111v</w:t>
      </w:r>
      <w:r w:rsidR="00D82247" w:rsidRPr="008F63C8">
        <w:rPr>
          <w:rFonts w:ascii="Tahoma" w:hAnsi="Tahoma" w:cs="Tahoma"/>
          <w:sz w:val="24"/>
          <w:szCs w:val="24"/>
        </w:rPr>
        <w:t xml:space="preserve"> ovog Zakona uređeno je da</w:t>
      </w:r>
      <w:r w:rsidR="00747CD5" w:rsidRPr="008F63C8">
        <w:rPr>
          <w:rFonts w:ascii="Tahoma" w:hAnsi="Tahoma" w:cs="Tahoma"/>
          <w:sz w:val="24"/>
          <w:szCs w:val="24"/>
        </w:rPr>
        <w:t xml:space="preserve"> Evropska Unija, druge međunarodne organizacije, međunarodne nevladine organizacije i ovlašćeni predstavnici stranih država mogu pratiti tok izbora koji uključuje rad organa za sprovođenje izbora i drugih državnih organa, praćenje predizborne kampanje od strane medija, ostvarivanje biračkog prava i drugih povezanih političkih i građanskih prava u izbornom procesu. Period posmatranja teče od dana raspisivanja izbora i završava se zaključno sa objavljiv</w:t>
      </w:r>
      <w:r w:rsidR="005E233F" w:rsidRPr="008F63C8">
        <w:rPr>
          <w:rFonts w:ascii="Tahoma" w:hAnsi="Tahoma" w:cs="Tahoma"/>
          <w:sz w:val="24"/>
          <w:szCs w:val="24"/>
        </w:rPr>
        <w:t>anjem konačnih rezultata izbora</w:t>
      </w:r>
      <w:proofErr w:type="gramStart"/>
      <w:r w:rsidR="005E233F" w:rsidRPr="008F63C8">
        <w:rPr>
          <w:rFonts w:ascii="Tahoma" w:hAnsi="Tahoma" w:cs="Tahoma"/>
          <w:sz w:val="24"/>
          <w:szCs w:val="24"/>
        </w:rPr>
        <w:t>,  posmatrači</w:t>
      </w:r>
      <w:proofErr w:type="gramEnd"/>
      <w:r w:rsidR="005E233F" w:rsidRPr="008F63C8">
        <w:rPr>
          <w:rFonts w:ascii="Tahoma" w:hAnsi="Tahoma" w:cs="Tahoma"/>
          <w:sz w:val="24"/>
          <w:szCs w:val="24"/>
        </w:rPr>
        <w:t xml:space="preserve"> </w:t>
      </w:r>
      <w:r w:rsidR="00747CD5" w:rsidRPr="008F63C8">
        <w:rPr>
          <w:rFonts w:ascii="Tahoma" w:hAnsi="Tahoma" w:cs="Tahoma"/>
          <w:sz w:val="24"/>
          <w:szCs w:val="24"/>
        </w:rPr>
        <w:t xml:space="preserve"> će izvještavati u toku izbornog procesa u skladu sa svojim ustaljenim procedurama.</w:t>
      </w:r>
      <w:r w:rsidR="005E233F" w:rsidRPr="008F63C8">
        <w:rPr>
          <w:rFonts w:ascii="Tahoma" w:hAnsi="Tahoma" w:cs="Tahoma"/>
          <w:sz w:val="24"/>
          <w:szCs w:val="24"/>
        </w:rPr>
        <w:t xml:space="preserve"> </w:t>
      </w:r>
      <w:proofErr w:type="gramStart"/>
      <w:r w:rsidR="00747CD5" w:rsidRPr="008F63C8">
        <w:rPr>
          <w:rFonts w:ascii="Tahoma" w:hAnsi="Tahoma" w:cs="Tahoma"/>
          <w:sz w:val="24"/>
          <w:szCs w:val="24"/>
        </w:rPr>
        <w:t>Član</w:t>
      </w:r>
      <w:r w:rsidR="005E233F" w:rsidRPr="008F63C8">
        <w:rPr>
          <w:rFonts w:ascii="Tahoma" w:hAnsi="Tahoma" w:cs="Tahoma"/>
          <w:sz w:val="24"/>
          <w:szCs w:val="24"/>
        </w:rPr>
        <w:t xml:space="preserve">om </w:t>
      </w:r>
      <w:r w:rsidR="00747CD5" w:rsidRPr="008F63C8">
        <w:rPr>
          <w:rFonts w:ascii="Tahoma" w:hAnsi="Tahoma" w:cs="Tahoma"/>
          <w:sz w:val="24"/>
          <w:szCs w:val="24"/>
        </w:rPr>
        <w:t xml:space="preserve"> 111đ</w:t>
      </w:r>
      <w:proofErr w:type="gramEnd"/>
      <w:r w:rsidR="005E233F" w:rsidRPr="008F63C8">
        <w:rPr>
          <w:rFonts w:ascii="Tahoma" w:hAnsi="Tahoma" w:cs="Tahoma"/>
          <w:sz w:val="24"/>
          <w:szCs w:val="24"/>
        </w:rPr>
        <w:t xml:space="preserve"> Zakona propisano je da o</w:t>
      </w:r>
      <w:r w:rsidR="00747CD5" w:rsidRPr="008F63C8">
        <w:rPr>
          <w:rFonts w:ascii="Tahoma" w:hAnsi="Tahoma" w:cs="Tahoma"/>
          <w:sz w:val="24"/>
          <w:szCs w:val="24"/>
        </w:rPr>
        <w:t>rgani za sprovođenje izbora su dužni da stranom i domaćem posmatraču omoguće praćenje toka izbora i rada organa za sprovođenje izbora.</w:t>
      </w:r>
      <w:r w:rsidR="005E233F" w:rsidRPr="008F63C8">
        <w:rPr>
          <w:rFonts w:ascii="Tahoma" w:hAnsi="Tahoma" w:cs="Tahoma"/>
          <w:sz w:val="24"/>
          <w:szCs w:val="24"/>
        </w:rPr>
        <w:t xml:space="preserve"> </w:t>
      </w:r>
      <w:r w:rsidR="00747CD5" w:rsidRPr="008F63C8">
        <w:rPr>
          <w:rFonts w:ascii="Tahoma" w:hAnsi="Tahoma" w:cs="Tahoma"/>
          <w:sz w:val="24"/>
          <w:szCs w:val="24"/>
        </w:rPr>
        <w:t>Birački odbor u zapisniku konstatuje prisustvo posmatrača na biračkom mjestu.</w:t>
      </w:r>
    </w:p>
    <w:p w:rsidR="00747CD5" w:rsidRPr="008F63C8" w:rsidRDefault="00747CD5" w:rsidP="00AC6356">
      <w:pPr>
        <w:autoSpaceDE w:val="0"/>
        <w:autoSpaceDN w:val="0"/>
        <w:adjustRightInd w:val="0"/>
        <w:spacing w:after="0" w:line="240" w:lineRule="auto"/>
        <w:jc w:val="both"/>
        <w:rPr>
          <w:rFonts w:ascii="Tahoma" w:hAnsi="Tahoma" w:cs="Tahoma"/>
          <w:sz w:val="24"/>
          <w:szCs w:val="24"/>
        </w:rPr>
      </w:pPr>
    </w:p>
    <w:p w:rsidR="00402AFD" w:rsidRPr="008F63C8" w:rsidRDefault="00BF7208" w:rsidP="00AC6356">
      <w:pPr>
        <w:pStyle w:val="NoSpacing"/>
        <w:jc w:val="both"/>
        <w:rPr>
          <w:rFonts w:ascii="Tahoma" w:hAnsi="Tahoma" w:cs="Tahoma"/>
          <w:sz w:val="24"/>
        </w:rPr>
      </w:pPr>
      <w:r w:rsidRPr="008F63C8">
        <w:rPr>
          <w:rFonts w:ascii="Tahoma" w:eastAsia="Calibri" w:hAnsi="Tahoma" w:cs="Tahoma"/>
          <w:sz w:val="24"/>
        </w:rPr>
        <w:t>Članom 32 ovog Zakona</w:t>
      </w:r>
      <w:r w:rsidR="00402AFD" w:rsidRPr="008F63C8">
        <w:rPr>
          <w:rFonts w:ascii="Tahoma" w:eastAsia="Calibri" w:hAnsi="Tahoma" w:cs="Tahoma"/>
          <w:sz w:val="24"/>
        </w:rPr>
        <w:t>,</w:t>
      </w:r>
      <w:r w:rsidRPr="008F63C8">
        <w:rPr>
          <w:rFonts w:ascii="Tahoma" w:eastAsia="Calibri" w:hAnsi="Tahoma" w:cs="Tahoma"/>
          <w:sz w:val="24"/>
        </w:rPr>
        <w:t xml:space="preserve"> </w:t>
      </w:r>
      <w:r w:rsidR="00402AFD" w:rsidRPr="008F63C8">
        <w:rPr>
          <w:rFonts w:ascii="Tahoma" w:eastAsia="Calibri" w:hAnsi="Tahoma" w:cs="Tahoma"/>
          <w:sz w:val="24"/>
        </w:rPr>
        <w:t xml:space="preserve">između ostaloga, propisano je da se </w:t>
      </w:r>
      <w:r w:rsidR="00402AFD" w:rsidRPr="008F63C8">
        <w:rPr>
          <w:rFonts w:ascii="Tahoma" w:hAnsi="Tahoma" w:cs="Tahoma"/>
          <w:sz w:val="24"/>
          <w:lang w:val="sr-Latn-ME"/>
        </w:rPr>
        <w:t xml:space="preserve">Državna izborna komisija </w:t>
      </w:r>
      <w:proofErr w:type="gramStart"/>
      <w:r w:rsidR="00402AFD" w:rsidRPr="008F63C8">
        <w:rPr>
          <w:rFonts w:ascii="Tahoma" w:hAnsi="Tahoma" w:cs="Tahoma"/>
          <w:sz w:val="24"/>
          <w:lang w:val="sr-Latn-ME"/>
        </w:rPr>
        <w:t>stara  o</w:t>
      </w:r>
      <w:proofErr w:type="gramEnd"/>
      <w:r w:rsidR="00402AFD" w:rsidRPr="008F63C8">
        <w:rPr>
          <w:rFonts w:ascii="Tahoma" w:hAnsi="Tahoma" w:cs="Tahoma"/>
          <w:sz w:val="24"/>
          <w:lang w:val="sr-Latn-ME"/>
        </w:rPr>
        <w:t xml:space="preserve"> zakonitom sprovođenju izbora i jedinstvenoj primjeni odredaba ovog zakona,</w:t>
      </w:r>
      <w:r w:rsidR="0061782C" w:rsidRPr="008F63C8">
        <w:rPr>
          <w:rFonts w:ascii="Tahoma" w:hAnsi="Tahoma" w:cs="Tahoma"/>
          <w:sz w:val="23"/>
          <w:szCs w:val="23"/>
        </w:rPr>
        <w:t xml:space="preserve"> </w:t>
      </w:r>
      <w:r w:rsidR="0061782C" w:rsidRPr="008F63C8">
        <w:rPr>
          <w:rFonts w:ascii="Tahoma" w:hAnsi="Tahoma" w:cs="Tahoma"/>
          <w:sz w:val="24"/>
          <w:szCs w:val="23"/>
        </w:rPr>
        <w:t>ocjenjuje da li su izborne liste za poslanike sastavljene i podnešene u skladu sa ovim zakonom,</w:t>
      </w:r>
      <w:r w:rsidR="00402AFD" w:rsidRPr="008F63C8">
        <w:rPr>
          <w:rFonts w:ascii="Tahoma" w:hAnsi="Tahoma" w:cs="Tahoma"/>
          <w:sz w:val="24"/>
          <w:lang w:val="sr-Latn-ME"/>
        </w:rPr>
        <w:t xml:space="preserve"> određuje način rukovanja i čuvanja izbornog materijala i obavlja i druge poslove utvrđene zakonom. Tako je </w:t>
      </w:r>
      <w:r w:rsidR="00402AFD" w:rsidRPr="008F63C8">
        <w:rPr>
          <w:rFonts w:ascii="Tahoma" w:hAnsi="Tahoma" w:cs="Tahoma"/>
          <w:sz w:val="24"/>
        </w:rPr>
        <w:t xml:space="preserve">predlaganje i utvrđivanje izbornih lista uređeno na način da  političke partije registrovane u Crnoj Gori, posebno ili kao koalicija, kao i grupe birača predlažu kandidate za svoju izbornu listu, na osnovu određenog broja potpisa birača pod uslovima utvrđenim ovim zakonom (čl.38 Zakona). Čl.43 st. </w:t>
      </w:r>
      <w:proofErr w:type="gramStart"/>
      <w:r w:rsidR="00402AFD" w:rsidRPr="008F63C8">
        <w:rPr>
          <w:rFonts w:ascii="Tahoma" w:hAnsi="Tahoma" w:cs="Tahoma"/>
          <w:sz w:val="24"/>
        </w:rPr>
        <w:t>5  i</w:t>
      </w:r>
      <w:proofErr w:type="gramEnd"/>
      <w:r w:rsidR="00402AFD" w:rsidRPr="008F63C8">
        <w:rPr>
          <w:rFonts w:ascii="Tahoma" w:hAnsi="Tahoma" w:cs="Tahoma"/>
          <w:sz w:val="24"/>
        </w:rPr>
        <w:t xml:space="preserve"> čl. 44 Zakona propisano je da birači koji potpisuju liste za izbor poslanika moraju imati prebivalište na teritoriji Crne Gore, te da birač može, svojim potpisom, podržati samo jednu izbornu listu za izbor odbornika i samo jednu izbornu listu za izbor poslanika.</w:t>
      </w:r>
      <w:r w:rsidR="00402AFD" w:rsidRPr="008F63C8">
        <w:rPr>
          <w:rFonts w:ascii="Tahoma" w:hAnsi="Tahoma" w:cs="Tahoma"/>
          <w:sz w:val="24"/>
          <w:lang w:val="sr-Latn-ME"/>
        </w:rPr>
        <w:t xml:space="preserve"> </w:t>
      </w:r>
      <w:r w:rsidR="00402AFD" w:rsidRPr="008F63C8">
        <w:rPr>
          <w:rFonts w:ascii="Tahoma" w:hAnsi="Tahoma" w:cs="Tahoma"/>
          <w:sz w:val="24"/>
        </w:rPr>
        <w:t>Postupak i organizaciju za davanje potpisa birača za podršku izbornoj listi propisuje Državna izborna komisija (čl.43 st.6 Zakona.)</w:t>
      </w:r>
    </w:p>
    <w:p w:rsidR="00402AFD" w:rsidRPr="008F63C8" w:rsidRDefault="00402AFD" w:rsidP="00AC6356">
      <w:pPr>
        <w:autoSpaceDE w:val="0"/>
        <w:autoSpaceDN w:val="0"/>
        <w:adjustRightInd w:val="0"/>
        <w:spacing w:after="0" w:line="240" w:lineRule="auto"/>
        <w:rPr>
          <w:rFonts w:ascii="Tahoma" w:hAnsi="Tahoma" w:cs="Tahoma"/>
          <w:sz w:val="24"/>
          <w:szCs w:val="24"/>
        </w:rPr>
      </w:pPr>
    </w:p>
    <w:p w:rsidR="00E10BE9" w:rsidRPr="008F63C8" w:rsidRDefault="009E3802" w:rsidP="00AC6356">
      <w:pPr>
        <w:autoSpaceDE w:val="0"/>
        <w:autoSpaceDN w:val="0"/>
        <w:adjustRightInd w:val="0"/>
        <w:spacing w:after="0" w:line="240" w:lineRule="auto"/>
        <w:jc w:val="both"/>
        <w:rPr>
          <w:rFonts w:ascii="Tahoma" w:hAnsi="Tahoma" w:cs="Tahoma"/>
          <w:sz w:val="24"/>
          <w:szCs w:val="24"/>
        </w:rPr>
      </w:pPr>
      <w:r w:rsidRPr="008F63C8">
        <w:rPr>
          <w:rFonts w:ascii="Tahoma" w:hAnsi="Tahoma" w:cs="Tahoma"/>
          <w:sz w:val="24"/>
          <w:szCs w:val="24"/>
        </w:rPr>
        <w:t xml:space="preserve">Ovlašćena nevladina organizacija za </w:t>
      </w:r>
      <w:proofErr w:type="gramStart"/>
      <w:r w:rsidRPr="008F63C8">
        <w:rPr>
          <w:rFonts w:ascii="Tahoma" w:hAnsi="Tahoma" w:cs="Tahoma"/>
          <w:sz w:val="24"/>
          <w:szCs w:val="24"/>
        </w:rPr>
        <w:t>praćenje  izbora</w:t>
      </w:r>
      <w:proofErr w:type="gramEnd"/>
      <w:r w:rsidRPr="008F63C8">
        <w:rPr>
          <w:rFonts w:ascii="Tahoma" w:hAnsi="Tahoma" w:cs="Tahoma"/>
          <w:sz w:val="24"/>
          <w:szCs w:val="24"/>
        </w:rPr>
        <w:t xml:space="preserve"> shodno Zakonu o biračkom spisku ima posebna prava</w:t>
      </w:r>
      <w:r w:rsidR="00E10BE9" w:rsidRPr="008F63C8">
        <w:rPr>
          <w:rFonts w:ascii="Tahoma" w:hAnsi="Tahoma" w:cs="Tahoma"/>
          <w:sz w:val="24"/>
          <w:szCs w:val="24"/>
        </w:rPr>
        <w:t xml:space="preserve"> koja ostvaruje pred organom nadležn</w:t>
      </w:r>
      <w:r w:rsidR="00BD1794" w:rsidRPr="008F63C8">
        <w:rPr>
          <w:rFonts w:ascii="Tahoma" w:hAnsi="Tahoma" w:cs="Tahoma"/>
          <w:sz w:val="24"/>
          <w:szCs w:val="24"/>
        </w:rPr>
        <w:t>im za vođenje biračkog spiska</w:t>
      </w:r>
      <w:r w:rsidR="0084746F" w:rsidRPr="008F63C8">
        <w:rPr>
          <w:rFonts w:ascii="Tahoma" w:hAnsi="Tahoma" w:cs="Tahoma"/>
          <w:sz w:val="24"/>
          <w:szCs w:val="24"/>
        </w:rPr>
        <w:t xml:space="preserve"> </w:t>
      </w:r>
      <w:r w:rsidR="00BD1794" w:rsidRPr="008F63C8">
        <w:rPr>
          <w:rFonts w:ascii="Tahoma" w:hAnsi="Tahoma" w:cs="Tahoma"/>
          <w:sz w:val="24"/>
          <w:szCs w:val="24"/>
        </w:rPr>
        <w:t>- M</w:t>
      </w:r>
      <w:r w:rsidR="00E10BE9" w:rsidRPr="008F63C8">
        <w:rPr>
          <w:rFonts w:ascii="Tahoma" w:hAnsi="Tahoma" w:cs="Tahoma"/>
          <w:sz w:val="24"/>
          <w:szCs w:val="24"/>
        </w:rPr>
        <w:t>inistars</w:t>
      </w:r>
      <w:r w:rsidR="00BD1794" w:rsidRPr="008F63C8">
        <w:rPr>
          <w:rFonts w:ascii="Tahoma" w:hAnsi="Tahoma" w:cs="Tahoma"/>
          <w:sz w:val="24"/>
          <w:szCs w:val="24"/>
        </w:rPr>
        <w:t>tva za unutrašnje poslove</w:t>
      </w:r>
      <w:r w:rsidR="00E10BE9" w:rsidRPr="008F63C8">
        <w:rPr>
          <w:rFonts w:ascii="Tahoma" w:hAnsi="Tahoma" w:cs="Tahoma"/>
          <w:sz w:val="24"/>
          <w:szCs w:val="24"/>
        </w:rPr>
        <w:t xml:space="preserve">. </w:t>
      </w:r>
      <w:r w:rsidR="0084746F" w:rsidRPr="008F63C8">
        <w:rPr>
          <w:rFonts w:ascii="Tahoma" w:hAnsi="Tahoma" w:cs="Tahoma"/>
          <w:sz w:val="24"/>
          <w:szCs w:val="24"/>
        </w:rPr>
        <w:t>Posebna prava</w:t>
      </w:r>
      <w:r w:rsidR="00E10BE9" w:rsidRPr="008F63C8">
        <w:rPr>
          <w:rFonts w:ascii="Tahoma" w:hAnsi="Tahoma" w:cs="Tahoma"/>
          <w:sz w:val="24"/>
          <w:szCs w:val="24"/>
        </w:rPr>
        <w:t xml:space="preserve"> </w:t>
      </w:r>
      <w:r w:rsidRPr="008F63C8">
        <w:rPr>
          <w:rFonts w:ascii="Tahoma" w:hAnsi="Tahoma" w:cs="Tahoma"/>
          <w:sz w:val="24"/>
          <w:szCs w:val="24"/>
        </w:rPr>
        <w:t>podrazum</w:t>
      </w:r>
      <w:r w:rsidR="00BD1794" w:rsidRPr="008F63C8">
        <w:rPr>
          <w:rFonts w:ascii="Tahoma" w:hAnsi="Tahoma" w:cs="Tahoma"/>
          <w:sz w:val="24"/>
          <w:szCs w:val="24"/>
        </w:rPr>
        <w:t>i</w:t>
      </w:r>
      <w:r w:rsidRPr="008F63C8">
        <w:rPr>
          <w:rFonts w:ascii="Tahoma" w:hAnsi="Tahoma" w:cs="Tahoma"/>
          <w:sz w:val="24"/>
          <w:szCs w:val="24"/>
        </w:rPr>
        <w:t>jeva</w:t>
      </w:r>
      <w:r w:rsidR="0084746F" w:rsidRPr="008F63C8">
        <w:rPr>
          <w:rFonts w:ascii="Tahoma" w:hAnsi="Tahoma" w:cs="Tahoma"/>
          <w:sz w:val="24"/>
          <w:szCs w:val="24"/>
        </w:rPr>
        <w:t>ju</w:t>
      </w:r>
      <w:r w:rsidRPr="008F63C8">
        <w:rPr>
          <w:rFonts w:ascii="Tahoma" w:hAnsi="Tahoma" w:cs="Tahoma"/>
          <w:sz w:val="24"/>
          <w:szCs w:val="24"/>
        </w:rPr>
        <w:t xml:space="preserve">  pravo na uvid u birački spisak </w:t>
      </w:r>
      <w:r w:rsidR="00402AFD" w:rsidRPr="008F63C8">
        <w:rPr>
          <w:rFonts w:ascii="Tahoma" w:hAnsi="Tahoma" w:cs="Tahoma"/>
          <w:sz w:val="24"/>
          <w:szCs w:val="24"/>
        </w:rPr>
        <w:t xml:space="preserve"> (čl.21); </w:t>
      </w:r>
      <w:r w:rsidRPr="008F63C8">
        <w:rPr>
          <w:rFonts w:ascii="Tahoma" w:hAnsi="Tahoma" w:cs="Tahoma"/>
          <w:sz w:val="24"/>
          <w:szCs w:val="24"/>
        </w:rPr>
        <w:t>uvid u promjene biračkog spiska (čl.21 st.2)</w:t>
      </w:r>
      <w:r w:rsidR="00402AFD" w:rsidRPr="008F63C8">
        <w:rPr>
          <w:rFonts w:ascii="Tahoma" w:hAnsi="Tahoma" w:cs="Tahoma"/>
          <w:sz w:val="24"/>
          <w:szCs w:val="24"/>
        </w:rPr>
        <w:t xml:space="preserve">; </w:t>
      </w:r>
      <w:r w:rsidR="00E10BE9" w:rsidRPr="008F63C8">
        <w:rPr>
          <w:rFonts w:ascii="Tahoma" w:hAnsi="Tahoma" w:cs="Tahoma"/>
          <w:sz w:val="24"/>
          <w:szCs w:val="24"/>
        </w:rPr>
        <w:t>p</w:t>
      </w:r>
      <w:r w:rsidR="00864C50" w:rsidRPr="008F63C8">
        <w:rPr>
          <w:rFonts w:ascii="Tahoma" w:hAnsi="Tahoma" w:cs="Tahoma"/>
          <w:sz w:val="24"/>
          <w:szCs w:val="24"/>
        </w:rPr>
        <w:t>ravo na uvid u službenu dokumentaciju</w:t>
      </w:r>
      <w:r w:rsidR="00402AFD" w:rsidRPr="008F63C8">
        <w:rPr>
          <w:rFonts w:ascii="Tahoma" w:hAnsi="Tahoma" w:cs="Tahoma"/>
          <w:sz w:val="24"/>
          <w:szCs w:val="24"/>
        </w:rPr>
        <w:t xml:space="preserve"> na osnovu koje se vrši promjena u biračkom spisku (dokumentacija: državljanstva, ličnih karata građana, odjave i prijave mjesta prebivališta, matičnog broja građana, mat</w:t>
      </w:r>
      <w:r w:rsidR="00E10BE9" w:rsidRPr="008F63C8">
        <w:rPr>
          <w:rFonts w:ascii="Tahoma" w:hAnsi="Tahoma" w:cs="Tahoma"/>
          <w:sz w:val="24"/>
          <w:szCs w:val="24"/>
        </w:rPr>
        <w:t xml:space="preserve">ične registre rođenih i umrlih) </w:t>
      </w:r>
      <w:r w:rsidR="00402AFD" w:rsidRPr="008F63C8">
        <w:rPr>
          <w:rFonts w:ascii="Tahoma" w:hAnsi="Tahoma" w:cs="Tahoma"/>
          <w:sz w:val="24"/>
          <w:szCs w:val="24"/>
        </w:rPr>
        <w:t xml:space="preserve">(čl.24); </w:t>
      </w:r>
      <w:r w:rsidR="00E10BE9" w:rsidRPr="008F63C8">
        <w:rPr>
          <w:rFonts w:ascii="Tahoma" w:hAnsi="Tahoma" w:cs="Tahoma"/>
          <w:sz w:val="24"/>
          <w:szCs w:val="24"/>
        </w:rPr>
        <w:t>može</w:t>
      </w:r>
      <w:r w:rsidR="00402AFD" w:rsidRPr="008F63C8">
        <w:rPr>
          <w:rFonts w:ascii="Tahoma" w:hAnsi="Tahoma" w:cs="Tahoma"/>
          <w:sz w:val="24"/>
          <w:szCs w:val="24"/>
        </w:rPr>
        <w:t xml:space="preserve"> podnijeti zahtjev za davanje mišljenja u vezi sa primjenom ovog zakona Ministarstvu unutrašnjih poslova</w:t>
      </w:r>
      <w:r w:rsidR="00E10BE9" w:rsidRPr="008F63C8">
        <w:rPr>
          <w:rFonts w:ascii="Tahoma" w:hAnsi="Tahoma" w:cs="Tahoma"/>
          <w:sz w:val="24"/>
          <w:szCs w:val="24"/>
        </w:rPr>
        <w:t xml:space="preserve"> (čl.27)</w:t>
      </w:r>
      <w:r w:rsidR="0084746F" w:rsidRPr="008F63C8">
        <w:rPr>
          <w:rFonts w:ascii="Tahoma" w:hAnsi="Tahoma" w:cs="Tahoma"/>
          <w:sz w:val="24"/>
          <w:szCs w:val="24"/>
        </w:rPr>
        <w:t xml:space="preserve">; može  podnijeti   predstavku </w:t>
      </w:r>
      <w:r w:rsidR="00E10BE9" w:rsidRPr="008F63C8">
        <w:rPr>
          <w:rFonts w:ascii="Tahoma" w:hAnsi="Tahoma" w:cs="Tahoma"/>
          <w:sz w:val="24"/>
          <w:szCs w:val="24"/>
        </w:rPr>
        <w:t xml:space="preserve"> u cilju vršenja   inspekcijskog  nadzora u pogledu primjene ovog zakona i drugih propisa kojima se uređuje vođenje biračkih spiskova</w:t>
      </w:r>
      <w:r w:rsidR="00261EA8" w:rsidRPr="008F63C8">
        <w:rPr>
          <w:rFonts w:ascii="Tahoma" w:hAnsi="Tahoma" w:cs="Tahoma"/>
          <w:sz w:val="24"/>
          <w:szCs w:val="24"/>
        </w:rPr>
        <w:t xml:space="preserve"> </w:t>
      </w:r>
      <w:r w:rsidR="00E10BE9" w:rsidRPr="008F63C8">
        <w:rPr>
          <w:rFonts w:ascii="Tahoma" w:hAnsi="Tahoma" w:cs="Tahoma"/>
          <w:sz w:val="24"/>
          <w:szCs w:val="24"/>
        </w:rPr>
        <w:t xml:space="preserve">(čl.31). </w:t>
      </w:r>
    </w:p>
    <w:p w:rsidR="00E10BE9" w:rsidRPr="008F63C8" w:rsidRDefault="00E10BE9" w:rsidP="00AC6356">
      <w:pPr>
        <w:autoSpaceDE w:val="0"/>
        <w:autoSpaceDN w:val="0"/>
        <w:adjustRightInd w:val="0"/>
        <w:spacing w:after="0" w:line="240" w:lineRule="auto"/>
        <w:rPr>
          <w:rFonts w:ascii="Calibri" w:hAnsi="Calibri" w:cs="Calibri"/>
          <w:sz w:val="23"/>
          <w:szCs w:val="23"/>
        </w:rPr>
      </w:pPr>
    </w:p>
    <w:p w:rsidR="0084746F" w:rsidRPr="00B9722B" w:rsidRDefault="00BD1794" w:rsidP="0084746F">
      <w:pPr>
        <w:spacing w:after="0" w:line="240" w:lineRule="auto"/>
        <w:jc w:val="both"/>
        <w:rPr>
          <w:rFonts w:ascii="Tahoma" w:hAnsi="Tahoma" w:cs="Tahoma"/>
          <w:b/>
          <w:sz w:val="24"/>
          <w:szCs w:val="24"/>
        </w:rPr>
      </w:pPr>
      <w:r w:rsidRPr="008F63C8">
        <w:rPr>
          <w:rFonts w:ascii="Tahoma" w:hAnsi="Tahoma" w:cs="Tahoma"/>
          <w:sz w:val="24"/>
          <w:szCs w:val="24"/>
        </w:rPr>
        <w:t xml:space="preserve">Uvažavajući činjenicu da posmatranje izbora povećava odgovornost i transparentnost rada organa  nadležnih za sprovođenje  izbora, i  istovremeno  povećava i domaće i </w:t>
      </w:r>
      <w:r w:rsidRPr="008F63C8">
        <w:rPr>
          <w:rFonts w:ascii="Tahoma" w:hAnsi="Tahoma" w:cs="Tahoma"/>
          <w:sz w:val="24"/>
          <w:szCs w:val="24"/>
        </w:rPr>
        <w:lastRenderedPageBreak/>
        <w:t xml:space="preserve">međunarodno poverenje u izborni </w:t>
      </w:r>
      <w:r w:rsidR="008F2981" w:rsidRPr="008F63C8">
        <w:rPr>
          <w:rFonts w:ascii="Tahoma" w:hAnsi="Tahoma" w:cs="Tahoma"/>
          <w:sz w:val="24"/>
          <w:szCs w:val="24"/>
        </w:rPr>
        <w:t>proce</w:t>
      </w:r>
      <w:r w:rsidRPr="008F63C8">
        <w:rPr>
          <w:rFonts w:ascii="Tahoma" w:hAnsi="Tahoma" w:cs="Tahoma"/>
          <w:sz w:val="24"/>
          <w:szCs w:val="24"/>
        </w:rPr>
        <w:t>s,</w:t>
      </w:r>
      <w:r w:rsidR="00774E7C" w:rsidRPr="008F63C8">
        <w:rPr>
          <w:rFonts w:ascii="Tahoma" w:hAnsi="Tahoma" w:cs="Tahoma"/>
          <w:sz w:val="24"/>
          <w:szCs w:val="24"/>
        </w:rPr>
        <w:t xml:space="preserve"> Savjet Agencije  ukazuje da  prava posmatrača shodno posebnim važećim propisima</w:t>
      </w:r>
      <w:r w:rsidR="00BA1935" w:rsidRPr="008F63C8">
        <w:rPr>
          <w:rFonts w:ascii="Tahoma" w:hAnsi="Tahoma" w:cs="Tahoma"/>
          <w:sz w:val="24"/>
          <w:szCs w:val="24"/>
        </w:rPr>
        <w:t xml:space="preserve">, </w:t>
      </w:r>
      <w:r w:rsidR="002B6B5E" w:rsidRPr="008F63C8">
        <w:rPr>
          <w:rFonts w:ascii="Tahoma" w:hAnsi="Tahoma" w:cs="Tahoma"/>
          <w:sz w:val="24"/>
          <w:szCs w:val="24"/>
        </w:rPr>
        <w:t>naročito cijeneći</w:t>
      </w:r>
      <w:r w:rsidR="00261EA8" w:rsidRPr="008F63C8">
        <w:rPr>
          <w:rFonts w:ascii="Tahoma" w:hAnsi="Tahoma" w:cs="Tahoma"/>
          <w:sz w:val="24"/>
          <w:szCs w:val="24"/>
        </w:rPr>
        <w:t xml:space="preserve"> referentne </w:t>
      </w:r>
      <w:r w:rsidR="002B6B5E" w:rsidRPr="008F63C8">
        <w:rPr>
          <w:rFonts w:ascii="Tahoma" w:hAnsi="Tahoma" w:cs="Tahoma"/>
          <w:sz w:val="24"/>
          <w:szCs w:val="24"/>
        </w:rPr>
        <w:t xml:space="preserve"> odredbe Zakona o izboru odbornika i poslanika</w:t>
      </w:r>
      <w:r w:rsidR="000244E7" w:rsidRPr="008F63C8">
        <w:rPr>
          <w:rFonts w:ascii="Tahoma" w:hAnsi="Tahoma" w:cs="Tahoma"/>
          <w:sz w:val="24"/>
          <w:szCs w:val="24"/>
        </w:rPr>
        <w:t xml:space="preserve"> </w:t>
      </w:r>
      <w:r w:rsidR="00BA1935" w:rsidRPr="008F63C8">
        <w:rPr>
          <w:rFonts w:ascii="Tahoma" w:hAnsi="Tahoma" w:cs="Tahoma"/>
          <w:sz w:val="24"/>
          <w:szCs w:val="24"/>
        </w:rPr>
        <w:t>i</w:t>
      </w:r>
      <w:r w:rsidR="000244E7" w:rsidRPr="008F63C8">
        <w:rPr>
          <w:rFonts w:ascii="Tahoma" w:hAnsi="Tahoma" w:cs="Tahoma"/>
          <w:sz w:val="24"/>
          <w:szCs w:val="24"/>
        </w:rPr>
        <w:t xml:space="preserve"> referentne  odredbe Zakona</w:t>
      </w:r>
      <w:r w:rsidR="00BA1935" w:rsidRPr="008F63C8">
        <w:rPr>
          <w:rFonts w:ascii="Tahoma" w:hAnsi="Tahoma" w:cs="Tahoma"/>
          <w:sz w:val="24"/>
          <w:szCs w:val="24"/>
        </w:rPr>
        <w:t xml:space="preserve"> o biračkom spisku, </w:t>
      </w:r>
      <w:r w:rsidR="00774E7C" w:rsidRPr="008F63C8">
        <w:rPr>
          <w:rFonts w:ascii="Tahoma" w:hAnsi="Tahoma" w:cs="Tahoma"/>
          <w:sz w:val="24"/>
          <w:szCs w:val="24"/>
        </w:rPr>
        <w:t>da prate tok izbora i rad organa za sprovođenje izbora ne podrazumijeva</w:t>
      </w:r>
      <w:r w:rsidR="0061782C" w:rsidRPr="008F63C8">
        <w:rPr>
          <w:rFonts w:ascii="Tahoma" w:hAnsi="Tahoma" w:cs="Tahoma"/>
          <w:sz w:val="24"/>
          <w:szCs w:val="24"/>
        </w:rPr>
        <w:t xml:space="preserve"> pravo </w:t>
      </w:r>
      <w:r w:rsidR="00774E7C" w:rsidRPr="008F63C8">
        <w:rPr>
          <w:rFonts w:ascii="Tahoma" w:hAnsi="Tahoma" w:cs="Tahoma"/>
          <w:sz w:val="24"/>
          <w:szCs w:val="24"/>
        </w:rPr>
        <w:t>uvida u spisak birača koji s</w:t>
      </w:r>
      <w:r w:rsidR="00224CA2" w:rsidRPr="008F63C8">
        <w:rPr>
          <w:rFonts w:ascii="Tahoma" w:hAnsi="Tahoma" w:cs="Tahoma"/>
          <w:sz w:val="24"/>
          <w:szCs w:val="24"/>
        </w:rPr>
        <w:t xml:space="preserve">u dali podršku za </w:t>
      </w:r>
      <w:r w:rsidR="00774E7C" w:rsidRPr="008F63C8">
        <w:rPr>
          <w:rFonts w:ascii="Tahoma" w:hAnsi="Tahoma" w:cs="Tahoma"/>
          <w:sz w:val="24"/>
          <w:szCs w:val="24"/>
        </w:rPr>
        <w:t xml:space="preserve">kandidata </w:t>
      </w:r>
      <w:r w:rsidR="0061782C" w:rsidRPr="008F63C8">
        <w:rPr>
          <w:rFonts w:ascii="Tahoma" w:hAnsi="Tahoma" w:cs="Tahoma"/>
          <w:sz w:val="24"/>
          <w:szCs w:val="24"/>
        </w:rPr>
        <w:t>za izbor Predsjednika Crne Gore</w:t>
      </w:r>
      <w:r w:rsidR="002D0F54" w:rsidRPr="008F63C8">
        <w:rPr>
          <w:rFonts w:ascii="Tahoma" w:hAnsi="Tahoma" w:cs="Tahoma"/>
          <w:sz w:val="24"/>
          <w:szCs w:val="24"/>
        </w:rPr>
        <w:t xml:space="preserve">, te </w:t>
      </w:r>
      <w:r w:rsidR="002D0F54" w:rsidRPr="00B9722B">
        <w:rPr>
          <w:rFonts w:ascii="Tahoma" w:hAnsi="Tahoma" w:cs="Tahoma"/>
          <w:b/>
          <w:sz w:val="24"/>
          <w:szCs w:val="24"/>
        </w:rPr>
        <w:t>da nisu ispunjeni</w:t>
      </w:r>
      <w:r w:rsidR="00261EA8" w:rsidRPr="00B9722B">
        <w:rPr>
          <w:rFonts w:ascii="Tahoma" w:hAnsi="Tahoma" w:cs="Tahoma"/>
          <w:b/>
          <w:sz w:val="24"/>
          <w:szCs w:val="24"/>
        </w:rPr>
        <w:t xml:space="preserve"> zakonski uslov</w:t>
      </w:r>
      <w:r w:rsidR="0084746F" w:rsidRPr="00B9722B">
        <w:rPr>
          <w:rFonts w:ascii="Tahoma" w:hAnsi="Tahoma" w:cs="Tahoma"/>
          <w:b/>
          <w:sz w:val="24"/>
          <w:szCs w:val="24"/>
        </w:rPr>
        <w:t>i za obradu ličnih podataka, od</w:t>
      </w:r>
      <w:r w:rsidR="00261EA8" w:rsidRPr="00B9722B">
        <w:rPr>
          <w:rFonts w:ascii="Tahoma" w:hAnsi="Tahoma" w:cs="Tahoma"/>
          <w:b/>
          <w:sz w:val="24"/>
          <w:szCs w:val="24"/>
        </w:rPr>
        <w:t xml:space="preserve">nosno </w:t>
      </w:r>
      <w:r w:rsidR="002D0F54" w:rsidRPr="00B9722B">
        <w:rPr>
          <w:rFonts w:ascii="Tahoma" w:hAnsi="Tahoma" w:cs="Tahoma"/>
          <w:b/>
          <w:sz w:val="24"/>
          <w:szCs w:val="24"/>
        </w:rPr>
        <w:t xml:space="preserve"> uslov</w:t>
      </w:r>
      <w:r w:rsidR="000244E7" w:rsidRPr="00B9722B">
        <w:rPr>
          <w:rFonts w:ascii="Tahoma" w:hAnsi="Tahoma" w:cs="Tahoma"/>
          <w:b/>
          <w:sz w:val="24"/>
          <w:szCs w:val="24"/>
        </w:rPr>
        <w:t>i</w:t>
      </w:r>
      <w:r w:rsidR="002D0F54" w:rsidRPr="00B9722B">
        <w:rPr>
          <w:rFonts w:ascii="Tahoma" w:hAnsi="Tahoma" w:cs="Tahoma"/>
          <w:b/>
          <w:sz w:val="24"/>
          <w:szCs w:val="24"/>
        </w:rPr>
        <w:t xml:space="preserve"> iz čl. </w:t>
      </w:r>
      <w:proofErr w:type="gramStart"/>
      <w:r w:rsidR="002D0F54" w:rsidRPr="00B9722B">
        <w:rPr>
          <w:rFonts w:ascii="Tahoma" w:hAnsi="Tahoma" w:cs="Tahoma"/>
          <w:b/>
          <w:sz w:val="24"/>
          <w:szCs w:val="24"/>
        </w:rPr>
        <w:t>17  Zakona</w:t>
      </w:r>
      <w:proofErr w:type="gramEnd"/>
      <w:r w:rsidR="002D0F54" w:rsidRPr="00B9722B">
        <w:rPr>
          <w:rFonts w:ascii="Tahoma" w:hAnsi="Tahoma" w:cs="Tahoma"/>
          <w:b/>
          <w:sz w:val="24"/>
          <w:szCs w:val="24"/>
        </w:rPr>
        <w:t xml:space="preserve"> o zaštiti podataka o ličnosti za davanje na korišćenje</w:t>
      </w:r>
      <w:r w:rsidR="004D6C59" w:rsidRPr="00B9722B">
        <w:rPr>
          <w:rFonts w:ascii="Tahoma" w:hAnsi="Tahoma" w:cs="Tahoma"/>
          <w:b/>
          <w:sz w:val="24"/>
          <w:szCs w:val="24"/>
        </w:rPr>
        <w:t xml:space="preserve"> </w:t>
      </w:r>
      <w:r w:rsidR="002D0F54" w:rsidRPr="00B9722B">
        <w:rPr>
          <w:rFonts w:ascii="Tahoma" w:hAnsi="Tahoma" w:cs="Tahoma"/>
          <w:b/>
          <w:sz w:val="24"/>
          <w:szCs w:val="24"/>
        </w:rPr>
        <w:t xml:space="preserve"> p</w:t>
      </w:r>
      <w:r w:rsidR="003B1060" w:rsidRPr="00B9722B">
        <w:rPr>
          <w:rFonts w:ascii="Tahoma" w:hAnsi="Tahoma" w:cs="Tahoma"/>
          <w:b/>
          <w:sz w:val="24"/>
          <w:szCs w:val="24"/>
        </w:rPr>
        <w:t>redmetne zbirke ličnih podataka .</w:t>
      </w:r>
    </w:p>
    <w:p w:rsidR="0084746F" w:rsidRPr="008F63C8" w:rsidRDefault="0084746F" w:rsidP="0084746F">
      <w:pPr>
        <w:spacing w:after="0" w:line="240" w:lineRule="auto"/>
        <w:jc w:val="both"/>
        <w:rPr>
          <w:rFonts w:ascii="Tahoma" w:hAnsi="Tahoma" w:cs="Tahoma"/>
          <w:sz w:val="24"/>
          <w:szCs w:val="24"/>
        </w:rPr>
      </w:pPr>
    </w:p>
    <w:p w:rsidR="00D04143" w:rsidRDefault="0084746F" w:rsidP="0084746F">
      <w:pPr>
        <w:pStyle w:val="NoSpacing"/>
        <w:jc w:val="both"/>
        <w:rPr>
          <w:rFonts w:ascii="Tahoma" w:hAnsi="Tahoma" w:cs="Tahoma"/>
          <w:sz w:val="24"/>
          <w:szCs w:val="24"/>
        </w:rPr>
      </w:pPr>
      <w:r>
        <w:rPr>
          <w:rFonts w:ascii="Tahoma" w:hAnsi="Tahoma" w:cs="Tahoma"/>
          <w:sz w:val="24"/>
          <w:szCs w:val="24"/>
        </w:rPr>
        <w:t xml:space="preserve">Savjet Agencije ukazuje da je u Mišljenju, br.06-11-780-3/23 od 20.01.2023.godine sačinjenom po zahtjevu Državne izborne komisija na </w:t>
      </w:r>
      <w:r w:rsidRPr="007A009C">
        <w:rPr>
          <w:rFonts w:ascii="Tahoma" w:hAnsi="Tahoma" w:cs="Tahoma"/>
          <w:sz w:val="24"/>
        </w:rPr>
        <w:t xml:space="preserve">nacrt Uputstva  o načinu </w:t>
      </w:r>
      <w:r w:rsidRPr="00C80B07">
        <w:rPr>
          <w:rFonts w:ascii="Tahoma" w:hAnsi="Tahoma" w:cs="Tahoma"/>
          <w:sz w:val="24"/>
        </w:rPr>
        <w:t xml:space="preserve">i </w:t>
      </w:r>
      <w:r w:rsidRPr="00C80B07">
        <w:rPr>
          <w:rFonts w:ascii="Tahoma" w:hAnsi="Tahoma" w:cs="Tahoma"/>
          <w:sz w:val="24"/>
          <w:lang w:val="sr-Latn-ME"/>
        </w:rPr>
        <w:t>postupku provjere potpisa podrške izbornoj listi za izbor poslanika i kandidatu za Predsjednika Crne Gore</w:t>
      </w:r>
      <w:r>
        <w:rPr>
          <w:rFonts w:ascii="Tahoma" w:hAnsi="Tahoma" w:cs="Tahoma"/>
          <w:sz w:val="24"/>
          <w:lang w:val="sr-Latn-ME"/>
        </w:rPr>
        <w:t>,</w:t>
      </w:r>
      <w:r>
        <w:rPr>
          <w:rFonts w:ascii="Tahoma" w:hAnsi="Tahoma" w:cs="Tahoma"/>
          <w:sz w:val="24"/>
          <w:szCs w:val="24"/>
        </w:rPr>
        <w:t xml:space="preserve"> istakao da spisak podrške birača, odnosno  </w:t>
      </w:r>
      <w:r w:rsidRPr="00C43A7A">
        <w:rPr>
          <w:rFonts w:ascii="Tahoma" w:hAnsi="Tahoma" w:cs="Tahoma"/>
          <w:sz w:val="24"/>
          <w:szCs w:val="24"/>
          <w:lang w:val="sr-Latn-ME"/>
        </w:rPr>
        <w:t xml:space="preserve">predmetni </w:t>
      </w:r>
      <w:r>
        <w:rPr>
          <w:rFonts w:ascii="Tahoma" w:hAnsi="Tahoma" w:cs="Tahoma"/>
          <w:sz w:val="24"/>
          <w:szCs w:val="24"/>
          <w:lang w:val="sr-Latn-ME"/>
        </w:rPr>
        <w:t xml:space="preserve">podaci o ličnosti </w:t>
      </w:r>
      <w:r w:rsidRPr="00C43A7A">
        <w:rPr>
          <w:rFonts w:ascii="Tahoma" w:hAnsi="Tahoma" w:cs="Tahoma"/>
          <w:sz w:val="24"/>
          <w:szCs w:val="24"/>
          <w:lang w:val="sr-Latn-ME"/>
        </w:rPr>
        <w:t>birača</w:t>
      </w:r>
      <w:r>
        <w:rPr>
          <w:rFonts w:ascii="Tahoma" w:hAnsi="Tahoma" w:cs="Tahoma"/>
          <w:sz w:val="24"/>
          <w:szCs w:val="24"/>
          <w:lang w:val="sr-Latn-ME"/>
        </w:rPr>
        <w:t xml:space="preserve"> koji su prikaz</w:t>
      </w:r>
      <w:r w:rsidR="00037C33">
        <w:rPr>
          <w:rFonts w:ascii="Tahoma" w:hAnsi="Tahoma" w:cs="Tahoma"/>
          <w:sz w:val="24"/>
          <w:szCs w:val="24"/>
          <w:lang w:val="sr-Latn-ME"/>
        </w:rPr>
        <w:t>ani na spisku, po svojoj prirodi</w:t>
      </w:r>
      <w:r>
        <w:rPr>
          <w:rFonts w:ascii="Tahoma" w:hAnsi="Tahoma" w:cs="Tahoma"/>
          <w:sz w:val="24"/>
          <w:szCs w:val="24"/>
          <w:lang w:val="sr-Latn-ME"/>
        </w:rPr>
        <w:t xml:space="preserve">, su strukturalno uređene  informacije o ličnosti koji su obrađeni u vezi sa  iskazivanjem političkog mišljenja u </w:t>
      </w:r>
      <w:r w:rsidRPr="005C495D">
        <w:rPr>
          <w:rFonts w:ascii="Tahoma" w:hAnsi="Tahoma" w:cs="Tahoma"/>
          <w:sz w:val="24"/>
          <w:szCs w:val="24"/>
          <w:lang w:val="sr-Latn-ME"/>
        </w:rPr>
        <w:t>smislu čl. 9 st. 1 t. 7 Zakona o zaštiti podataka o ličnosti i predstavljaju posebnu kategoriju ličnih podataka („</w:t>
      </w:r>
      <w:r w:rsidRPr="005C495D">
        <w:rPr>
          <w:rFonts w:ascii="Tahoma" w:hAnsi="Tahoma" w:cs="Tahoma"/>
          <w:i/>
          <w:sz w:val="24"/>
          <w:szCs w:val="24"/>
          <w:lang w:val="sr-Latn-ME"/>
        </w:rPr>
        <w:t>sensitive personal data</w:t>
      </w:r>
      <w:r w:rsidRPr="005C495D">
        <w:rPr>
          <w:rFonts w:ascii="Tahoma" w:hAnsi="Tahoma" w:cs="Tahoma"/>
          <w:sz w:val="24"/>
          <w:szCs w:val="24"/>
          <w:lang w:val="sr-Latn-ME"/>
        </w:rPr>
        <w:t xml:space="preserve">“), a ne, </w:t>
      </w:r>
      <w:r w:rsidRPr="005C495D">
        <w:rPr>
          <w:rFonts w:ascii="Tahoma" w:hAnsi="Tahoma" w:cs="Tahoma"/>
          <w:i/>
          <w:sz w:val="24"/>
          <w:szCs w:val="24"/>
          <w:lang w:val="sr-Latn-ME"/>
        </w:rPr>
        <w:t xml:space="preserve">eo ipso,  </w:t>
      </w:r>
      <w:r w:rsidRPr="005C495D">
        <w:rPr>
          <w:rFonts w:ascii="Tahoma" w:hAnsi="Tahoma" w:cs="Tahoma"/>
          <w:sz w:val="24"/>
          <w:szCs w:val="24"/>
          <w:lang w:val="sr-Latn-ME"/>
        </w:rPr>
        <w:t xml:space="preserve">lične podatke birača. U tom kontekstu, potpis podrške birača, predstavlja specifičan izuzetak od  opšteg načela  </w:t>
      </w:r>
      <w:r w:rsidRPr="005C495D">
        <w:rPr>
          <w:rFonts w:ascii="Tahoma" w:hAnsi="Tahoma" w:cs="Tahoma"/>
          <w:sz w:val="24"/>
          <w:szCs w:val="24"/>
        </w:rPr>
        <w:t>tajnosti (pasivnog) izbornog-biračkog prava, koji, doduše, nema pravno obavezujući karakter i ne znači da birač glasa ili da će na dan izbora glasati za kandidata</w:t>
      </w:r>
      <w:r w:rsidR="00C44E09">
        <w:rPr>
          <w:rFonts w:ascii="Tahoma" w:hAnsi="Tahoma" w:cs="Tahoma"/>
          <w:sz w:val="24"/>
          <w:szCs w:val="24"/>
        </w:rPr>
        <w:t xml:space="preserve"> za kojeg je dao</w:t>
      </w:r>
      <w:r w:rsidR="00D04143">
        <w:rPr>
          <w:rFonts w:ascii="Tahoma" w:hAnsi="Tahoma" w:cs="Tahoma"/>
          <w:sz w:val="24"/>
          <w:szCs w:val="24"/>
        </w:rPr>
        <w:t xml:space="preserve"> potpis  podrške</w:t>
      </w:r>
      <w:r w:rsidR="00C44E09">
        <w:rPr>
          <w:rFonts w:ascii="Tahoma" w:hAnsi="Tahoma" w:cs="Tahoma"/>
          <w:sz w:val="24"/>
          <w:szCs w:val="24"/>
        </w:rPr>
        <w:t>.</w:t>
      </w:r>
    </w:p>
    <w:p w:rsidR="00D04143" w:rsidRDefault="00D04143" w:rsidP="0084746F">
      <w:pPr>
        <w:pStyle w:val="NoSpacing"/>
        <w:jc w:val="both"/>
        <w:rPr>
          <w:rFonts w:ascii="Tahoma" w:hAnsi="Tahoma" w:cs="Tahoma"/>
          <w:sz w:val="24"/>
          <w:szCs w:val="24"/>
        </w:rPr>
      </w:pPr>
    </w:p>
    <w:p w:rsidR="00CA5354" w:rsidRDefault="0084746F" w:rsidP="0075486E">
      <w:pPr>
        <w:pStyle w:val="NoSpacing"/>
        <w:jc w:val="both"/>
        <w:rPr>
          <w:rFonts w:ascii="Tahoma" w:hAnsi="Tahoma" w:cs="Tahoma"/>
          <w:sz w:val="24"/>
          <w:szCs w:val="24"/>
          <w:lang w:val="sr-Latn-ME"/>
        </w:rPr>
      </w:pPr>
      <w:r>
        <w:rPr>
          <w:rFonts w:ascii="Tahoma" w:hAnsi="Tahoma" w:cs="Tahoma"/>
          <w:sz w:val="24"/>
          <w:szCs w:val="24"/>
          <w:lang w:val="sr-Latn-ME"/>
        </w:rPr>
        <w:t>Uslovi daljeg  korišćenja  ove kategorije ličnih podataka od strane korisnika ličnih podataka podrazumijevaju ispunjenost strogih uslova</w:t>
      </w:r>
      <w:r w:rsidR="00C44E09">
        <w:rPr>
          <w:rFonts w:ascii="Tahoma" w:hAnsi="Tahoma" w:cs="Tahoma"/>
          <w:sz w:val="24"/>
          <w:szCs w:val="24"/>
          <w:lang w:val="sr-Latn-ME"/>
        </w:rPr>
        <w:t xml:space="preserve"> predviđenih </w:t>
      </w:r>
      <w:r>
        <w:rPr>
          <w:rFonts w:ascii="Tahoma" w:hAnsi="Tahoma" w:cs="Tahoma"/>
          <w:sz w:val="24"/>
          <w:szCs w:val="24"/>
          <w:lang w:val="sr-Latn-ME"/>
        </w:rPr>
        <w:t>čl.13 Zakona o zaštiti podataka o ličnosti</w:t>
      </w:r>
      <w:r w:rsidR="0075486E">
        <w:rPr>
          <w:rFonts w:ascii="Tahoma" w:hAnsi="Tahoma" w:cs="Tahoma"/>
          <w:sz w:val="24"/>
          <w:szCs w:val="24"/>
          <w:lang w:val="sr-Latn-ME"/>
        </w:rPr>
        <w:t>, odnosno pravni osno</w:t>
      </w:r>
      <w:r w:rsidR="0070690D">
        <w:rPr>
          <w:rFonts w:ascii="Tahoma" w:hAnsi="Tahoma" w:cs="Tahoma"/>
          <w:sz w:val="24"/>
          <w:szCs w:val="24"/>
          <w:lang w:val="sr-Latn-ME"/>
        </w:rPr>
        <w:t>v</w:t>
      </w:r>
      <w:r w:rsidR="0075486E">
        <w:rPr>
          <w:rFonts w:ascii="Tahoma" w:hAnsi="Tahoma" w:cs="Tahoma"/>
          <w:sz w:val="24"/>
          <w:szCs w:val="24"/>
          <w:lang w:val="sr-Latn-ME"/>
        </w:rPr>
        <w:t xml:space="preserve"> </w:t>
      </w:r>
      <w:r w:rsidR="003B1060">
        <w:rPr>
          <w:rFonts w:ascii="Tahoma" w:hAnsi="Tahoma" w:cs="Tahoma"/>
          <w:sz w:val="24"/>
          <w:szCs w:val="24"/>
          <w:lang w:val="sr-Latn-ME"/>
        </w:rPr>
        <w:t>sa tačno navedenim subjektima kojima podaci o ličnosti mogu da se otkrivaju</w:t>
      </w:r>
      <w:r w:rsidR="0075486E">
        <w:rPr>
          <w:rFonts w:ascii="Tahoma" w:hAnsi="Tahoma" w:cs="Tahoma"/>
          <w:sz w:val="24"/>
          <w:szCs w:val="24"/>
          <w:lang w:val="sr-Latn-ME"/>
        </w:rPr>
        <w:t xml:space="preserve"> (</w:t>
      </w:r>
      <w:r w:rsidR="0075486E" w:rsidRPr="005C495D">
        <w:rPr>
          <w:rFonts w:ascii="Tahoma" w:hAnsi="Tahoma" w:cs="Tahoma"/>
          <w:sz w:val="24"/>
          <w:szCs w:val="24"/>
        </w:rPr>
        <w:t>pravo na uvid</w:t>
      </w:r>
      <w:r w:rsidR="00CA5354">
        <w:rPr>
          <w:rFonts w:ascii="Tahoma" w:hAnsi="Tahoma" w:cs="Tahoma"/>
          <w:sz w:val="24"/>
          <w:szCs w:val="24"/>
        </w:rPr>
        <w:t xml:space="preserve"> u spisak podrške birača</w:t>
      </w:r>
      <w:r w:rsidR="0075486E">
        <w:rPr>
          <w:rFonts w:ascii="Tahoma" w:hAnsi="Tahoma" w:cs="Tahoma"/>
          <w:sz w:val="24"/>
          <w:szCs w:val="24"/>
        </w:rPr>
        <w:t>)</w:t>
      </w:r>
      <w:r w:rsidR="00D04143">
        <w:rPr>
          <w:rFonts w:ascii="Tahoma" w:hAnsi="Tahoma" w:cs="Tahoma"/>
          <w:sz w:val="24"/>
          <w:szCs w:val="24"/>
          <w:lang w:val="sr-Latn-ME"/>
        </w:rPr>
        <w:t xml:space="preserve">, </w:t>
      </w:r>
      <w:r w:rsidR="002513FA">
        <w:rPr>
          <w:rFonts w:ascii="Tahoma" w:hAnsi="Tahoma" w:cs="Tahoma"/>
          <w:sz w:val="24"/>
          <w:szCs w:val="24"/>
          <w:lang w:val="sr-Latn-ME"/>
        </w:rPr>
        <w:t xml:space="preserve">na način </w:t>
      </w:r>
      <w:r w:rsidR="00D04143">
        <w:rPr>
          <w:rFonts w:ascii="Tahoma" w:hAnsi="Tahoma" w:cs="Tahoma"/>
          <w:sz w:val="24"/>
          <w:szCs w:val="24"/>
          <w:lang w:val="sr-Latn-ME"/>
        </w:rPr>
        <w:t>kako je to</w:t>
      </w:r>
      <w:r w:rsidR="00CA5354">
        <w:rPr>
          <w:rFonts w:ascii="Tahoma" w:hAnsi="Tahoma" w:cs="Tahoma"/>
          <w:sz w:val="24"/>
          <w:szCs w:val="24"/>
          <w:lang w:val="sr-Latn-ME"/>
        </w:rPr>
        <w:t xml:space="preserve"> </w:t>
      </w:r>
      <w:r w:rsidR="00D04143">
        <w:rPr>
          <w:rFonts w:ascii="Tahoma" w:hAnsi="Tahoma" w:cs="Tahoma"/>
          <w:sz w:val="24"/>
          <w:szCs w:val="24"/>
          <w:lang w:val="sr-Latn-ME"/>
        </w:rPr>
        <w:t xml:space="preserve"> navedeno u odred</w:t>
      </w:r>
      <w:r w:rsidR="008410FA">
        <w:rPr>
          <w:rFonts w:ascii="Tahoma" w:hAnsi="Tahoma" w:cs="Tahoma"/>
          <w:sz w:val="24"/>
          <w:szCs w:val="24"/>
          <w:lang w:val="sr-Latn-ME"/>
        </w:rPr>
        <w:t>b</w:t>
      </w:r>
      <w:r w:rsidR="00D04143">
        <w:rPr>
          <w:rFonts w:ascii="Tahoma" w:hAnsi="Tahoma" w:cs="Tahoma"/>
          <w:sz w:val="24"/>
          <w:szCs w:val="24"/>
          <w:lang w:val="sr-Latn-ME"/>
        </w:rPr>
        <w:t xml:space="preserve">ama Zakona o biračkom spisku u vezi posebnih prava posmatrača. </w:t>
      </w:r>
    </w:p>
    <w:p w:rsidR="00CA5354" w:rsidRDefault="00CA5354" w:rsidP="0075486E">
      <w:pPr>
        <w:pStyle w:val="NoSpacing"/>
        <w:jc w:val="both"/>
        <w:rPr>
          <w:rFonts w:ascii="Tahoma" w:hAnsi="Tahoma" w:cs="Tahoma"/>
          <w:sz w:val="24"/>
          <w:szCs w:val="24"/>
          <w:lang w:val="sr-Latn-ME"/>
        </w:rPr>
      </w:pPr>
    </w:p>
    <w:p w:rsidR="004D6C59" w:rsidRPr="004D6C59" w:rsidRDefault="002513FA" w:rsidP="00887A9B">
      <w:pPr>
        <w:pStyle w:val="Heading7"/>
        <w:jc w:val="both"/>
        <w:rPr>
          <w:rFonts w:ascii="Tahoma" w:hAnsi="Tahoma" w:cs="Tahoma"/>
          <w:sz w:val="24"/>
          <w:szCs w:val="24"/>
        </w:rPr>
      </w:pPr>
      <w:r w:rsidRPr="008F63C8">
        <w:rPr>
          <w:rFonts w:ascii="Tahoma" w:hAnsi="Tahoma" w:cs="Tahoma"/>
          <w:sz w:val="24"/>
          <w:szCs w:val="24"/>
          <w:lang w:val="sr-Latn-ME"/>
        </w:rPr>
        <w:t xml:space="preserve">Međutim, </w:t>
      </w:r>
      <w:r w:rsidR="00CA5354" w:rsidRPr="008F63C8">
        <w:rPr>
          <w:rFonts w:ascii="Tahoma" w:hAnsi="Tahoma" w:cs="Tahoma"/>
          <w:sz w:val="24"/>
          <w:szCs w:val="24"/>
          <w:lang w:val="sr-Latn-ME"/>
        </w:rPr>
        <w:t xml:space="preserve">Izborna posmatračka misija OEBS/ODIHR shodno odredabama Zakona o izboru odbornika i poslanika , </w:t>
      </w:r>
      <w:r w:rsidRPr="008F63C8">
        <w:rPr>
          <w:rFonts w:ascii="Tahoma" w:hAnsi="Tahoma" w:cs="Tahoma"/>
          <w:sz w:val="24"/>
          <w:szCs w:val="24"/>
        </w:rPr>
        <w:t>može pratiti tok izbora koji uključuje rad organa za sprovođenje izbora</w:t>
      </w:r>
      <w:r w:rsidRPr="002513FA">
        <w:rPr>
          <w:rFonts w:ascii="Tahoma" w:hAnsi="Tahoma" w:cs="Tahoma"/>
          <w:sz w:val="24"/>
          <w:szCs w:val="24"/>
          <w:lang w:val="sr-Latn-ME"/>
        </w:rPr>
        <w:t xml:space="preserve"> </w:t>
      </w:r>
      <w:r>
        <w:rPr>
          <w:rFonts w:ascii="Tahoma" w:hAnsi="Tahoma" w:cs="Tahoma"/>
          <w:sz w:val="24"/>
          <w:szCs w:val="24"/>
          <w:lang w:val="sr-Latn-ME"/>
        </w:rPr>
        <w:t xml:space="preserve">na način da </w:t>
      </w:r>
      <w:r w:rsidRPr="002513FA">
        <w:rPr>
          <w:rFonts w:ascii="Tahoma" w:hAnsi="Tahoma" w:cs="Tahoma"/>
          <w:sz w:val="24"/>
          <w:szCs w:val="24"/>
          <w:lang w:val="sr-Latn-ME"/>
        </w:rPr>
        <w:t>posmatra proces odnosno postupak provjere potpisa podrške kandidata od strane ovašćenih lica Državne izborne komisije,</w:t>
      </w:r>
      <w:r>
        <w:rPr>
          <w:rFonts w:ascii="Tahoma" w:hAnsi="Tahoma" w:cs="Tahoma"/>
          <w:sz w:val="24"/>
          <w:szCs w:val="24"/>
          <w:lang w:val="sr-Latn-ME"/>
        </w:rPr>
        <w:t xml:space="preserve"> ali koje praćenje,</w:t>
      </w:r>
      <w:r w:rsidRPr="002513FA">
        <w:rPr>
          <w:rFonts w:ascii="Tahoma" w:hAnsi="Tahoma" w:cs="Tahoma"/>
          <w:sz w:val="24"/>
          <w:szCs w:val="24"/>
          <w:lang w:val="sr-Latn-ME"/>
        </w:rPr>
        <w:t xml:space="preserve"> iz razloga nedostajućeg valjanog pravnog osnova za  korišćenje </w:t>
      </w:r>
      <w:r>
        <w:rPr>
          <w:rFonts w:ascii="Tahoma" w:hAnsi="Tahoma" w:cs="Tahoma"/>
          <w:sz w:val="24"/>
          <w:szCs w:val="24"/>
          <w:lang w:val="sr-Latn-ME"/>
        </w:rPr>
        <w:t>ličnih podataka,</w:t>
      </w:r>
      <w:r w:rsidR="004D6C59">
        <w:rPr>
          <w:rFonts w:ascii="Tahoma" w:hAnsi="Tahoma" w:cs="Tahoma"/>
          <w:sz w:val="24"/>
          <w:szCs w:val="24"/>
          <w:lang w:val="sr-Latn-ME"/>
        </w:rPr>
        <w:t xml:space="preserve"> ne </w:t>
      </w:r>
      <w:r w:rsidRPr="002513FA">
        <w:rPr>
          <w:rFonts w:ascii="Tahoma" w:hAnsi="Tahoma" w:cs="Tahoma"/>
          <w:sz w:val="24"/>
          <w:szCs w:val="24"/>
          <w:lang w:val="sr-Latn-ME"/>
        </w:rPr>
        <w:t xml:space="preserve">podrazumijeva neposredan uvid u predmetne spiskove, odnosno lične podatke </w:t>
      </w:r>
      <w:r w:rsidRPr="002513FA">
        <w:rPr>
          <w:rFonts w:ascii="Tahoma" w:hAnsi="Tahoma" w:cs="Tahoma"/>
          <w:sz w:val="24"/>
          <w:szCs w:val="24"/>
        </w:rPr>
        <w:t>birača koji su dali podršku za kandidata za izbor Predsjednika Crne Gore</w:t>
      </w:r>
      <w:r w:rsidR="008F63C8">
        <w:rPr>
          <w:rFonts w:ascii="Tahoma" w:hAnsi="Tahoma" w:cs="Tahoma"/>
          <w:sz w:val="24"/>
          <w:szCs w:val="24"/>
        </w:rPr>
        <w:t xml:space="preserve">, osim </w:t>
      </w:r>
      <w:r w:rsidR="008F63C8" w:rsidRPr="004D6C59">
        <w:rPr>
          <w:rFonts w:ascii="Tahoma" w:hAnsi="Tahoma" w:cs="Tahoma"/>
          <w:color w:val="000000" w:themeColor="text1"/>
          <w:sz w:val="24"/>
        </w:rPr>
        <w:t>u</w:t>
      </w:r>
      <w:r w:rsidR="008F63C8" w:rsidRPr="008F63C8">
        <w:rPr>
          <w:color w:val="000000" w:themeColor="text1"/>
          <w:sz w:val="24"/>
        </w:rPr>
        <w:t xml:space="preserve"> </w:t>
      </w:r>
      <w:r w:rsidR="008F63C8" w:rsidRPr="008F63C8">
        <w:rPr>
          <w:rFonts w:ascii="Tahoma" w:hAnsi="Tahoma" w:cs="Tahoma"/>
          <w:color w:val="000000" w:themeColor="text1"/>
          <w:sz w:val="24"/>
        </w:rPr>
        <w:t xml:space="preserve">slučajevima ako je lice na očigledan način lične podatke učinilo dostupnim javnosti. </w:t>
      </w:r>
      <w:r w:rsidR="004D6C59">
        <w:rPr>
          <w:rFonts w:ascii="Tahoma" w:hAnsi="Tahoma" w:cs="Tahoma"/>
          <w:sz w:val="24"/>
          <w:szCs w:val="24"/>
        </w:rPr>
        <w:t xml:space="preserve">Savjet Agencije, s tim u vezi, u bitnom, ukazuje  da  je u Deklaraciji </w:t>
      </w:r>
      <w:r w:rsidR="00B9722B">
        <w:rPr>
          <w:rFonts w:ascii="Tahoma" w:hAnsi="Tahoma" w:cs="Tahoma"/>
          <w:sz w:val="24"/>
          <w:szCs w:val="24"/>
        </w:rPr>
        <w:t>UN</w:t>
      </w:r>
      <w:r w:rsidR="004D6C59">
        <w:rPr>
          <w:rFonts w:ascii="Tahoma" w:hAnsi="Tahoma" w:cs="Tahoma"/>
          <w:sz w:val="24"/>
          <w:szCs w:val="24"/>
        </w:rPr>
        <w:t xml:space="preserve"> Načela za međunarodno posmatranje izbora i kodeks ponašanja  za međunarodne posmatrače na izborima od 27.oktobra 2005.godine uređeno da međunarodne misije za posmatranje izbora moraju poštovati zakone zemlje domaćina i da međunarodno posmatranje izbora podrazumijeva sistematsko,sveobuhvatno i tačno prikupljanje informacija u vezi sa zakonima, procesima i institucijama povezanim sa sprovođenjem izbora</w:t>
      </w:r>
      <w:r w:rsidR="00B9722B">
        <w:rPr>
          <w:rFonts w:ascii="Tahoma" w:hAnsi="Tahoma" w:cs="Tahoma"/>
          <w:sz w:val="24"/>
          <w:szCs w:val="24"/>
        </w:rPr>
        <w:t>, nepristrasnu</w:t>
      </w:r>
      <w:r w:rsidR="004D6C59">
        <w:rPr>
          <w:rFonts w:ascii="Tahoma" w:hAnsi="Tahoma" w:cs="Tahoma"/>
          <w:sz w:val="24"/>
          <w:szCs w:val="24"/>
        </w:rPr>
        <w:t xml:space="preserve"> </w:t>
      </w:r>
      <w:r w:rsidR="00B9722B">
        <w:rPr>
          <w:rFonts w:ascii="Tahoma" w:hAnsi="Tahoma" w:cs="Tahoma"/>
          <w:sz w:val="24"/>
          <w:szCs w:val="24"/>
        </w:rPr>
        <w:t>i</w:t>
      </w:r>
      <w:r w:rsidR="004D6C59">
        <w:rPr>
          <w:rFonts w:ascii="Tahoma" w:hAnsi="Tahoma" w:cs="Tahoma"/>
          <w:sz w:val="24"/>
          <w:szCs w:val="24"/>
        </w:rPr>
        <w:t xml:space="preserve"> prof</w:t>
      </w:r>
      <w:r w:rsidR="00B9722B">
        <w:rPr>
          <w:rFonts w:ascii="Tahoma" w:hAnsi="Tahoma" w:cs="Tahoma"/>
          <w:sz w:val="24"/>
          <w:szCs w:val="24"/>
        </w:rPr>
        <w:t>esionalnu analizu</w:t>
      </w:r>
      <w:r w:rsidR="004D6C59">
        <w:rPr>
          <w:rFonts w:ascii="Tahoma" w:hAnsi="Tahoma" w:cs="Tahoma"/>
          <w:sz w:val="24"/>
          <w:szCs w:val="24"/>
        </w:rPr>
        <w:t xml:space="preserve"> takvih informacija, te izvođenje zaključaka o prirodi izbornih procesa na osnovu </w:t>
      </w:r>
      <w:r w:rsidR="00887A9B">
        <w:rPr>
          <w:rFonts w:ascii="Tahoma" w:hAnsi="Tahoma" w:cs="Tahoma"/>
          <w:sz w:val="24"/>
          <w:szCs w:val="24"/>
        </w:rPr>
        <w:t xml:space="preserve">najviših načela tačnosti informacija i </w:t>
      </w:r>
      <w:r w:rsidR="00887A9B">
        <w:rPr>
          <w:rFonts w:ascii="Tahoma" w:hAnsi="Tahoma" w:cs="Tahoma"/>
          <w:sz w:val="24"/>
          <w:szCs w:val="24"/>
        </w:rPr>
        <w:lastRenderedPageBreak/>
        <w:t>nepristrasnosti analize</w:t>
      </w:r>
      <w:r w:rsidR="00887A9B" w:rsidRPr="00B9722B">
        <w:rPr>
          <w:rFonts w:ascii="Tahoma" w:hAnsi="Tahoma" w:cs="Tahoma"/>
          <w:b/>
          <w:sz w:val="24"/>
          <w:szCs w:val="24"/>
        </w:rPr>
        <w:t>.</w:t>
      </w:r>
      <w:r w:rsidR="004D6C59" w:rsidRPr="00B9722B">
        <w:rPr>
          <w:rFonts w:ascii="Tahoma" w:hAnsi="Tahoma" w:cs="Tahoma"/>
          <w:b/>
          <w:sz w:val="24"/>
          <w:szCs w:val="24"/>
        </w:rPr>
        <w:t xml:space="preserve"> </w:t>
      </w:r>
      <w:r w:rsidR="00887A9B" w:rsidRPr="00B9722B">
        <w:rPr>
          <w:rFonts w:ascii="Tahoma" w:hAnsi="Tahoma" w:cs="Tahoma"/>
          <w:b/>
          <w:sz w:val="24"/>
          <w:szCs w:val="24"/>
        </w:rPr>
        <w:t>Dakle, Državna izborna komisija kao nadležan organ dužna je da preduzme radnje i aktivnosti kojima se, u skladu sa važećim propisima</w:t>
      </w:r>
      <w:r w:rsidR="00B9722B">
        <w:rPr>
          <w:rFonts w:ascii="Tahoma" w:hAnsi="Tahoma" w:cs="Tahoma"/>
          <w:b/>
          <w:sz w:val="24"/>
          <w:szCs w:val="24"/>
        </w:rPr>
        <w:t>,</w:t>
      </w:r>
      <w:r w:rsidR="00887A9B" w:rsidRPr="00B9722B">
        <w:rPr>
          <w:rFonts w:ascii="Tahoma" w:hAnsi="Tahoma" w:cs="Tahoma"/>
          <w:b/>
          <w:sz w:val="24"/>
          <w:szCs w:val="24"/>
        </w:rPr>
        <w:t xml:space="preserve"> OEBS/ODIHR-u omogućuje nesmetano praćenje (monitoring) toka izbora koji uključuje rad organa za sprovođenje izbora.</w:t>
      </w:r>
    </w:p>
    <w:p w:rsidR="004D6C59" w:rsidRDefault="004D6C59" w:rsidP="008F63C8">
      <w:pPr>
        <w:pStyle w:val="Heading7"/>
        <w:jc w:val="both"/>
        <w:rPr>
          <w:rFonts w:ascii="Tahoma" w:hAnsi="Tahoma" w:cs="Tahoma"/>
          <w:color w:val="000000" w:themeColor="text1"/>
          <w:sz w:val="24"/>
        </w:rPr>
      </w:pPr>
    </w:p>
    <w:p w:rsidR="00F16BC4" w:rsidRPr="00625D53" w:rsidRDefault="00B9722B" w:rsidP="00625D53">
      <w:pPr>
        <w:pStyle w:val="NoSpacing"/>
        <w:jc w:val="both"/>
        <w:rPr>
          <w:rFonts w:ascii="Tahoma" w:hAnsi="Tahoma" w:cs="Tahoma"/>
          <w:bCs/>
          <w:color w:val="000000" w:themeColor="text1"/>
          <w:sz w:val="24"/>
          <w:szCs w:val="24"/>
          <w:bdr w:val="none" w:sz="0" w:space="0" w:color="auto" w:frame="1"/>
          <w:shd w:val="clear" w:color="auto" w:fill="FFFFFF"/>
        </w:rPr>
      </w:pPr>
      <w:r w:rsidRPr="00625D53">
        <w:rPr>
          <w:rFonts w:ascii="Tahoma" w:hAnsi="Tahoma" w:cs="Tahoma"/>
          <w:color w:val="000000" w:themeColor="text1"/>
          <w:sz w:val="24"/>
          <w:szCs w:val="24"/>
          <w:lang w:val="sr-Latn-ME"/>
        </w:rPr>
        <w:t xml:space="preserve">Pored navedenog, </w:t>
      </w:r>
      <w:r w:rsidR="00C622B0" w:rsidRPr="00625D53">
        <w:rPr>
          <w:rFonts w:ascii="Tahoma" w:hAnsi="Tahoma" w:cs="Tahoma"/>
          <w:color w:val="000000" w:themeColor="text1"/>
          <w:sz w:val="24"/>
          <w:szCs w:val="24"/>
          <w:lang w:val="sr-Latn-ME"/>
        </w:rPr>
        <w:t xml:space="preserve">s aspekta zaštite ličnih podataka, važno je napomenuti da svaki birač ima pravo da provjeri zakonitost obrade ličnih podataka u ovom izbornom procesu </w:t>
      </w:r>
      <w:r w:rsidR="00C622B0" w:rsidRPr="00625D53">
        <w:rPr>
          <w:rFonts w:ascii="Tahoma" w:hAnsi="Tahoma" w:cs="Tahoma"/>
          <w:color w:val="000000" w:themeColor="text1"/>
          <w:sz w:val="24"/>
          <w:szCs w:val="24"/>
          <w:shd w:val="clear" w:color="auto" w:fill="FFFFFF"/>
        </w:rPr>
        <w:t>putem  aplikacije na sajtu</w:t>
      </w:r>
      <w:hyperlink r:id="rId10" w:tgtFrame="_blank" w:history="1">
        <w:r w:rsidR="00C622B0" w:rsidRPr="00625D53">
          <w:rPr>
            <w:rFonts w:ascii="Tahoma" w:hAnsi="Tahoma" w:cs="Tahoma"/>
            <w:bCs/>
            <w:color w:val="000000" w:themeColor="text1"/>
            <w:sz w:val="24"/>
            <w:szCs w:val="24"/>
            <w:bdr w:val="none" w:sz="0" w:space="0" w:color="auto" w:frame="1"/>
          </w:rPr>
          <w:t> DIK-a</w:t>
        </w:r>
      </w:hyperlink>
      <w:r w:rsidR="00C622B0" w:rsidRPr="00625D53">
        <w:rPr>
          <w:rFonts w:ascii="Tahoma" w:hAnsi="Tahoma" w:cs="Tahoma"/>
          <w:bCs/>
          <w:color w:val="000000" w:themeColor="text1"/>
          <w:sz w:val="24"/>
          <w:szCs w:val="24"/>
          <w:bdr w:val="none" w:sz="0" w:space="0" w:color="auto" w:frame="1"/>
          <w:shd w:val="clear" w:color="auto" w:fill="FFFFFF"/>
        </w:rPr>
        <w:t> </w:t>
      </w:r>
      <w:r w:rsidR="00F16BC4" w:rsidRPr="00625D53">
        <w:rPr>
          <w:rFonts w:ascii="Tahoma" w:hAnsi="Tahoma" w:cs="Tahoma"/>
          <w:bCs/>
          <w:color w:val="000000" w:themeColor="text1"/>
          <w:sz w:val="24"/>
          <w:szCs w:val="24"/>
          <w:bdr w:val="none" w:sz="0" w:space="0" w:color="auto" w:frame="1"/>
          <w:shd w:val="clear" w:color="auto" w:fill="FFFFFF"/>
        </w:rPr>
        <w:t xml:space="preserve">, na linku </w:t>
      </w:r>
      <w:hyperlink r:id="rId11" w:history="1">
        <w:r w:rsidR="00E27909" w:rsidRPr="00625D53">
          <w:rPr>
            <w:rStyle w:val="Hyperlink"/>
            <w:rFonts w:ascii="Tahoma" w:hAnsi="Tahoma" w:cs="Tahoma"/>
            <w:bCs/>
            <w:sz w:val="24"/>
            <w:szCs w:val="24"/>
            <w:bdr w:val="none" w:sz="0" w:space="0" w:color="auto" w:frame="1"/>
            <w:shd w:val="clear" w:color="auto" w:fill="FFFFFF"/>
          </w:rPr>
          <w:t>https://dik.co.me/aplikacija-za-provjeru-potpisa-podrske-biraca-kandidatima-za-predsjednika-crne-gore/</w:t>
        </w:r>
      </w:hyperlink>
      <w:r w:rsidR="00625D53" w:rsidRPr="00625D53">
        <w:rPr>
          <w:rStyle w:val="Hyperlink"/>
          <w:rFonts w:ascii="Tahoma" w:hAnsi="Tahoma" w:cs="Tahoma"/>
          <w:bCs/>
          <w:sz w:val="24"/>
          <w:szCs w:val="24"/>
          <w:bdr w:val="none" w:sz="0" w:space="0" w:color="auto" w:frame="1"/>
          <w:shd w:val="clear" w:color="auto" w:fill="FFFFFF"/>
        </w:rPr>
        <w:t xml:space="preserve"> shodno odredbi </w:t>
      </w:r>
      <w:r w:rsidR="00625D53" w:rsidRPr="00625D53">
        <w:rPr>
          <w:rStyle w:val="Hyperlink"/>
          <w:rFonts w:ascii="Tahoma" w:hAnsi="Tahoma" w:cs="Tahoma"/>
          <w:bCs/>
          <w:color w:val="auto"/>
          <w:sz w:val="24"/>
          <w:szCs w:val="24"/>
          <w:u w:val="none"/>
          <w:bdr w:val="none" w:sz="0" w:space="0" w:color="auto" w:frame="1"/>
          <w:shd w:val="clear" w:color="auto" w:fill="FFFFFF"/>
        </w:rPr>
        <w:t xml:space="preserve"> iz</w:t>
      </w:r>
      <w:r w:rsidR="00625D53" w:rsidRPr="00625D53">
        <w:rPr>
          <w:rFonts w:ascii="Tahoma" w:hAnsi="Tahoma" w:cs="Tahoma"/>
          <w:bCs/>
          <w:sz w:val="24"/>
          <w:szCs w:val="24"/>
          <w:bdr w:val="none" w:sz="0" w:space="0" w:color="auto" w:frame="1"/>
          <w:shd w:val="clear" w:color="auto" w:fill="FFFFFF"/>
        </w:rPr>
        <w:t xml:space="preserve"> </w:t>
      </w:r>
      <w:r w:rsidR="00625D53" w:rsidRPr="00625D53">
        <w:rPr>
          <w:rFonts w:ascii="Tahoma" w:hAnsi="Tahoma" w:cs="Tahoma"/>
          <w:sz w:val="24"/>
          <w:szCs w:val="24"/>
        </w:rPr>
        <w:t>čl. 106 Zakona o izboru odbornika i poslanika.</w:t>
      </w:r>
    </w:p>
    <w:p w:rsidR="00887A9B" w:rsidRDefault="00887A9B" w:rsidP="002A13CB">
      <w:pPr>
        <w:pStyle w:val="T30X"/>
        <w:ind w:firstLine="0"/>
        <w:rPr>
          <w:rFonts w:ascii="Tahoma" w:hAnsi="Tahoma" w:cs="Tahoma"/>
          <w:sz w:val="24"/>
          <w:szCs w:val="24"/>
        </w:rPr>
      </w:pPr>
    </w:p>
    <w:p w:rsidR="002A13CB" w:rsidRPr="008F63C8" w:rsidRDefault="002A13CB" w:rsidP="002A13CB">
      <w:pPr>
        <w:pStyle w:val="T30X"/>
        <w:ind w:firstLine="0"/>
        <w:rPr>
          <w:rFonts w:ascii="Tahoma" w:hAnsi="Tahoma" w:cs="Tahoma"/>
          <w:sz w:val="24"/>
          <w:szCs w:val="24"/>
        </w:rPr>
      </w:pPr>
      <w:r w:rsidRPr="002A13CB">
        <w:rPr>
          <w:rFonts w:ascii="Tahoma" w:hAnsi="Tahoma" w:cs="Tahoma"/>
          <w:sz w:val="24"/>
          <w:szCs w:val="24"/>
        </w:rPr>
        <w:t>Vezano za navode iz zahtjeva da su predstavnici OEBS/ODIHR-a spremni potpisati ugovor o povjerljivosti sa Državnom izbornom komisijom, a koji se odnosi na zaštitu ličnih podataka, Savjet Agencije ističe da</w:t>
      </w:r>
      <w:r>
        <w:rPr>
          <w:rFonts w:ascii="Tahoma" w:hAnsi="Tahoma" w:cs="Tahoma"/>
          <w:sz w:val="24"/>
          <w:szCs w:val="24"/>
        </w:rPr>
        <w:t xml:space="preserve"> </w:t>
      </w:r>
      <w:r w:rsidR="002F7DF4">
        <w:rPr>
          <w:rFonts w:ascii="Tahoma" w:hAnsi="Tahoma" w:cs="Tahoma"/>
          <w:sz w:val="24"/>
          <w:szCs w:val="24"/>
        </w:rPr>
        <w:t>rukovalac zbirke ličnih podataka može pojedine poslove u vezi sa obradom ličnih podataka iz svog djelokruga povjeriti obrađivaču ličnih podataka ugovorom, koji mora biti u pisanoj formi saglasno članu 16 Zakona o zaštiti podataka o ličnosti.</w:t>
      </w:r>
      <w:r w:rsidR="00F16BC4">
        <w:rPr>
          <w:rFonts w:ascii="Tahoma" w:hAnsi="Tahoma" w:cs="Tahoma"/>
          <w:sz w:val="24"/>
          <w:szCs w:val="24"/>
        </w:rPr>
        <w:t xml:space="preserve"> </w:t>
      </w:r>
      <w:r w:rsidR="002F7DF4">
        <w:rPr>
          <w:rFonts w:ascii="Tahoma" w:hAnsi="Tahoma" w:cs="Tahoma"/>
          <w:sz w:val="24"/>
          <w:szCs w:val="24"/>
        </w:rPr>
        <w:t>Ugovorom se uređuju međusobna prava i obaveze rukovaoca zbirke ličnih podataka i obrađivača, a naročito obaveza obrađivača da postupa po uputstvima rukovaoca (stv.2 ovog člana</w:t>
      </w:r>
      <w:r w:rsidR="00E72199">
        <w:rPr>
          <w:rFonts w:ascii="Tahoma" w:hAnsi="Tahoma" w:cs="Tahoma"/>
          <w:sz w:val="24"/>
          <w:szCs w:val="24"/>
        </w:rPr>
        <w:t>)</w:t>
      </w:r>
      <w:r w:rsidR="002F7DF4">
        <w:rPr>
          <w:rFonts w:ascii="Tahoma" w:hAnsi="Tahoma" w:cs="Tahoma"/>
          <w:sz w:val="24"/>
          <w:szCs w:val="24"/>
        </w:rPr>
        <w:t xml:space="preserve">. </w:t>
      </w:r>
      <w:proofErr w:type="gramStart"/>
      <w:r w:rsidR="002F7DF4">
        <w:rPr>
          <w:rFonts w:ascii="Tahoma" w:hAnsi="Tahoma" w:cs="Tahoma"/>
          <w:sz w:val="24"/>
          <w:szCs w:val="24"/>
        </w:rPr>
        <w:t>Imajući u vidu da  je obrađivač</w:t>
      </w:r>
      <w:r w:rsidR="00E27909">
        <w:rPr>
          <w:rFonts w:ascii="Tahoma" w:hAnsi="Tahoma" w:cs="Tahoma"/>
          <w:sz w:val="24"/>
          <w:szCs w:val="24"/>
        </w:rPr>
        <w:t xml:space="preserve"> subjekt kome se povjereni </w:t>
      </w:r>
      <w:r w:rsidR="002F7DF4">
        <w:rPr>
          <w:rFonts w:ascii="Tahoma" w:hAnsi="Tahoma" w:cs="Tahoma"/>
          <w:sz w:val="24"/>
          <w:szCs w:val="24"/>
        </w:rPr>
        <w:t xml:space="preserve"> poslovi obrade da u ime rukovaoca vrši poslove sa obradom ličnih podataka, </w:t>
      </w:r>
      <w:r w:rsidR="00E72199">
        <w:rPr>
          <w:rFonts w:ascii="Tahoma" w:hAnsi="Tahoma" w:cs="Tahoma"/>
          <w:sz w:val="24"/>
          <w:szCs w:val="24"/>
        </w:rPr>
        <w:t xml:space="preserve"> u konkretnom slučaju,</w:t>
      </w:r>
      <w:r w:rsidR="00AB5B36">
        <w:rPr>
          <w:rFonts w:ascii="Tahoma" w:hAnsi="Tahoma" w:cs="Tahoma"/>
          <w:sz w:val="24"/>
          <w:szCs w:val="24"/>
        </w:rPr>
        <w:t xml:space="preserve">postavlja se </w:t>
      </w:r>
      <w:r w:rsidR="00E27909">
        <w:rPr>
          <w:rFonts w:ascii="Tahoma" w:hAnsi="Tahoma" w:cs="Tahoma"/>
          <w:sz w:val="24"/>
          <w:szCs w:val="24"/>
        </w:rPr>
        <w:t>pitanje</w:t>
      </w:r>
      <w:r w:rsidR="00AB5B36">
        <w:rPr>
          <w:rFonts w:ascii="Tahoma" w:hAnsi="Tahoma" w:cs="Tahoma"/>
          <w:sz w:val="24"/>
          <w:szCs w:val="24"/>
        </w:rPr>
        <w:t xml:space="preserve"> </w:t>
      </w:r>
      <w:r w:rsidR="00E27909">
        <w:rPr>
          <w:rFonts w:ascii="Tahoma" w:hAnsi="Tahoma" w:cs="Tahoma"/>
          <w:sz w:val="24"/>
          <w:szCs w:val="24"/>
        </w:rPr>
        <w:t xml:space="preserve"> cjelishodnosti tak</w:t>
      </w:r>
      <w:r w:rsidR="007B395A">
        <w:rPr>
          <w:rFonts w:ascii="Tahoma" w:hAnsi="Tahoma" w:cs="Tahoma"/>
          <w:sz w:val="24"/>
          <w:szCs w:val="24"/>
        </w:rPr>
        <w:t>vog ugovora jer posmatrači izbora  podrazumijevaju  nezavisno i objektivno praćenje rada nadležnih organa za sprovođenje izbora ,a</w:t>
      </w:r>
      <w:r w:rsidR="00AB5B36">
        <w:rPr>
          <w:rFonts w:ascii="Tahoma" w:hAnsi="Tahoma" w:cs="Tahoma"/>
          <w:sz w:val="24"/>
          <w:szCs w:val="24"/>
        </w:rPr>
        <w:t xml:space="preserve"> ne vršenje poslova u ime istih, koje radnje moraju biti propisane posebnim zakonom ili međunarodnim ugovorom koji obavezuje Crnu Goru.</w:t>
      </w:r>
      <w:proofErr w:type="gramEnd"/>
      <w:r w:rsidR="003F1ACE">
        <w:rPr>
          <w:rFonts w:ascii="Tahoma" w:hAnsi="Tahoma" w:cs="Tahoma"/>
          <w:sz w:val="24"/>
          <w:szCs w:val="24"/>
        </w:rPr>
        <w:t xml:space="preserve"> </w:t>
      </w:r>
      <w:proofErr w:type="gramStart"/>
      <w:r w:rsidR="003F1ACE">
        <w:rPr>
          <w:rFonts w:ascii="Tahoma" w:hAnsi="Tahoma" w:cs="Tahoma"/>
          <w:sz w:val="24"/>
          <w:szCs w:val="24"/>
        </w:rPr>
        <w:t xml:space="preserve">U tom smislu  </w:t>
      </w:r>
      <w:r w:rsidR="00E27909" w:rsidRPr="008F63C8">
        <w:rPr>
          <w:rFonts w:ascii="Tahoma" w:hAnsi="Tahoma" w:cs="Tahoma"/>
          <w:sz w:val="24"/>
          <w:szCs w:val="24"/>
        </w:rPr>
        <w:t>potp</w:t>
      </w:r>
      <w:r w:rsidR="003F1ACE">
        <w:rPr>
          <w:rFonts w:ascii="Tahoma" w:hAnsi="Tahoma" w:cs="Tahoma"/>
          <w:sz w:val="24"/>
          <w:szCs w:val="24"/>
        </w:rPr>
        <w:t>isivanje</w:t>
      </w:r>
      <w:r w:rsidR="00E27909" w:rsidRPr="008F63C8">
        <w:rPr>
          <w:rFonts w:ascii="Tahoma" w:hAnsi="Tahoma" w:cs="Tahoma"/>
          <w:sz w:val="24"/>
          <w:szCs w:val="24"/>
        </w:rPr>
        <w:t xml:space="preserve"> ugovora </w:t>
      </w:r>
      <w:r w:rsidR="009D6FC1" w:rsidRPr="008F63C8">
        <w:rPr>
          <w:rFonts w:ascii="Tahoma" w:hAnsi="Tahoma" w:cs="Tahoma"/>
          <w:sz w:val="24"/>
          <w:szCs w:val="24"/>
        </w:rPr>
        <w:t xml:space="preserve">o </w:t>
      </w:r>
      <w:r w:rsidR="007B395A" w:rsidRPr="008F63C8">
        <w:rPr>
          <w:rFonts w:ascii="Tahoma" w:hAnsi="Tahoma" w:cs="Tahoma"/>
          <w:sz w:val="24"/>
          <w:szCs w:val="24"/>
        </w:rPr>
        <w:t xml:space="preserve"> povjerljivosti </w:t>
      </w:r>
      <w:r w:rsidR="003F1ACE">
        <w:rPr>
          <w:rFonts w:ascii="Tahoma" w:hAnsi="Tahoma" w:cs="Tahoma"/>
          <w:sz w:val="24"/>
          <w:szCs w:val="24"/>
        </w:rPr>
        <w:t>ne predstavlja osnovni pravni posao</w:t>
      </w:r>
      <w:r w:rsidR="00625D53">
        <w:rPr>
          <w:rFonts w:ascii="Tahoma" w:hAnsi="Tahoma" w:cs="Tahoma"/>
          <w:sz w:val="24"/>
          <w:szCs w:val="24"/>
        </w:rPr>
        <w:t xml:space="preserve">, </w:t>
      </w:r>
      <w:r w:rsidR="003F1ACE">
        <w:rPr>
          <w:rFonts w:ascii="Tahoma" w:hAnsi="Tahoma" w:cs="Tahoma"/>
          <w:sz w:val="24"/>
          <w:szCs w:val="24"/>
        </w:rPr>
        <w:t xml:space="preserve"> na osnovu  kog</w:t>
      </w:r>
      <w:r w:rsidR="00E27909" w:rsidRPr="008F63C8">
        <w:rPr>
          <w:rFonts w:ascii="Tahoma" w:hAnsi="Tahoma" w:cs="Tahoma"/>
          <w:sz w:val="24"/>
          <w:szCs w:val="24"/>
        </w:rPr>
        <w:t xml:space="preserve"> bi se omogućio uvid u cjelokupnu dokumentaciju kandidata za izbor Predsjednika Crne Gore</w:t>
      </w:r>
      <w:r w:rsidR="00625D53">
        <w:rPr>
          <w:rFonts w:ascii="Tahoma" w:hAnsi="Tahoma" w:cs="Tahoma"/>
          <w:sz w:val="24"/>
          <w:szCs w:val="24"/>
        </w:rPr>
        <w:t>,</w:t>
      </w:r>
      <w:r w:rsidRPr="008F63C8">
        <w:rPr>
          <w:rFonts w:ascii="Tahoma" w:hAnsi="Tahoma" w:cs="Tahoma"/>
          <w:sz w:val="24"/>
          <w:szCs w:val="24"/>
        </w:rPr>
        <w:t xml:space="preserve"> </w:t>
      </w:r>
      <w:r w:rsidR="003F1ACE">
        <w:rPr>
          <w:rFonts w:ascii="Tahoma" w:hAnsi="Tahoma" w:cs="Tahoma"/>
          <w:sz w:val="24"/>
          <w:szCs w:val="24"/>
        </w:rPr>
        <w:t xml:space="preserve">bez obzira  što bi se </w:t>
      </w:r>
      <w:r w:rsidR="00625D53">
        <w:rPr>
          <w:rFonts w:ascii="Tahoma" w:hAnsi="Tahoma" w:cs="Tahoma"/>
          <w:sz w:val="24"/>
          <w:szCs w:val="24"/>
        </w:rPr>
        <w:t xml:space="preserve">ugovornim obavezama </w:t>
      </w:r>
      <w:r w:rsidRPr="008F63C8">
        <w:rPr>
          <w:rFonts w:ascii="Tahoma" w:hAnsi="Tahoma" w:cs="Tahoma"/>
          <w:sz w:val="24"/>
          <w:szCs w:val="24"/>
        </w:rPr>
        <w:t xml:space="preserve">normirale </w:t>
      </w:r>
      <w:r w:rsidRPr="008F63C8">
        <w:rPr>
          <w:rFonts w:ascii="Tahoma" w:hAnsi="Tahoma" w:cs="Tahoma"/>
          <w:sz w:val="24"/>
          <w:szCs w:val="24"/>
          <w:lang w:val="sr-Latn-ME"/>
        </w:rPr>
        <w:t>mjere zaštite ličnih podataka koje  moraju odgovarati prirodi i karakteru podataka  u koji se vrši uvid, radi zaštite od gubitka, uništenja, nedopuštenog pristupa, promjene, objavljivanja, kao i od  njihove zloupotrebe</w:t>
      </w:r>
      <w:r w:rsidR="00625D53">
        <w:rPr>
          <w:rFonts w:ascii="Tahoma" w:hAnsi="Tahoma" w:cs="Tahoma"/>
          <w:sz w:val="24"/>
          <w:szCs w:val="24"/>
          <w:lang w:val="sr-Latn-ME"/>
        </w:rPr>
        <w:t>,</w:t>
      </w:r>
      <w:proofErr w:type="gramEnd"/>
      <w:r w:rsidR="00625D53">
        <w:rPr>
          <w:rFonts w:ascii="Tahoma" w:hAnsi="Tahoma" w:cs="Tahoma"/>
          <w:sz w:val="24"/>
          <w:szCs w:val="24"/>
          <w:lang w:val="sr-Latn-ME"/>
        </w:rPr>
        <w:t xml:space="preserve"> </w:t>
      </w:r>
      <w:r w:rsidR="003F1ACE">
        <w:rPr>
          <w:rFonts w:ascii="Tahoma" w:hAnsi="Tahoma" w:cs="Tahoma"/>
          <w:sz w:val="24"/>
          <w:szCs w:val="24"/>
          <w:lang w:val="sr-Latn-ME"/>
        </w:rPr>
        <w:t xml:space="preserve"> </w:t>
      </w:r>
      <w:r w:rsidR="007B395A" w:rsidRPr="008F63C8">
        <w:rPr>
          <w:rFonts w:ascii="Tahoma" w:hAnsi="Tahoma" w:cs="Tahoma"/>
          <w:sz w:val="24"/>
          <w:szCs w:val="24"/>
        </w:rPr>
        <w:t xml:space="preserve"> </w:t>
      </w:r>
    </w:p>
    <w:p w:rsidR="002A13CB" w:rsidRDefault="002A13CB" w:rsidP="005C495D">
      <w:pPr>
        <w:spacing w:after="0" w:line="240" w:lineRule="auto"/>
        <w:jc w:val="both"/>
        <w:rPr>
          <w:rFonts w:ascii="Tahoma" w:hAnsi="Tahoma" w:cs="Tahoma"/>
          <w:sz w:val="24"/>
          <w:szCs w:val="24"/>
          <w:lang w:val="sr-Latn-ME"/>
        </w:rPr>
      </w:pPr>
    </w:p>
    <w:p w:rsidR="002A13CB" w:rsidRDefault="002A13CB" w:rsidP="005C495D">
      <w:pPr>
        <w:spacing w:after="0" w:line="240" w:lineRule="auto"/>
        <w:jc w:val="both"/>
        <w:rPr>
          <w:rFonts w:ascii="Tahoma" w:hAnsi="Tahoma" w:cs="Tahoma"/>
          <w:sz w:val="24"/>
          <w:szCs w:val="24"/>
          <w:lang w:val="sr-Latn-ME"/>
        </w:rPr>
      </w:pPr>
    </w:p>
    <w:p w:rsidR="006605C5" w:rsidRDefault="00DB5663" w:rsidP="00AC6356">
      <w:pPr>
        <w:spacing w:after="0" w:line="240" w:lineRule="auto"/>
        <w:jc w:val="both"/>
        <w:rPr>
          <w:rFonts w:ascii="Tahoma" w:hAnsi="Tahoma" w:cs="Tahoma"/>
          <w:sz w:val="24"/>
          <w:szCs w:val="24"/>
          <w:lang w:val="sr-Latn-ME"/>
        </w:rPr>
      </w:pPr>
      <w:r w:rsidRPr="00DB5663">
        <w:rPr>
          <w:rFonts w:ascii="Tahoma" w:hAnsi="Tahoma" w:cs="Tahoma"/>
          <w:sz w:val="24"/>
          <w:szCs w:val="24"/>
          <w:lang w:val="sr-Latn-ME"/>
        </w:rPr>
        <w:t xml:space="preserve">Imajući u vidu navedeno, Savjet </w:t>
      </w:r>
      <w:r w:rsidR="005E2724">
        <w:rPr>
          <w:rFonts w:ascii="Tahoma" w:hAnsi="Tahoma" w:cs="Tahoma"/>
          <w:sz w:val="24"/>
          <w:szCs w:val="24"/>
          <w:lang w:val="sr-Latn-ME"/>
        </w:rPr>
        <w:t xml:space="preserve">Agencije </w:t>
      </w:r>
      <w:r w:rsidRPr="00DB5663">
        <w:rPr>
          <w:rFonts w:ascii="Tahoma" w:hAnsi="Tahoma" w:cs="Tahoma"/>
          <w:sz w:val="24"/>
          <w:szCs w:val="24"/>
          <w:lang w:val="sr-Latn-ME"/>
        </w:rPr>
        <w:t>je Mišljenja istaknutog u dispozitivu.</w:t>
      </w:r>
    </w:p>
    <w:p w:rsidR="00DB5663" w:rsidRDefault="00DB5663" w:rsidP="00AC6356">
      <w:pPr>
        <w:spacing w:after="0" w:line="240" w:lineRule="auto"/>
        <w:jc w:val="both"/>
        <w:rPr>
          <w:rFonts w:ascii="Tahoma" w:hAnsi="Tahoma" w:cs="Tahoma"/>
          <w:sz w:val="24"/>
          <w:szCs w:val="24"/>
          <w:lang w:val="sr-Latn-ME"/>
        </w:rPr>
      </w:pPr>
    </w:p>
    <w:p w:rsidR="00DB5663" w:rsidRDefault="00DB5663" w:rsidP="00AC6356">
      <w:pPr>
        <w:spacing w:after="0" w:line="240" w:lineRule="auto"/>
        <w:jc w:val="both"/>
        <w:rPr>
          <w:rFonts w:ascii="Tahoma" w:hAnsi="Tahoma" w:cs="Tahoma"/>
          <w:sz w:val="24"/>
          <w:szCs w:val="24"/>
          <w:lang w:val="sr-Latn-ME"/>
        </w:rPr>
      </w:pPr>
    </w:p>
    <w:p w:rsidR="00DB5663" w:rsidRPr="00DB5663" w:rsidRDefault="00DB5663" w:rsidP="005E2724">
      <w:pPr>
        <w:spacing w:after="0" w:line="240" w:lineRule="auto"/>
        <w:jc w:val="both"/>
        <w:rPr>
          <w:rFonts w:ascii="Tahoma" w:hAnsi="Tahoma" w:cs="Tahoma"/>
          <w:sz w:val="24"/>
          <w:szCs w:val="24"/>
          <w:lang w:val="sr-Latn-ME"/>
        </w:rPr>
      </w:pPr>
    </w:p>
    <w:p w:rsidR="004C3E4E" w:rsidRPr="00363181" w:rsidRDefault="004C3E4E" w:rsidP="005E2724">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5E2724">
      <w:pPr>
        <w:spacing w:after="0" w:line="240" w:lineRule="auto"/>
        <w:jc w:val="right"/>
        <w:rPr>
          <w:rFonts w:ascii="Tahoma" w:hAnsi="Tahoma" w:cs="Tahoma"/>
          <w:b/>
          <w:sz w:val="24"/>
          <w:szCs w:val="24"/>
          <w:lang w:val="sr-Latn-ME"/>
        </w:rPr>
      </w:pPr>
    </w:p>
    <w:p w:rsidR="004C3E4E" w:rsidRDefault="004C3E4E" w:rsidP="005E2724">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sidR="002D763C">
        <w:rPr>
          <w:rFonts w:ascii="Tahoma" w:hAnsi="Tahoma" w:cs="Tahoma"/>
          <w:b/>
          <w:sz w:val="24"/>
          <w:szCs w:val="24"/>
          <w:lang w:val="sr-Latn-ME"/>
        </w:rPr>
        <w:t>Željko Rutović</w:t>
      </w:r>
    </w:p>
    <w:p w:rsidR="0085151A" w:rsidRDefault="0085151A" w:rsidP="005E2724">
      <w:pPr>
        <w:spacing w:after="0" w:line="240" w:lineRule="auto"/>
        <w:rPr>
          <w:rFonts w:ascii="Tahoma" w:hAnsi="Tahoma" w:cs="Tahoma"/>
          <w:b/>
          <w:sz w:val="24"/>
          <w:szCs w:val="24"/>
          <w:lang w:val="sr-Latn-ME"/>
        </w:rPr>
      </w:pPr>
    </w:p>
    <w:p w:rsidR="0085151A" w:rsidRPr="00896466" w:rsidRDefault="0085151A" w:rsidP="005E2724">
      <w:pPr>
        <w:spacing w:after="0" w:line="240" w:lineRule="auto"/>
        <w:jc w:val="right"/>
        <w:rPr>
          <w:rFonts w:ascii="Tahoma" w:hAnsi="Tahoma" w:cs="Tahoma"/>
          <w:b/>
          <w:sz w:val="24"/>
          <w:szCs w:val="24"/>
          <w:lang w:val="sr-Latn-ME"/>
        </w:rPr>
      </w:pPr>
    </w:p>
    <w:p w:rsidR="004C3E4E" w:rsidRPr="00CF3A99" w:rsidRDefault="004C3E4E" w:rsidP="005E2724">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5E2724" w:rsidRDefault="005E2724" w:rsidP="005E2724">
      <w:pPr>
        <w:numPr>
          <w:ilvl w:val="0"/>
          <w:numId w:val="12"/>
        </w:numPr>
        <w:tabs>
          <w:tab w:val="left" w:pos="780"/>
          <w:tab w:val="right" w:pos="9027"/>
        </w:tabs>
        <w:spacing w:after="0" w:line="240" w:lineRule="auto"/>
        <w:jc w:val="both"/>
        <w:rPr>
          <w:rFonts w:ascii="Tahoma" w:hAnsi="Tahoma" w:cs="Tahoma"/>
          <w:sz w:val="20"/>
          <w:szCs w:val="20"/>
          <w:lang w:val="sr-Latn-ME"/>
        </w:rPr>
      </w:pPr>
      <w:r>
        <w:rPr>
          <w:rFonts w:ascii="Tahoma" w:hAnsi="Tahoma" w:cs="Tahoma"/>
          <w:sz w:val="20"/>
          <w:szCs w:val="20"/>
          <w:lang w:val="sr-Latn-ME"/>
        </w:rPr>
        <w:t>Državnoj izbornoj komisiji</w:t>
      </w:r>
    </w:p>
    <w:p w:rsidR="007648BB" w:rsidRDefault="004C3E4E" w:rsidP="005E2724">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p w:rsidR="005E2724" w:rsidRPr="00A743CF" w:rsidRDefault="005E2724" w:rsidP="005E2724">
      <w:pPr>
        <w:numPr>
          <w:ilvl w:val="0"/>
          <w:numId w:val="12"/>
        </w:numPr>
        <w:tabs>
          <w:tab w:val="left" w:pos="780"/>
          <w:tab w:val="right" w:pos="9027"/>
        </w:tabs>
        <w:spacing w:after="0" w:line="240" w:lineRule="auto"/>
        <w:jc w:val="both"/>
        <w:rPr>
          <w:rFonts w:ascii="Tahoma" w:hAnsi="Tahoma" w:cs="Tahoma"/>
          <w:sz w:val="20"/>
          <w:szCs w:val="20"/>
          <w:lang w:val="sr-Latn-ME"/>
        </w:rPr>
      </w:pPr>
      <w:r>
        <w:rPr>
          <w:rFonts w:ascii="Tahoma" w:hAnsi="Tahoma" w:cs="Tahoma"/>
          <w:sz w:val="20"/>
          <w:szCs w:val="20"/>
          <w:lang w:val="sr-Latn-ME"/>
        </w:rPr>
        <w:t>a/a</w:t>
      </w:r>
    </w:p>
    <w:sectPr w:rsidR="005E2724" w:rsidRPr="00A743CF" w:rsidSect="00F03089">
      <w:footerReference w:type="even" r:id="rId12"/>
      <w:footerReference w:type="defaul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51" w:rsidRDefault="002C3D51" w:rsidP="00CB7F9A">
      <w:pPr>
        <w:spacing w:after="0" w:line="240" w:lineRule="auto"/>
      </w:pPr>
      <w:r>
        <w:separator/>
      </w:r>
    </w:p>
  </w:endnote>
  <w:endnote w:type="continuationSeparator" w:id="0">
    <w:p w:rsidR="002C3D51" w:rsidRDefault="002C3D51"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UAlbertina-Regu">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D05561" w:rsidRPr="00D05561" w:rsidRDefault="0090753B" w:rsidP="00D05561">
    <w:pPr>
      <w:shd w:val="clear" w:color="auto" w:fill="FFFFFF"/>
      <w:jc w:val="center"/>
      <w:rPr>
        <w:rFonts w:eastAsia="Times New Roman" w:cs="Tahoma"/>
        <w:b/>
        <w:bCs/>
        <w:color w:val="000000"/>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r w:rsidR="009355B6" w:rsidRPr="009355B6">
      <w:rPr>
        <w:b/>
        <w:sz w:val="16"/>
        <w:szCs w:val="16"/>
      </w:rPr>
      <w:t>adresa:</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r w:rsidRPr="002B6C39">
      <w:rPr>
        <w:sz w:val="16"/>
        <w:szCs w:val="16"/>
      </w:rPr>
      <w:t>tel/fax: +382 020 634 883 (Savjet</w:t>
    </w:r>
    <w:r w:rsidR="00A8610B">
      <w:rPr>
        <w:sz w:val="16"/>
        <w:szCs w:val="16"/>
      </w:rPr>
      <w:t>), +382 020 634 884 (direktor)</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D05561" w:rsidP="009355B6">
    <w:pPr>
      <w:pStyle w:val="Footer"/>
      <w:rPr>
        <w:b/>
        <w:sz w:val="16"/>
        <w:szCs w:val="16"/>
      </w:rPr>
    </w:pPr>
    <w:r>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51" w:rsidRDefault="002C3D51" w:rsidP="00CB7F9A">
      <w:pPr>
        <w:spacing w:after="0" w:line="240" w:lineRule="auto"/>
      </w:pPr>
      <w:r>
        <w:separator/>
      </w:r>
    </w:p>
  </w:footnote>
  <w:footnote w:type="continuationSeparator" w:id="0">
    <w:p w:rsidR="002C3D51" w:rsidRDefault="002C3D51"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17984"/>
    <w:rsid w:val="0002102C"/>
    <w:rsid w:val="000220AF"/>
    <w:rsid w:val="000244E7"/>
    <w:rsid w:val="00024646"/>
    <w:rsid w:val="00025B0C"/>
    <w:rsid w:val="00037C33"/>
    <w:rsid w:val="000409E1"/>
    <w:rsid w:val="00065AEA"/>
    <w:rsid w:val="000675FF"/>
    <w:rsid w:val="00067C4C"/>
    <w:rsid w:val="00072AFB"/>
    <w:rsid w:val="00073F18"/>
    <w:rsid w:val="00075B9A"/>
    <w:rsid w:val="00097025"/>
    <w:rsid w:val="000A3B3D"/>
    <w:rsid w:val="000B6BDC"/>
    <w:rsid w:val="000D0F0B"/>
    <w:rsid w:val="000D5AEF"/>
    <w:rsid w:val="000D7520"/>
    <w:rsid w:val="000E12F8"/>
    <w:rsid w:val="000F0A66"/>
    <w:rsid w:val="0011170C"/>
    <w:rsid w:val="00111982"/>
    <w:rsid w:val="001131DD"/>
    <w:rsid w:val="00114C29"/>
    <w:rsid w:val="00133F64"/>
    <w:rsid w:val="001508AB"/>
    <w:rsid w:val="00153118"/>
    <w:rsid w:val="00155DE7"/>
    <w:rsid w:val="001632E2"/>
    <w:rsid w:val="001651F2"/>
    <w:rsid w:val="00167CB6"/>
    <w:rsid w:val="001711DD"/>
    <w:rsid w:val="00175942"/>
    <w:rsid w:val="00175947"/>
    <w:rsid w:val="0017632D"/>
    <w:rsid w:val="00182ED4"/>
    <w:rsid w:val="00186F5F"/>
    <w:rsid w:val="00196066"/>
    <w:rsid w:val="001A0F05"/>
    <w:rsid w:val="001A5EEE"/>
    <w:rsid w:val="001B72D5"/>
    <w:rsid w:val="001B7EEA"/>
    <w:rsid w:val="001C0B45"/>
    <w:rsid w:val="001C2DCA"/>
    <w:rsid w:val="001C659C"/>
    <w:rsid w:val="001C7CAF"/>
    <w:rsid w:val="001D1600"/>
    <w:rsid w:val="001D3D1B"/>
    <w:rsid w:val="001E401A"/>
    <w:rsid w:val="001E7E31"/>
    <w:rsid w:val="001F29BD"/>
    <w:rsid w:val="001F641D"/>
    <w:rsid w:val="00203703"/>
    <w:rsid w:val="00207209"/>
    <w:rsid w:val="00207EC4"/>
    <w:rsid w:val="0021380D"/>
    <w:rsid w:val="002144FB"/>
    <w:rsid w:val="00224442"/>
    <w:rsid w:val="00224CA2"/>
    <w:rsid w:val="00231F23"/>
    <w:rsid w:val="00243A9F"/>
    <w:rsid w:val="00245D84"/>
    <w:rsid w:val="002513FA"/>
    <w:rsid w:val="00254F9F"/>
    <w:rsid w:val="00255127"/>
    <w:rsid w:val="00261EA8"/>
    <w:rsid w:val="002621D0"/>
    <w:rsid w:val="0026319C"/>
    <w:rsid w:val="00265E3E"/>
    <w:rsid w:val="002702D8"/>
    <w:rsid w:val="00272B03"/>
    <w:rsid w:val="00286A75"/>
    <w:rsid w:val="002879D8"/>
    <w:rsid w:val="00292037"/>
    <w:rsid w:val="0029425F"/>
    <w:rsid w:val="00295D8B"/>
    <w:rsid w:val="002A13CB"/>
    <w:rsid w:val="002A50A6"/>
    <w:rsid w:val="002A6C94"/>
    <w:rsid w:val="002B45AB"/>
    <w:rsid w:val="002B4959"/>
    <w:rsid w:val="002B4BC3"/>
    <w:rsid w:val="002B6B5E"/>
    <w:rsid w:val="002B6C39"/>
    <w:rsid w:val="002C3D51"/>
    <w:rsid w:val="002C5698"/>
    <w:rsid w:val="002C5C60"/>
    <w:rsid w:val="002D0F54"/>
    <w:rsid w:val="002D1CF7"/>
    <w:rsid w:val="002D331F"/>
    <w:rsid w:val="002D5086"/>
    <w:rsid w:val="002D763C"/>
    <w:rsid w:val="002D765B"/>
    <w:rsid w:val="002E058C"/>
    <w:rsid w:val="002E3275"/>
    <w:rsid w:val="002F0B36"/>
    <w:rsid w:val="002F1EDB"/>
    <w:rsid w:val="002F25AF"/>
    <w:rsid w:val="002F4DDC"/>
    <w:rsid w:val="002F7DF4"/>
    <w:rsid w:val="003062D6"/>
    <w:rsid w:val="00330E61"/>
    <w:rsid w:val="00337E9F"/>
    <w:rsid w:val="00340AEC"/>
    <w:rsid w:val="00340B4A"/>
    <w:rsid w:val="00342B64"/>
    <w:rsid w:val="0034314D"/>
    <w:rsid w:val="00350892"/>
    <w:rsid w:val="003529EB"/>
    <w:rsid w:val="003568E4"/>
    <w:rsid w:val="003636E4"/>
    <w:rsid w:val="0036544B"/>
    <w:rsid w:val="003702CA"/>
    <w:rsid w:val="003708F2"/>
    <w:rsid w:val="00387445"/>
    <w:rsid w:val="003915AB"/>
    <w:rsid w:val="003A3E29"/>
    <w:rsid w:val="003A48B4"/>
    <w:rsid w:val="003A4CDF"/>
    <w:rsid w:val="003B1060"/>
    <w:rsid w:val="003B570C"/>
    <w:rsid w:val="003B65F0"/>
    <w:rsid w:val="003C0C58"/>
    <w:rsid w:val="003C3C7A"/>
    <w:rsid w:val="003D30F6"/>
    <w:rsid w:val="003D46D8"/>
    <w:rsid w:val="003D4DD8"/>
    <w:rsid w:val="003E57FE"/>
    <w:rsid w:val="003F1ACE"/>
    <w:rsid w:val="003F707F"/>
    <w:rsid w:val="00402AFD"/>
    <w:rsid w:val="004103BF"/>
    <w:rsid w:val="00412BAC"/>
    <w:rsid w:val="0044288F"/>
    <w:rsid w:val="00443FFD"/>
    <w:rsid w:val="00446379"/>
    <w:rsid w:val="00447B21"/>
    <w:rsid w:val="00461303"/>
    <w:rsid w:val="00461E43"/>
    <w:rsid w:val="00464905"/>
    <w:rsid w:val="00473754"/>
    <w:rsid w:val="004752FA"/>
    <w:rsid w:val="00482B16"/>
    <w:rsid w:val="00483434"/>
    <w:rsid w:val="004860E6"/>
    <w:rsid w:val="00487198"/>
    <w:rsid w:val="00495DAC"/>
    <w:rsid w:val="00497090"/>
    <w:rsid w:val="00497F2D"/>
    <w:rsid w:val="004A1B9C"/>
    <w:rsid w:val="004A2256"/>
    <w:rsid w:val="004B481E"/>
    <w:rsid w:val="004B62A8"/>
    <w:rsid w:val="004C22AF"/>
    <w:rsid w:val="004C3E4E"/>
    <w:rsid w:val="004D1136"/>
    <w:rsid w:val="004D4DF0"/>
    <w:rsid w:val="004D6C59"/>
    <w:rsid w:val="004E3DEA"/>
    <w:rsid w:val="004E7F76"/>
    <w:rsid w:val="004F06BF"/>
    <w:rsid w:val="004F6659"/>
    <w:rsid w:val="00501104"/>
    <w:rsid w:val="00502115"/>
    <w:rsid w:val="00502DA8"/>
    <w:rsid w:val="00502EA3"/>
    <w:rsid w:val="0050548F"/>
    <w:rsid w:val="0051199F"/>
    <w:rsid w:val="00513EB5"/>
    <w:rsid w:val="0051717D"/>
    <w:rsid w:val="00530460"/>
    <w:rsid w:val="005334CC"/>
    <w:rsid w:val="00533C20"/>
    <w:rsid w:val="00536B17"/>
    <w:rsid w:val="00536C29"/>
    <w:rsid w:val="00542738"/>
    <w:rsid w:val="0054704E"/>
    <w:rsid w:val="00551FC8"/>
    <w:rsid w:val="0055679E"/>
    <w:rsid w:val="00570121"/>
    <w:rsid w:val="00570FB7"/>
    <w:rsid w:val="00575027"/>
    <w:rsid w:val="0057631C"/>
    <w:rsid w:val="005775B1"/>
    <w:rsid w:val="0058322B"/>
    <w:rsid w:val="00594C3E"/>
    <w:rsid w:val="005B3A7E"/>
    <w:rsid w:val="005C328F"/>
    <w:rsid w:val="005C495D"/>
    <w:rsid w:val="005D1D01"/>
    <w:rsid w:val="005D24C1"/>
    <w:rsid w:val="005D3CAF"/>
    <w:rsid w:val="005E233F"/>
    <w:rsid w:val="005E2724"/>
    <w:rsid w:val="005E3CD6"/>
    <w:rsid w:val="005F007D"/>
    <w:rsid w:val="005F2A42"/>
    <w:rsid w:val="005F4F38"/>
    <w:rsid w:val="005F6087"/>
    <w:rsid w:val="005F7091"/>
    <w:rsid w:val="0060132C"/>
    <w:rsid w:val="0060767C"/>
    <w:rsid w:val="0061291F"/>
    <w:rsid w:val="0061782C"/>
    <w:rsid w:val="00621111"/>
    <w:rsid w:val="00625D53"/>
    <w:rsid w:val="00626CF9"/>
    <w:rsid w:val="00654816"/>
    <w:rsid w:val="00656E64"/>
    <w:rsid w:val="006605C5"/>
    <w:rsid w:val="006614A8"/>
    <w:rsid w:val="00666709"/>
    <w:rsid w:val="00674AB8"/>
    <w:rsid w:val="00677FFC"/>
    <w:rsid w:val="0069174D"/>
    <w:rsid w:val="006933A6"/>
    <w:rsid w:val="00693FCF"/>
    <w:rsid w:val="006957A5"/>
    <w:rsid w:val="006965AC"/>
    <w:rsid w:val="00697E43"/>
    <w:rsid w:val="006A1934"/>
    <w:rsid w:val="006A21E7"/>
    <w:rsid w:val="006B03B5"/>
    <w:rsid w:val="006B616E"/>
    <w:rsid w:val="006C2D9B"/>
    <w:rsid w:val="006D7FD1"/>
    <w:rsid w:val="006E3B1D"/>
    <w:rsid w:val="006E4122"/>
    <w:rsid w:val="006F2697"/>
    <w:rsid w:val="006F7137"/>
    <w:rsid w:val="0070044E"/>
    <w:rsid w:val="007022D9"/>
    <w:rsid w:val="007034DC"/>
    <w:rsid w:val="00703F5D"/>
    <w:rsid w:val="00705245"/>
    <w:rsid w:val="0070690D"/>
    <w:rsid w:val="00712B6C"/>
    <w:rsid w:val="00722020"/>
    <w:rsid w:val="007229C4"/>
    <w:rsid w:val="007238A4"/>
    <w:rsid w:val="00740F75"/>
    <w:rsid w:val="00747CD5"/>
    <w:rsid w:val="007545C7"/>
    <w:rsid w:val="0075486E"/>
    <w:rsid w:val="007648BB"/>
    <w:rsid w:val="0076490A"/>
    <w:rsid w:val="0077093E"/>
    <w:rsid w:val="00774E7C"/>
    <w:rsid w:val="00781EBB"/>
    <w:rsid w:val="007A009C"/>
    <w:rsid w:val="007A7AD4"/>
    <w:rsid w:val="007B1439"/>
    <w:rsid w:val="007B395A"/>
    <w:rsid w:val="007B7F05"/>
    <w:rsid w:val="007C3477"/>
    <w:rsid w:val="00801C20"/>
    <w:rsid w:val="00803BC8"/>
    <w:rsid w:val="00804B4A"/>
    <w:rsid w:val="008072E4"/>
    <w:rsid w:val="0081043D"/>
    <w:rsid w:val="008123B6"/>
    <w:rsid w:val="00816761"/>
    <w:rsid w:val="008178C9"/>
    <w:rsid w:val="00817D11"/>
    <w:rsid w:val="00823E15"/>
    <w:rsid w:val="00835B33"/>
    <w:rsid w:val="008363F2"/>
    <w:rsid w:val="008410FA"/>
    <w:rsid w:val="0084383C"/>
    <w:rsid w:val="00846FCB"/>
    <w:rsid w:val="0084746F"/>
    <w:rsid w:val="008513AF"/>
    <w:rsid w:val="0085151A"/>
    <w:rsid w:val="00851C56"/>
    <w:rsid w:val="00855244"/>
    <w:rsid w:val="00864C50"/>
    <w:rsid w:val="00867277"/>
    <w:rsid w:val="0087042B"/>
    <w:rsid w:val="008818C4"/>
    <w:rsid w:val="008828AD"/>
    <w:rsid w:val="00886CB0"/>
    <w:rsid w:val="00887560"/>
    <w:rsid w:val="00887A9B"/>
    <w:rsid w:val="00891C17"/>
    <w:rsid w:val="008933E1"/>
    <w:rsid w:val="008A1B96"/>
    <w:rsid w:val="008B2BE5"/>
    <w:rsid w:val="008C4015"/>
    <w:rsid w:val="008C4254"/>
    <w:rsid w:val="008C70F7"/>
    <w:rsid w:val="008D03E8"/>
    <w:rsid w:val="008D2081"/>
    <w:rsid w:val="008D29C2"/>
    <w:rsid w:val="008D725F"/>
    <w:rsid w:val="008E5439"/>
    <w:rsid w:val="008F0555"/>
    <w:rsid w:val="008F2981"/>
    <w:rsid w:val="008F2CEE"/>
    <w:rsid w:val="008F5FAB"/>
    <w:rsid w:val="008F63C8"/>
    <w:rsid w:val="008F69DC"/>
    <w:rsid w:val="00904268"/>
    <w:rsid w:val="0090753B"/>
    <w:rsid w:val="00910E99"/>
    <w:rsid w:val="00912317"/>
    <w:rsid w:val="009355B6"/>
    <w:rsid w:val="00937EDC"/>
    <w:rsid w:val="00942D27"/>
    <w:rsid w:val="0094564A"/>
    <w:rsid w:val="00946CA4"/>
    <w:rsid w:val="00961E6F"/>
    <w:rsid w:val="00970930"/>
    <w:rsid w:val="009710A6"/>
    <w:rsid w:val="009773AC"/>
    <w:rsid w:val="00980099"/>
    <w:rsid w:val="0099473E"/>
    <w:rsid w:val="00995C37"/>
    <w:rsid w:val="00996F2B"/>
    <w:rsid w:val="009972A8"/>
    <w:rsid w:val="009B4D71"/>
    <w:rsid w:val="009C2873"/>
    <w:rsid w:val="009D2C9D"/>
    <w:rsid w:val="009D6FC1"/>
    <w:rsid w:val="009E35AF"/>
    <w:rsid w:val="009E3802"/>
    <w:rsid w:val="009E4E7A"/>
    <w:rsid w:val="009F7809"/>
    <w:rsid w:val="00A10C6A"/>
    <w:rsid w:val="00A135BE"/>
    <w:rsid w:val="00A22A54"/>
    <w:rsid w:val="00A358E0"/>
    <w:rsid w:val="00A4131F"/>
    <w:rsid w:val="00A53FBF"/>
    <w:rsid w:val="00A55BBB"/>
    <w:rsid w:val="00A6373D"/>
    <w:rsid w:val="00A66826"/>
    <w:rsid w:val="00A67A72"/>
    <w:rsid w:val="00A71CED"/>
    <w:rsid w:val="00A73862"/>
    <w:rsid w:val="00A743CF"/>
    <w:rsid w:val="00A8610B"/>
    <w:rsid w:val="00A86BA7"/>
    <w:rsid w:val="00A93004"/>
    <w:rsid w:val="00A9394D"/>
    <w:rsid w:val="00A970FF"/>
    <w:rsid w:val="00A974B5"/>
    <w:rsid w:val="00AB502E"/>
    <w:rsid w:val="00AB5B36"/>
    <w:rsid w:val="00AC6356"/>
    <w:rsid w:val="00AE5FFD"/>
    <w:rsid w:val="00AF134D"/>
    <w:rsid w:val="00AF3770"/>
    <w:rsid w:val="00B03BFA"/>
    <w:rsid w:val="00B05C8C"/>
    <w:rsid w:val="00B07017"/>
    <w:rsid w:val="00B132A7"/>
    <w:rsid w:val="00B144EB"/>
    <w:rsid w:val="00B15346"/>
    <w:rsid w:val="00B2045D"/>
    <w:rsid w:val="00B26099"/>
    <w:rsid w:val="00B30A52"/>
    <w:rsid w:val="00B35920"/>
    <w:rsid w:val="00B35CD1"/>
    <w:rsid w:val="00B36E00"/>
    <w:rsid w:val="00B431EE"/>
    <w:rsid w:val="00B441E9"/>
    <w:rsid w:val="00B5133D"/>
    <w:rsid w:val="00B5137B"/>
    <w:rsid w:val="00B513AE"/>
    <w:rsid w:val="00B55E2C"/>
    <w:rsid w:val="00B577D3"/>
    <w:rsid w:val="00B60CAC"/>
    <w:rsid w:val="00B63A04"/>
    <w:rsid w:val="00B65E5D"/>
    <w:rsid w:val="00B932E3"/>
    <w:rsid w:val="00B94015"/>
    <w:rsid w:val="00B9722B"/>
    <w:rsid w:val="00B97B6F"/>
    <w:rsid w:val="00BA1935"/>
    <w:rsid w:val="00BA5373"/>
    <w:rsid w:val="00BB0568"/>
    <w:rsid w:val="00BB4ED8"/>
    <w:rsid w:val="00BD1794"/>
    <w:rsid w:val="00BD46CF"/>
    <w:rsid w:val="00BD5B98"/>
    <w:rsid w:val="00BD7622"/>
    <w:rsid w:val="00BD7F70"/>
    <w:rsid w:val="00BE4D98"/>
    <w:rsid w:val="00BF2F93"/>
    <w:rsid w:val="00BF3BA1"/>
    <w:rsid w:val="00BF7208"/>
    <w:rsid w:val="00C00D7B"/>
    <w:rsid w:val="00C1236A"/>
    <w:rsid w:val="00C155F5"/>
    <w:rsid w:val="00C21521"/>
    <w:rsid w:val="00C33C0D"/>
    <w:rsid w:val="00C34355"/>
    <w:rsid w:val="00C406E9"/>
    <w:rsid w:val="00C436E9"/>
    <w:rsid w:val="00C43A7A"/>
    <w:rsid w:val="00C44E09"/>
    <w:rsid w:val="00C55206"/>
    <w:rsid w:val="00C622B0"/>
    <w:rsid w:val="00C67FDB"/>
    <w:rsid w:val="00C70906"/>
    <w:rsid w:val="00C80B07"/>
    <w:rsid w:val="00C85C5E"/>
    <w:rsid w:val="00C94B0F"/>
    <w:rsid w:val="00C9527E"/>
    <w:rsid w:val="00C95FF8"/>
    <w:rsid w:val="00CA0866"/>
    <w:rsid w:val="00CA5354"/>
    <w:rsid w:val="00CB0461"/>
    <w:rsid w:val="00CB342B"/>
    <w:rsid w:val="00CB7F9A"/>
    <w:rsid w:val="00CC0D7C"/>
    <w:rsid w:val="00CF0BF0"/>
    <w:rsid w:val="00CF116C"/>
    <w:rsid w:val="00D04143"/>
    <w:rsid w:val="00D05561"/>
    <w:rsid w:val="00D072C4"/>
    <w:rsid w:val="00D10D98"/>
    <w:rsid w:val="00D17CDE"/>
    <w:rsid w:val="00D203DE"/>
    <w:rsid w:val="00D2736A"/>
    <w:rsid w:val="00D35952"/>
    <w:rsid w:val="00D4029B"/>
    <w:rsid w:val="00D46260"/>
    <w:rsid w:val="00D523B5"/>
    <w:rsid w:val="00D568DE"/>
    <w:rsid w:val="00D62002"/>
    <w:rsid w:val="00D63D33"/>
    <w:rsid w:val="00D64681"/>
    <w:rsid w:val="00D76724"/>
    <w:rsid w:val="00D82247"/>
    <w:rsid w:val="00D84DB9"/>
    <w:rsid w:val="00DA0A90"/>
    <w:rsid w:val="00DA27D9"/>
    <w:rsid w:val="00DA287E"/>
    <w:rsid w:val="00DA5B0D"/>
    <w:rsid w:val="00DB1035"/>
    <w:rsid w:val="00DB5663"/>
    <w:rsid w:val="00DC1A1D"/>
    <w:rsid w:val="00DC5F09"/>
    <w:rsid w:val="00DD224D"/>
    <w:rsid w:val="00DD27D0"/>
    <w:rsid w:val="00DE069C"/>
    <w:rsid w:val="00DE29A5"/>
    <w:rsid w:val="00DE3215"/>
    <w:rsid w:val="00DE51FF"/>
    <w:rsid w:val="00DF07D2"/>
    <w:rsid w:val="00DF5A6F"/>
    <w:rsid w:val="00E03674"/>
    <w:rsid w:val="00E07885"/>
    <w:rsid w:val="00E10BE9"/>
    <w:rsid w:val="00E17A08"/>
    <w:rsid w:val="00E204A4"/>
    <w:rsid w:val="00E22909"/>
    <w:rsid w:val="00E22AF5"/>
    <w:rsid w:val="00E27909"/>
    <w:rsid w:val="00E32B41"/>
    <w:rsid w:val="00E5189F"/>
    <w:rsid w:val="00E531A3"/>
    <w:rsid w:val="00E56F80"/>
    <w:rsid w:val="00E578BF"/>
    <w:rsid w:val="00E62A90"/>
    <w:rsid w:val="00E71BBE"/>
    <w:rsid w:val="00E72199"/>
    <w:rsid w:val="00E80B05"/>
    <w:rsid w:val="00E8428E"/>
    <w:rsid w:val="00E86128"/>
    <w:rsid w:val="00E9209C"/>
    <w:rsid w:val="00E92931"/>
    <w:rsid w:val="00E96FDE"/>
    <w:rsid w:val="00EA1642"/>
    <w:rsid w:val="00EA169B"/>
    <w:rsid w:val="00EA19F1"/>
    <w:rsid w:val="00EA2993"/>
    <w:rsid w:val="00EB20F9"/>
    <w:rsid w:val="00EB287C"/>
    <w:rsid w:val="00EB679C"/>
    <w:rsid w:val="00EC67B4"/>
    <w:rsid w:val="00ED0E85"/>
    <w:rsid w:val="00ED7732"/>
    <w:rsid w:val="00EE3445"/>
    <w:rsid w:val="00EE41C0"/>
    <w:rsid w:val="00EE58FC"/>
    <w:rsid w:val="00EF2A26"/>
    <w:rsid w:val="00F03089"/>
    <w:rsid w:val="00F12FFC"/>
    <w:rsid w:val="00F147BC"/>
    <w:rsid w:val="00F16BC4"/>
    <w:rsid w:val="00F17D8A"/>
    <w:rsid w:val="00F20709"/>
    <w:rsid w:val="00F2349F"/>
    <w:rsid w:val="00F24863"/>
    <w:rsid w:val="00F32F33"/>
    <w:rsid w:val="00F35C68"/>
    <w:rsid w:val="00F404CF"/>
    <w:rsid w:val="00F4261B"/>
    <w:rsid w:val="00F4783C"/>
    <w:rsid w:val="00F5064E"/>
    <w:rsid w:val="00F50793"/>
    <w:rsid w:val="00F51B98"/>
    <w:rsid w:val="00F53E59"/>
    <w:rsid w:val="00F53FCA"/>
    <w:rsid w:val="00F5543F"/>
    <w:rsid w:val="00F644D3"/>
    <w:rsid w:val="00F76CAE"/>
    <w:rsid w:val="00F77DD9"/>
    <w:rsid w:val="00F8165D"/>
    <w:rsid w:val="00F81B08"/>
    <w:rsid w:val="00F83B26"/>
    <w:rsid w:val="00F91BE3"/>
    <w:rsid w:val="00F95485"/>
    <w:rsid w:val="00FA48FE"/>
    <w:rsid w:val="00FB1C31"/>
    <w:rsid w:val="00FB2EE2"/>
    <w:rsid w:val="00FB5360"/>
    <w:rsid w:val="00FC3F8F"/>
    <w:rsid w:val="00FD75E9"/>
    <w:rsid w:val="00FE28EC"/>
    <w:rsid w:val="00FF255F"/>
    <w:rsid w:val="00FF418B"/>
    <w:rsid w:val="00FF5EE2"/>
    <w:rsid w:val="00FF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T30X">
    <w:name w:val="T30X"/>
    <w:basedOn w:val="Normal"/>
    <w:uiPriority w:val="99"/>
    <w:rsid w:val="00F5064E"/>
    <w:pPr>
      <w:autoSpaceDE w:val="0"/>
      <w:autoSpaceDN w:val="0"/>
      <w:adjustRightInd w:val="0"/>
      <w:spacing w:before="60" w:after="60" w:line="240" w:lineRule="auto"/>
      <w:ind w:firstLine="283"/>
      <w:jc w:val="both"/>
    </w:pPr>
    <w:rPr>
      <w:rFonts w:ascii="Times New Roman" w:eastAsia="Times New Roman" w:hAnsi="Times New Roman" w:cs="Times New Roman"/>
      <w:color w:val="000000"/>
    </w:rPr>
  </w:style>
  <w:style w:type="character" w:customStyle="1" w:styleId="fontstyle01">
    <w:name w:val="fontstyle01"/>
    <w:rsid w:val="00803BC8"/>
    <w:rPr>
      <w:rFonts w:ascii="EUAlbertina-Regu" w:hAnsi="EUAlbertina-Regu" w:hint="default"/>
      <w:b w:val="0"/>
      <w:bCs w:val="0"/>
      <w:i w:val="0"/>
      <w:iCs w:val="0"/>
      <w:color w:val="000000"/>
      <w:sz w:val="20"/>
      <w:szCs w:val="20"/>
    </w:rPr>
  </w:style>
  <w:style w:type="character" w:customStyle="1" w:styleId="fontstyle11">
    <w:name w:val="fontstyle11"/>
    <w:rsid w:val="00803BC8"/>
    <w:rPr>
      <w:rFonts w:ascii="Calibri" w:hAnsi="Calibri" w:cs="Calibri" w:hint="default"/>
      <w:b w:val="0"/>
      <w:bCs w:val="0"/>
      <w:i/>
      <w:iCs/>
      <w:color w:val="0071BB"/>
      <w:sz w:val="22"/>
      <w:szCs w:val="22"/>
    </w:rPr>
  </w:style>
  <w:style w:type="paragraph" w:customStyle="1" w:styleId="C30X">
    <w:name w:val="C30X"/>
    <w:basedOn w:val="Normal"/>
    <w:uiPriority w:val="99"/>
    <w:rsid w:val="00412BAC"/>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white">
    <w:name w:val="white"/>
    <w:basedOn w:val="Normal"/>
    <w:rsid w:val="00BD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E4122"/>
  </w:style>
  <w:style w:type="paragraph" w:customStyle="1" w:styleId="Heading7">
    <w:name w:val="Heading7"/>
    <w:basedOn w:val="Normal"/>
    <w:uiPriority w:val="99"/>
    <w:rsid w:val="008F63C8"/>
    <w:pPr>
      <w:autoSpaceDE w:val="0"/>
      <w:autoSpaceDN w:val="0"/>
      <w:adjustRightInd w:val="0"/>
      <w:spacing w:after="0" w:line="240" w:lineRule="auto"/>
      <w:outlineLvl w:val="6"/>
    </w:pPr>
    <w:rPr>
      <w:rFonts w:ascii="Times New Roman" w:eastAsiaTheme="minorEastAsia"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k.co.me/aplikacija-za-provjeru-potpisa-podrske-biraca-kandidatima-za-predsjednika-crne-g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k.co.me/aplikacija-za-provjeru-potpisa-podrske-biraca-kandidatima-za-predsjednika-crne-go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B35A2-9226-4549-9F3F-C9A8F4D2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Nenad Durković</cp:lastModifiedBy>
  <cp:revision>2</cp:revision>
  <cp:lastPrinted>2023-03-14T10:25:00Z</cp:lastPrinted>
  <dcterms:created xsi:type="dcterms:W3CDTF">2023-04-25T08:41:00Z</dcterms:created>
  <dcterms:modified xsi:type="dcterms:W3CDTF">2023-04-25T08:41:00Z</dcterms:modified>
</cp:coreProperties>
</file>