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C27EA9">
        <w:rPr>
          <w:rFonts w:ascii="Tahoma" w:hAnsi="Tahoma" w:cs="Tahoma"/>
          <w:b/>
          <w:sz w:val="24"/>
          <w:szCs w:val="24"/>
          <w:lang w:val="sr-Latn-ME"/>
        </w:rPr>
        <w:t>06-11-7488- 4</w:t>
      </w:r>
      <w:r w:rsidR="00A23347">
        <w:rPr>
          <w:rFonts w:ascii="Tahoma" w:hAnsi="Tahoma" w:cs="Tahoma"/>
          <w:b/>
          <w:sz w:val="24"/>
          <w:szCs w:val="24"/>
          <w:lang w:val="sr-Latn-ME"/>
        </w:rPr>
        <w:t>/21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C27EA9">
        <w:rPr>
          <w:rFonts w:ascii="Tahoma" w:hAnsi="Tahoma" w:cs="Tahoma"/>
          <w:b/>
          <w:sz w:val="24"/>
          <w:szCs w:val="24"/>
          <w:lang w:val="sr-Latn-ME"/>
        </w:rPr>
        <w:t>02.12.2021.</w:t>
      </w:r>
      <w:bookmarkStart w:id="0" w:name="_GoBack"/>
      <w:bookmarkEnd w:id="0"/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Default="00A23347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33891">
        <w:rPr>
          <w:rFonts w:ascii="Tahoma" w:hAnsi="Tahoma" w:cs="Tahoma"/>
          <w:sz w:val="24"/>
          <w:szCs w:val="24"/>
          <w:lang w:val="sr-Latn-ME"/>
        </w:rPr>
        <w:t>O</w:t>
      </w:r>
      <w:r>
        <w:rPr>
          <w:rFonts w:ascii="Tahoma" w:hAnsi="Tahoma" w:cs="Tahoma"/>
          <w:sz w:val="24"/>
          <w:szCs w:val="24"/>
          <w:lang w:val="sr-Latn-ME"/>
        </w:rPr>
        <w:t>dlučujući po Zahtjevu, br. 06-11-7488-1/21 od 07.10.2021</w:t>
      </w:r>
      <w:r w:rsidRPr="00033891">
        <w:rPr>
          <w:rFonts w:ascii="Tahoma" w:hAnsi="Tahoma" w:cs="Tahoma"/>
          <w:sz w:val="24"/>
          <w:szCs w:val="24"/>
          <w:lang w:val="sr-Latn-ME"/>
        </w:rPr>
        <w:t>. godine, upućenog od strane</w:t>
      </w:r>
      <w:r>
        <w:rPr>
          <w:rFonts w:ascii="Tahoma" w:hAnsi="Tahoma" w:cs="Tahoma"/>
          <w:sz w:val="24"/>
          <w:szCs w:val="24"/>
          <w:lang w:val="sr-Latn-ME"/>
        </w:rPr>
        <w:t xml:space="preserve"> Fonda PIO</w:t>
      </w:r>
      <w:r w:rsidRPr="00033891">
        <w:rPr>
          <w:rFonts w:ascii="Tahoma" w:hAnsi="Tahoma" w:cs="Tahoma"/>
          <w:sz w:val="24"/>
          <w:szCs w:val="24"/>
          <w:lang w:val="sr-Latn-ME"/>
        </w:rPr>
        <w:t>, kojim se od Agencije za zaštitu ličnih podataka i slobodan pristup informacijama traži mišljenje</w:t>
      </w:r>
      <w:r>
        <w:rPr>
          <w:rFonts w:ascii="Tahoma" w:hAnsi="Tahoma" w:cs="Tahoma"/>
          <w:sz w:val="24"/>
          <w:szCs w:val="24"/>
          <w:lang w:val="sr-Latn-ME"/>
        </w:rPr>
        <w:t xml:space="preserve"> vezano za zahtjev Ministarstva ekonomskog razvoja koje je ovaj Fond obavijestilo da je u postupku izrade legislative čija izrada </w:t>
      </w:r>
      <w:r w:rsidR="00E45942">
        <w:rPr>
          <w:rFonts w:ascii="Tahoma" w:hAnsi="Tahoma" w:cs="Tahoma"/>
          <w:sz w:val="24"/>
          <w:szCs w:val="24"/>
          <w:lang w:val="sr-Latn-ME"/>
        </w:rPr>
        <w:t xml:space="preserve">bi trebala omogućiti isplatu otpremnine bivšim radnicima koji nisu ostvarili to pravo, kao i da je potrebno uporediti spisak bivših </w:t>
      </w:r>
      <w:r w:rsidR="000C7408">
        <w:rPr>
          <w:rFonts w:ascii="Tahoma" w:hAnsi="Tahoma" w:cs="Tahoma"/>
          <w:sz w:val="24"/>
          <w:szCs w:val="24"/>
          <w:lang w:val="sr-Latn-ME"/>
        </w:rPr>
        <w:t>radnika KAP-Podgorica, Prerade-Podgorica, Kovačnice-</w:t>
      </w:r>
      <w:r w:rsidR="00E45942">
        <w:rPr>
          <w:rFonts w:ascii="Tahoma" w:hAnsi="Tahoma" w:cs="Tahoma"/>
          <w:sz w:val="24"/>
          <w:szCs w:val="24"/>
          <w:lang w:val="sr-Latn-ME"/>
        </w:rPr>
        <w:t>Podgorica, Rudnika boksita Nikšić, Metalca Montavar Nikšić i Fabrike elektroda „Piva“- Plužine sa dokumentacijom Fonda PIO</w:t>
      </w:r>
      <w:r w:rsidR="00AE75D6">
        <w:rPr>
          <w:rFonts w:ascii="Tahoma" w:hAnsi="Tahoma" w:cs="Tahoma"/>
          <w:sz w:val="24"/>
          <w:szCs w:val="24"/>
          <w:lang w:val="sr-Latn-ME"/>
        </w:rPr>
        <w:t xml:space="preserve"> kako bi im mogli dostaviti informaciju da li su i kada predmetni bivši radnici osvarili prava iz penzijskog i invalidskog osiguranja, te da li su u obavezi da dostave iste shodno Zakonu o zaštiti podataka o ličnosti, Savjet Agencije j</w:t>
      </w:r>
      <w:r w:rsidR="00404A8A">
        <w:rPr>
          <w:rFonts w:ascii="Tahoma" w:hAnsi="Tahoma" w:cs="Tahoma"/>
          <w:sz w:val="24"/>
          <w:szCs w:val="24"/>
          <w:lang w:val="sr-Latn-ME"/>
        </w:rPr>
        <w:t>e na sjednici održanoj dana 02.12.2021. godine</w:t>
      </w:r>
      <w:r w:rsidR="00AE75D6">
        <w:rPr>
          <w:rFonts w:ascii="Tahoma" w:hAnsi="Tahoma" w:cs="Tahoma"/>
          <w:sz w:val="24"/>
          <w:szCs w:val="24"/>
          <w:lang w:val="sr-Latn-ME"/>
        </w:rPr>
        <w:t xml:space="preserve"> donio sljedeće </w:t>
      </w:r>
    </w:p>
    <w:p w:rsidR="00AE75D6" w:rsidRDefault="00AE75D6" w:rsidP="00404A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AE75D6" w:rsidRDefault="00AE75D6" w:rsidP="00404A8A">
      <w:pPr>
        <w:pStyle w:val="NoSpacing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033891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AE75D6" w:rsidRDefault="00AE75D6" w:rsidP="00404A8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5D6833" w:rsidRDefault="005D6833" w:rsidP="00404A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Dostavljanje podataka od strane Fonda PIO po zahtjevu Ministarstva ekonomskog razvoja, da li su i kada bivši radnici </w:t>
      </w:r>
      <w:r w:rsidRPr="005D6833">
        <w:rPr>
          <w:rFonts w:ascii="Tahoma" w:hAnsi="Tahoma" w:cs="Tahoma"/>
          <w:b/>
          <w:sz w:val="24"/>
          <w:szCs w:val="24"/>
          <w:lang w:val="sr-Latn-ME"/>
        </w:rPr>
        <w:t>KAP-Podgorica, Prerade-Podgorica, Kovačnice-Podgorica, Rudnika boksita Nikšić, Metalca Montavar Nikšić i Fabrike elektroda „Piva“- Plužine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ostvarili prava iz penzijskog i invalidskog osiguranja, bez saglasnosti lica čiji se podaci obrađuju nije u skladu sa Zakonom o zaštiti podataka o ličnosti.</w:t>
      </w:r>
    </w:p>
    <w:p w:rsidR="00A13760" w:rsidRDefault="00A13760" w:rsidP="00404A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04A8A" w:rsidRPr="00404A8A" w:rsidRDefault="00A13760" w:rsidP="00404A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Prednje navedeni podaci mogu se dostaviti </w:t>
      </w:r>
      <w:r w:rsidR="00FC72C7">
        <w:rPr>
          <w:rFonts w:ascii="Tahoma" w:hAnsi="Tahoma" w:cs="Tahoma"/>
          <w:b/>
          <w:sz w:val="24"/>
          <w:szCs w:val="24"/>
          <w:lang w:val="sr-Latn-ME"/>
        </w:rPr>
        <w:t>za potrebe Ministarstva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ekonomskog razvoja na korišćenje </w:t>
      </w:r>
      <w:r w:rsidR="00E461E2">
        <w:rPr>
          <w:rFonts w:ascii="Tahoma" w:hAnsi="Tahoma" w:cs="Tahoma"/>
          <w:b/>
          <w:sz w:val="24"/>
          <w:szCs w:val="24"/>
          <w:lang w:val="sr-Latn-ME"/>
        </w:rPr>
        <w:t xml:space="preserve">u cilju izrade legislative </w:t>
      </w:r>
      <w:r>
        <w:rPr>
          <w:rFonts w:ascii="Tahoma" w:hAnsi="Tahoma" w:cs="Tahoma"/>
          <w:b/>
          <w:sz w:val="24"/>
          <w:szCs w:val="24"/>
          <w:lang w:val="sr-Latn-ME"/>
        </w:rPr>
        <w:t>u obliku koji ne otkriva identitet lica, radi obrade u statističke svrhe, dostavljanjem ukupnog broja lica koja su ostvarila prava iz penzijskog i invalidskog osiguranja.</w:t>
      </w:r>
    </w:p>
    <w:p w:rsidR="00404A8A" w:rsidRDefault="00404A8A" w:rsidP="00404A8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AE75D6" w:rsidRPr="00033891" w:rsidRDefault="00AE75D6" w:rsidP="00404A8A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033891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E66EFB" w:rsidRDefault="00E66EFB" w:rsidP="00404A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A07767" w:rsidRDefault="00E66EFB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A</w:t>
      </w:r>
      <w:r w:rsidR="00AE75D6" w:rsidRPr="00033891">
        <w:rPr>
          <w:rFonts w:ascii="Tahoma" w:hAnsi="Tahoma" w:cs="Tahoma"/>
          <w:sz w:val="24"/>
          <w:szCs w:val="24"/>
          <w:lang w:val="sr-Latn-ME"/>
        </w:rPr>
        <w:t>genciji za zaštitu ličnih podataka i sloboda</w:t>
      </w:r>
      <w:r w:rsidR="00AE75D6">
        <w:rPr>
          <w:rFonts w:ascii="Tahoma" w:hAnsi="Tahoma" w:cs="Tahoma"/>
          <w:sz w:val="24"/>
          <w:szCs w:val="24"/>
          <w:lang w:val="sr-Latn-ME"/>
        </w:rPr>
        <w:t>n pristup informacijama obratio</w:t>
      </w:r>
      <w:r w:rsidR="00AE75D6" w:rsidRPr="00033891">
        <w:rPr>
          <w:rFonts w:ascii="Tahoma" w:hAnsi="Tahoma" w:cs="Tahoma"/>
          <w:sz w:val="24"/>
          <w:szCs w:val="24"/>
          <w:lang w:val="sr-Latn-ME"/>
        </w:rPr>
        <w:t xml:space="preserve"> se</w:t>
      </w:r>
      <w:r w:rsidR="00AE75D6" w:rsidRPr="00D6282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E75D6">
        <w:rPr>
          <w:rFonts w:ascii="Tahoma" w:hAnsi="Tahoma" w:cs="Tahoma"/>
          <w:sz w:val="24"/>
          <w:szCs w:val="24"/>
          <w:lang w:val="sr-Latn-ME"/>
        </w:rPr>
        <w:t xml:space="preserve">Fond PIO </w:t>
      </w:r>
      <w:r w:rsidR="00AE75D6" w:rsidRPr="00033891">
        <w:rPr>
          <w:rFonts w:ascii="Tahoma" w:hAnsi="Tahoma" w:cs="Tahoma"/>
          <w:sz w:val="24"/>
          <w:szCs w:val="24"/>
          <w:lang w:val="sr-Latn-ME"/>
        </w:rPr>
        <w:t>Zahtjevom kojim se traži mišljenje</w:t>
      </w:r>
      <w:r w:rsidR="00AE75D6" w:rsidRPr="00D6282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E75D6" w:rsidRPr="00033891">
        <w:rPr>
          <w:rFonts w:ascii="Tahoma" w:hAnsi="Tahoma" w:cs="Tahoma"/>
          <w:sz w:val="24"/>
          <w:szCs w:val="24"/>
          <w:lang w:val="sr-Latn-ME"/>
        </w:rPr>
        <w:t>vezano</w:t>
      </w:r>
      <w:r w:rsidR="00AE75D6">
        <w:rPr>
          <w:rFonts w:ascii="Tahoma" w:hAnsi="Tahoma" w:cs="Tahoma"/>
          <w:sz w:val="24"/>
          <w:szCs w:val="24"/>
          <w:lang w:val="sr-Latn-ME"/>
        </w:rPr>
        <w:t xml:space="preserve"> za zahtjev Ministarstva ekonomskog razvoja koje je ovaj Fond obavijestilo da je u postupku izrade legislative čija izrada bi trebala omogućiti isplatu otpremnine bivšim radnicima koji nisu ostvarili to pravo, kao i da je potrebno uporediti spisak bivših radnika KAP-Podgorica, Prerade- Podgorica, Kovačnice- Podgorica, Rudnika boksita Nikšić, Metalca Montavar Nikšić i Fabrike </w:t>
      </w:r>
      <w:r w:rsidR="00AE75D6">
        <w:rPr>
          <w:rFonts w:ascii="Tahoma" w:hAnsi="Tahoma" w:cs="Tahoma"/>
          <w:sz w:val="24"/>
          <w:szCs w:val="24"/>
          <w:lang w:val="sr-Latn-ME"/>
        </w:rPr>
        <w:lastRenderedPageBreak/>
        <w:t>elektroda „Piva“- Plužine sa dokumentacijom Fonda PIO kako bi im mogli dostaviti informaciju da li su i kada predmetni bivši radnici osvarili prava iz penzijskog i invalidskog osiguranja, te da li su u obavezi da dostave iste shodno Zakonu o zaštiti podataka o ličnosti</w:t>
      </w:r>
      <w:r w:rsidR="00706B6F">
        <w:rPr>
          <w:rFonts w:ascii="Tahoma" w:hAnsi="Tahoma" w:cs="Tahoma"/>
          <w:sz w:val="24"/>
          <w:szCs w:val="24"/>
          <w:lang w:val="sr-Latn-ME"/>
        </w:rPr>
        <w:t xml:space="preserve">. Kako se u Zahtjevu navodi, </w:t>
      </w:r>
      <w:r w:rsidR="00A07767">
        <w:rPr>
          <w:rFonts w:ascii="Tahoma" w:hAnsi="Tahoma" w:cs="Tahoma"/>
          <w:sz w:val="24"/>
          <w:szCs w:val="24"/>
          <w:lang w:val="sr-Latn-ME"/>
        </w:rPr>
        <w:t xml:space="preserve">članom 125 </w:t>
      </w:r>
      <w:r w:rsidR="00706B6F">
        <w:rPr>
          <w:rFonts w:ascii="Tahoma" w:hAnsi="Tahoma" w:cs="Tahoma"/>
          <w:sz w:val="24"/>
          <w:szCs w:val="24"/>
          <w:lang w:val="sr-Latn-ME"/>
        </w:rPr>
        <w:t>Zakon</w:t>
      </w:r>
      <w:r w:rsidR="00A07767">
        <w:rPr>
          <w:rFonts w:ascii="Tahoma" w:hAnsi="Tahoma" w:cs="Tahoma"/>
          <w:sz w:val="24"/>
          <w:szCs w:val="24"/>
          <w:lang w:val="sr-Latn-ME"/>
        </w:rPr>
        <w:t>a</w:t>
      </w:r>
      <w:r w:rsidR="00706B6F">
        <w:rPr>
          <w:rFonts w:ascii="Tahoma" w:hAnsi="Tahoma" w:cs="Tahoma"/>
          <w:sz w:val="24"/>
          <w:szCs w:val="24"/>
          <w:lang w:val="sr-Latn-ME"/>
        </w:rPr>
        <w:t xml:space="preserve"> o penzijskom i invalidskom osiguranju</w:t>
      </w:r>
      <w:r w:rsidR="00A07767">
        <w:rPr>
          <w:rFonts w:ascii="Tahoma" w:hAnsi="Tahoma" w:cs="Tahoma"/>
          <w:sz w:val="24"/>
          <w:szCs w:val="24"/>
          <w:lang w:val="sr-Latn-ME"/>
        </w:rPr>
        <w:t xml:space="preserve"> propisano je da Fond vodi matičnu evidenciju o osiguranicima, obveznicima plaćanja doprinosa i korisnicima prava iz penzijskog i invalidskog osiguranja i da je shodno članu 138 obavezan dostaviti podatke osiguraniku, na njegov zahtjev. Takođe, u Zahtjevu se navodi da Zakon ne uređuje dalje dostavljanje podataka iz evidencija, budući da se radi o ličnom pravu. </w:t>
      </w:r>
    </w:p>
    <w:p w:rsidR="00A07767" w:rsidRDefault="00A07767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07767" w:rsidRDefault="00A07767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33891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- ZZPL („Sl. List CG“, br. 79/08, 70/09, 44/12</w:t>
      </w:r>
      <w:r w:rsidRPr="00033891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 i 22/17</w:t>
      </w:r>
      <w:r w:rsidRPr="00033891">
        <w:rPr>
          <w:rFonts w:ascii="Tahoma" w:hAnsi="Tahoma" w:cs="Tahoma"/>
          <w:sz w:val="24"/>
          <w:szCs w:val="24"/>
          <w:lang w:val="sr-Latn-ME"/>
        </w:rPr>
        <w:t>) u kojem se navodi da Agencija daje mišljenja u vezi sa primjenom ovog zakona, a na osnovu predmetnog zahtjeva, Savjet Agencije je mišljenja da</w:t>
      </w:r>
      <w:r w:rsidR="00E66EFB">
        <w:rPr>
          <w:rFonts w:ascii="Tahoma" w:hAnsi="Tahoma" w:cs="Tahoma"/>
          <w:sz w:val="24"/>
          <w:szCs w:val="24"/>
          <w:lang w:val="sr-Latn-ME"/>
        </w:rPr>
        <w:t xml:space="preserve"> d</w:t>
      </w:r>
      <w:r w:rsidR="00E66EFB" w:rsidRPr="00E66EFB">
        <w:rPr>
          <w:rFonts w:ascii="Tahoma" w:hAnsi="Tahoma" w:cs="Tahoma"/>
          <w:sz w:val="24"/>
          <w:szCs w:val="24"/>
          <w:lang w:val="sr-Latn-ME"/>
        </w:rPr>
        <w:t>ostavljanje podataka od strane Fonda PIO po zahtjevu Ministarstva ekonomskog razvoja, da li su i kada bivši radnici KAP-Podgorica, Prerade-Podgorica, Kovačnice-Podgorica, Rudnika boksita Nikšić, Metalca Montavar Nikšić i Fabrike elektroda „Piva“- Plužine ostvarili prava iz penzijskog i invalidskog osiguranja, bez saglasnosti lica čiji se podaci obrađuju nije u skladu sa Zakonom o zaštiti podataka o ličnosti.</w:t>
      </w:r>
      <w:r w:rsidR="00E66EFB" w:rsidRPr="00E66EFB">
        <w:t xml:space="preserve"> </w:t>
      </w:r>
      <w:r w:rsidR="00E66EFB" w:rsidRPr="00E66EFB">
        <w:rPr>
          <w:rFonts w:ascii="Tahoma" w:hAnsi="Tahoma" w:cs="Tahoma"/>
          <w:sz w:val="24"/>
          <w:szCs w:val="24"/>
          <w:lang w:val="sr-Latn-ME"/>
        </w:rPr>
        <w:t>Prednje navedeni podaci mogu se dostaviti za potrebe Ministarstva ekonomskog razvoja na korišćenje u cilju izrade legislative u obliku koji ne otkriva identitet lica, radi obrade u statističke svrhe, dostavljanjem ukupnog broja lica koja su ostvarila prava iz penzijskog i invalidskog osiguranja.</w:t>
      </w:r>
    </w:p>
    <w:p w:rsidR="00A07767" w:rsidRDefault="00A07767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07767" w:rsidRDefault="00BF766F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33891">
        <w:rPr>
          <w:rFonts w:ascii="Tahoma" w:eastAsia="Times New Roman" w:hAnsi="Tahoma" w:cs="Tahoma"/>
          <w:sz w:val="24"/>
          <w:szCs w:val="24"/>
          <w:lang w:val="sr-Latn-ME" w:eastAsia="sr-Latn-ME"/>
        </w:rPr>
        <w:t xml:space="preserve">Zakonom o zaštiti podataka o </w:t>
      </w:r>
      <w:r w:rsidR="006968A8">
        <w:rPr>
          <w:rFonts w:ascii="Tahoma" w:eastAsia="Times New Roman" w:hAnsi="Tahoma" w:cs="Tahoma"/>
          <w:sz w:val="24"/>
          <w:szCs w:val="24"/>
          <w:lang w:val="sr-Latn-ME" w:eastAsia="sr-Latn-ME"/>
        </w:rPr>
        <w:t>ličnosti u članu 2</w:t>
      </w:r>
      <w:r w:rsidRPr="00033891">
        <w:rPr>
          <w:rFonts w:ascii="Tahoma" w:eastAsia="Times New Roman" w:hAnsi="Tahoma" w:cs="Tahoma"/>
          <w:sz w:val="24"/>
          <w:szCs w:val="24"/>
          <w:lang w:val="sr-Latn-ME" w:eastAsia="sr-Latn-ME"/>
        </w:rPr>
        <w:t xml:space="preserve"> </w:t>
      </w:r>
      <w:r w:rsidRPr="00033891">
        <w:rPr>
          <w:rFonts w:ascii="Tahoma" w:eastAsia="Times New Roman" w:hAnsi="Tahoma" w:cs="Tahoma"/>
          <w:sz w:val="24"/>
          <w:szCs w:val="24"/>
          <w:lang w:val="sr-Latn-ME"/>
        </w:rPr>
        <w:t>propisano je da se lični podaci moraju obrađivati na pošten i zakonit način i da se ne mogu obrađivati u većem obimu nego što je potrebno da bi se postigla svrha obrade niti na način koji nije u skladu sa njihovom namjenom.</w:t>
      </w:r>
      <w:r w:rsidR="006968A8">
        <w:rPr>
          <w:rFonts w:ascii="Tahoma" w:eastAsia="Times New Roman" w:hAnsi="Tahoma" w:cs="Tahoma"/>
          <w:sz w:val="24"/>
          <w:szCs w:val="24"/>
          <w:lang w:val="sr-Latn-ME"/>
        </w:rPr>
        <w:t xml:space="preserve"> U stavu 3 i 4 ovog člana propisano je da se lični podaci koji su prikupljeni u statističke ili naučne svrhe u skladu sa zakonom mogu obrađivati ukoliko su pre</w:t>
      </w:r>
      <w:r w:rsidR="006416AE">
        <w:rPr>
          <w:rFonts w:ascii="Tahoma" w:eastAsia="Times New Roman" w:hAnsi="Tahoma" w:cs="Tahoma"/>
          <w:sz w:val="24"/>
          <w:szCs w:val="24"/>
          <w:lang w:val="sr-Latn-ME"/>
        </w:rPr>
        <w:t xml:space="preserve">duzete odgovarajuće </w:t>
      </w:r>
      <w:r w:rsidR="005F4964">
        <w:rPr>
          <w:rFonts w:ascii="Tahoma" w:eastAsia="Times New Roman" w:hAnsi="Tahoma" w:cs="Tahoma"/>
          <w:sz w:val="24"/>
          <w:szCs w:val="24"/>
          <w:lang w:val="sr-Latn-ME"/>
        </w:rPr>
        <w:t>mjere zaštite, kao i kad se lični podaci daju na korišćenje radi obrade u statističke ili naučno-istraživačke svrhe, ti podaci se moraju dati na korišćenje u obliku koji ne otkriva identitet lica.</w:t>
      </w:r>
      <w:r w:rsidR="006968A8">
        <w:rPr>
          <w:rFonts w:ascii="Tahoma" w:eastAsia="Times New Roman" w:hAnsi="Tahoma" w:cs="Tahoma"/>
          <w:sz w:val="24"/>
          <w:szCs w:val="24"/>
          <w:lang w:val="sr-Latn-ME"/>
        </w:rPr>
        <w:t xml:space="preserve"> </w:t>
      </w:r>
      <w:r w:rsidR="000E45BA">
        <w:rPr>
          <w:rFonts w:ascii="Tahoma" w:eastAsia="Times New Roman" w:hAnsi="Tahoma" w:cs="Tahoma"/>
          <w:sz w:val="24"/>
          <w:szCs w:val="24"/>
          <w:lang w:val="sr-Latn-ME"/>
        </w:rPr>
        <w:t xml:space="preserve">Rukovalac zbirke ličnih podataka nije u obavezi da obavijesti lice na koje se podaci odnose kad se lični podaci daju na korišćenje za statističke ili naučno – istraživačke </w:t>
      </w:r>
      <w:r w:rsidR="002E7648">
        <w:rPr>
          <w:rFonts w:ascii="Tahoma" w:eastAsia="Times New Roman" w:hAnsi="Tahoma" w:cs="Tahoma"/>
          <w:sz w:val="24"/>
          <w:szCs w:val="24"/>
          <w:lang w:val="sr-Latn-ME"/>
        </w:rPr>
        <w:t xml:space="preserve">svrhe, shodno članu 21 stav 2 ovog Zakona. </w:t>
      </w:r>
      <w:r w:rsidRPr="00033891">
        <w:rPr>
          <w:rFonts w:ascii="Tahoma" w:hAnsi="Tahoma" w:cs="Tahoma"/>
          <w:sz w:val="24"/>
          <w:szCs w:val="24"/>
          <w:lang w:val="sr-Latn-ME"/>
        </w:rPr>
        <w:t>Uslovi za obradu ličnih podataka sadržani su u članu 10 ovog Zakona kojim je propisano</w:t>
      </w:r>
      <w:r w:rsidRPr="00033891">
        <w:rPr>
          <w:rFonts w:ascii="Tahoma" w:hAnsi="Tahoma" w:cs="Tahoma"/>
          <w:lang w:val="sr-Latn-ME"/>
        </w:rPr>
        <w:t xml:space="preserve"> </w:t>
      </w:r>
      <w:r w:rsidRPr="00033891">
        <w:rPr>
          <w:rFonts w:ascii="Tahoma" w:hAnsi="Tahoma" w:cs="Tahoma"/>
          <w:sz w:val="24"/>
          <w:szCs w:val="24"/>
          <w:lang w:val="sr-Latn-ME"/>
        </w:rPr>
        <w:t>da se obrada ličnih podataka može vršiti ukoliko za to postoji pravni osnov u zakonu ili po prethodno dobijenoj saglasnosti lica čiji se lični podaci obrađuju, koja se može opozvati u svakom trenutku.</w:t>
      </w:r>
      <w:r w:rsidR="00AB3649" w:rsidRPr="00AB3649">
        <w:t xml:space="preserve"> </w:t>
      </w:r>
      <w:r w:rsidR="00AB3649" w:rsidRPr="00AB3649">
        <w:rPr>
          <w:rFonts w:ascii="Tahoma" w:hAnsi="Tahoma" w:cs="Tahoma"/>
          <w:sz w:val="24"/>
          <w:szCs w:val="24"/>
          <w:lang w:val="sr-Latn-ME"/>
        </w:rPr>
        <w:t>Članom 17 Zakona se propisuje da ukoliko su ispunjeni uslovi iz čl. 10 i 13 ovog zakona, rukovalac zbirke ličnih podataka mora trećoj strani, odnosno korisniku ličnih podataka, na njegov zahtjev, dati lične podatke koji su mu potrebni.</w:t>
      </w:r>
    </w:p>
    <w:p w:rsidR="00F8003C" w:rsidRDefault="00F8003C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8003C" w:rsidRDefault="000A5A4B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Zakon</w:t>
      </w:r>
      <w:r w:rsidR="006B4B3D">
        <w:rPr>
          <w:rFonts w:ascii="Tahoma" w:hAnsi="Tahoma" w:cs="Tahoma"/>
          <w:sz w:val="24"/>
          <w:szCs w:val="24"/>
          <w:lang w:val="sr-Latn-ME"/>
        </w:rPr>
        <w:t>om</w:t>
      </w:r>
      <w:r>
        <w:rPr>
          <w:rFonts w:ascii="Tahoma" w:hAnsi="Tahoma" w:cs="Tahoma"/>
          <w:sz w:val="24"/>
          <w:szCs w:val="24"/>
          <w:lang w:val="sr-Latn-ME"/>
        </w:rPr>
        <w:t xml:space="preserve"> o penzijskom i invali</w:t>
      </w:r>
      <w:r w:rsidR="00E461E2">
        <w:rPr>
          <w:rFonts w:ascii="Tahoma" w:hAnsi="Tahoma" w:cs="Tahoma"/>
          <w:sz w:val="24"/>
          <w:szCs w:val="24"/>
          <w:lang w:val="sr-Latn-ME"/>
        </w:rPr>
        <w:t>dskom osiguranju ("Sl. list RCG</w:t>
      </w:r>
      <w:r w:rsidRPr="000A5A4B">
        <w:rPr>
          <w:rFonts w:ascii="Tahoma" w:hAnsi="Tahoma" w:cs="Tahoma"/>
          <w:sz w:val="24"/>
          <w:szCs w:val="24"/>
          <w:lang w:val="sr-Latn-ME"/>
        </w:rPr>
        <w:t>", br. 054/03, 039/04, 061/04, 079/04, 081/04, 029/05, 014/07, 047/07</w:t>
      </w:r>
      <w:r>
        <w:rPr>
          <w:rFonts w:ascii="Tahoma" w:hAnsi="Tahoma" w:cs="Tahoma"/>
          <w:sz w:val="24"/>
          <w:szCs w:val="24"/>
          <w:lang w:val="sr-Latn-ME"/>
        </w:rPr>
        <w:t>, "Sl. list CG</w:t>
      </w:r>
      <w:r w:rsidRPr="000A5A4B">
        <w:rPr>
          <w:rFonts w:ascii="Tahoma" w:hAnsi="Tahoma" w:cs="Tahoma"/>
          <w:sz w:val="24"/>
          <w:szCs w:val="24"/>
          <w:lang w:val="sr-Latn-ME"/>
        </w:rPr>
        <w:t>", br. 012/07, 013/07, 079/08, 014/10, 078/10, 034/11, 039/11, 040/11, 066/12, 036/13, 038/13, 061/13 od 30.12.2013, 006/14, 060/14, 060/14, 010/15, 044/15, 042/16, 055/16, 080/20)</w:t>
      </w:r>
      <w:r>
        <w:rPr>
          <w:rFonts w:ascii="Tahoma" w:hAnsi="Tahoma" w:cs="Tahoma"/>
          <w:sz w:val="24"/>
          <w:szCs w:val="24"/>
          <w:lang w:val="sr-Latn-ME"/>
        </w:rPr>
        <w:t xml:space="preserve"> u </w:t>
      </w:r>
      <w:r>
        <w:rPr>
          <w:rFonts w:ascii="Tahoma" w:hAnsi="Tahoma" w:cs="Tahoma"/>
          <w:sz w:val="24"/>
          <w:szCs w:val="24"/>
          <w:lang w:val="sr-Latn-ME"/>
        </w:rPr>
        <w:lastRenderedPageBreak/>
        <w:t>članu 125</w:t>
      </w:r>
      <w:r w:rsidR="006B4B3D">
        <w:rPr>
          <w:rFonts w:ascii="Tahoma" w:hAnsi="Tahoma" w:cs="Tahoma"/>
          <w:sz w:val="24"/>
          <w:szCs w:val="24"/>
          <w:lang w:val="sr-Latn-ME"/>
        </w:rPr>
        <w:t xml:space="preserve"> propisano</w:t>
      </w:r>
      <w:r>
        <w:rPr>
          <w:rFonts w:ascii="Tahoma" w:hAnsi="Tahoma" w:cs="Tahoma"/>
          <w:sz w:val="24"/>
          <w:szCs w:val="24"/>
          <w:lang w:val="sr-Latn-ME"/>
        </w:rPr>
        <w:t xml:space="preserve"> da Fond vodi matičnu evidenciju o osiguranicima, obveznicima plaćanja doprinosa i korisnicima prava iz penzijskog i invalidskog osiguranja</w:t>
      </w:r>
      <w:r w:rsidR="006B4B3D">
        <w:rPr>
          <w:rFonts w:ascii="Tahoma" w:hAnsi="Tahoma" w:cs="Tahoma"/>
          <w:sz w:val="24"/>
          <w:szCs w:val="24"/>
          <w:lang w:val="sr-Latn-ME"/>
        </w:rPr>
        <w:t>, kao i da je Fond dužan da osiguraniku, na njegov zahtjev, izda uvjerenje o podacima unesenim u matičnu evidenciju o osiguranicima, shodno članu 138 ovog Zakona</w:t>
      </w:r>
      <w:r w:rsidR="00E461E2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461E2" w:rsidRPr="00E461E2">
        <w:rPr>
          <w:rFonts w:ascii="Tahoma" w:hAnsi="Tahoma" w:cs="Tahoma"/>
          <w:sz w:val="24"/>
          <w:szCs w:val="24"/>
          <w:lang w:val="sr-Latn-ME"/>
        </w:rPr>
        <w:t>I</w:t>
      </w:r>
      <w:r w:rsidR="00902EEE" w:rsidRPr="00E461E2">
        <w:rPr>
          <w:rFonts w:ascii="Tahoma" w:hAnsi="Tahoma" w:cs="Tahoma"/>
          <w:sz w:val="24"/>
          <w:szCs w:val="24"/>
          <w:lang w:val="sr-Latn-ME"/>
        </w:rPr>
        <w:t>z prednjeg</w:t>
      </w:r>
      <w:r w:rsidR="006B4B3D" w:rsidRPr="00E461E2">
        <w:rPr>
          <w:rFonts w:ascii="Tahoma" w:hAnsi="Tahoma" w:cs="Tahoma"/>
          <w:sz w:val="24"/>
          <w:szCs w:val="24"/>
          <w:lang w:val="sr-Latn-ME"/>
        </w:rPr>
        <w:t xml:space="preserve"> jasno proizilazi</w:t>
      </w:r>
      <w:r w:rsidR="006B4B3D">
        <w:rPr>
          <w:rFonts w:ascii="Tahoma" w:hAnsi="Tahoma" w:cs="Tahoma"/>
          <w:sz w:val="24"/>
          <w:szCs w:val="24"/>
          <w:lang w:val="sr-Latn-ME"/>
        </w:rPr>
        <w:t xml:space="preserve"> da</w:t>
      </w:r>
      <w:r w:rsidR="00E461E2">
        <w:rPr>
          <w:rFonts w:ascii="Tahoma" w:hAnsi="Tahoma" w:cs="Tahoma"/>
          <w:sz w:val="24"/>
          <w:szCs w:val="24"/>
          <w:lang w:val="sr-Latn-ME"/>
        </w:rPr>
        <w:t xml:space="preserve"> su prava iz penzijskog i invalidskog osiguranja lična prava i ne mogu se prenositi na druga lica, te da</w:t>
      </w:r>
      <w:r w:rsidR="006B4B3D">
        <w:rPr>
          <w:rFonts w:ascii="Tahoma" w:hAnsi="Tahoma" w:cs="Tahoma"/>
          <w:sz w:val="24"/>
          <w:szCs w:val="24"/>
          <w:lang w:val="sr-Latn-ME"/>
        </w:rPr>
        <w:t xml:space="preserve"> u konkretnom slučaju postoje zakonska ograničenja </w:t>
      </w:r>
      <w:r w:rsidR="00FD5887">
        <w:rPr>
          <w:rFonts w:ascii="Tahoma" w:hAnsi="Tahoma" w:cs="Tahoma"/>
          <w:sz w:val="24"/>
          <w:szCs w:val="24"/>
          <w:lang w:val="sr-Latn-ME"/>
        </w:rPr>
        <w:t>za dostavljanje predmetnih ličnih podataka Ministarstvu ekonomskog razvoja</w:t>
      </w:r>
      <w:r w:rsidR="00ED200B">
        <w:rPr>
          <w:rFonts w:ascii="Tahoma" w:hAnsi="Tahoma" w:cs="Tahoma"/>
          <w:sz w:val="24"/>
          <w:szCs w:val="24"/>
          <w:lang w:val="sr-Latn-ME"/>
        </w:rPr>
        <w:t>, shodno članu 17 Zakona o zaštiti podataka o ličnosti</w:t>
      </w:r>
      <w:r w:rsidR="00FD5887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D200B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FD5887" w:rsidRPr="00FD5887">
        <w:rPr>
          <w:rFonts w:ascii="Tahoma" w:hAnsi="Tahoma" w:cs="Tahoma"/>
          <w:sz w:val="24"/>
          <w:szCs w:val="24"/>
          <w:lang w:val="sr-Latn-ME"/>
        </w:rPr>
        <w:t>Fond</w:t>
      </w:r>
      <w:r w:rsidR="00FD5887">
        <w:rPr>
          <w:rFonts w:ascii="Tahoma" w:hAnsi="Tahoma" w:cs="Tahoma"/>
          <w:sz w:val="24"/>
          <w:szCs w:val="24"/>
          <w:lang w:val="sr-Latn-ME"/>
        </w:rPr>
        <w:t xml:space="preserve"> PIO kao r</w:t>
      </w:r>
      <w:r w:rsidR="00FD5887" w:rsidRPr="00FD5887">
        <w:rPr>
          <w:rFonts w:ascii="Tahoma" w:hAnsi="Tahoma" w:cs="Tahoma"/>
          <w:sz w:val="24"/>
          <w:szCs w:val="24"/>
          <w:lang w:val="sr-Latn-ME"/>
        </w:rPr>
        <w:t>ukovalac</w:t>
      </w:r>
      <w:r w:rsidR="00FD5887">
        <w:rPr>
          <w:rFonts w:ascii="Tahoma" w:hAnsi="Tahoma" w:cs="Tahoma"/>
          <w:sz w:val="24"/>
          <w:szCs w:val="24"/>
          <w:lang w:val="sr-Latn-ME"/>
        </w:rPr>
        <w:t xml:space="preserve"> zbirke</w:t>
      </w:r>
      <w:r w:rsidR="00FD5887" w:rsidRPr="00FD5887">
        <w:rPr>
          <w:rFonts w:ascii="Tahoma" w:hAnsi="Tahoma" w:cs="Tahoma"/>
          <w:sz w:val="24"/>
          <w:szCs w:val="24"/>
          <w:lang w:val="sr-Latn-ME"/>
        </w:rPr>
        <w:t xml:space="preserve"> ličnih podataka koji čine matičnu evidenciju o osiguranicima, obveznicima plaćanja doprinosa i korisnicima prava iz penzijskog i invalidskog osiguranja, jedino može dostaviti podatke trećem licu, kao zakonskom korisniku ukoliko postoji jasan pravni osnov. Zakon o penzijskom i invalidskom osiguranju propisuje kojim subjektima je Fond obavezan dostaviti podatke, tj. osiguraniku, na njegov zahtjev u smislu člana 138 istog Zakona.</w:t>
      </w:r>
      <w:r w:rsidR="00D9508E">
        <w:t xml:space="preserve"> </w:t>
      </w:r>
      <w:r w:rsidR="00FD5887" w:rsidRPr="00FD5887">
        <w:rPr>
          <w:rFonts w:ascii="Tahoma" w:hAnsi="Tahoma" w:cs="Tahoma"/>
          <w:sz w:val="24"/>
          <w:szCs w:val="24"/>
          <w:lang w:val="sr-Latn-ME"/>
        </w:rPr>
        <w:t>Imajući u vidu prednje navedeno zaključuje se da podatke iz matične evidencije o osiguranicima može zahtijevati osiguranik na koga se podaci odnose, te shodno tome ne post</w:t>
      </w:r>
      <w:r w:rsidR="00FD5887">
        <w:rPr>
          <w:rFonts w:ascii="Tahoma" w:hAnsi="Tahoma" w:cs="Tahoma"/>
          <w:sz w:val="24"/>
          <w:szCs w:val="24"/>
          <w:lang w:val="sr-Latn-ME"/>
        </w:rPr>
        <w:t>oji osnov u Zakonu da Fond kao r</w:t>
      </w:r>
      <w:r w:rsidR="00FD5887" w:rsidRPr="00FD5887">
        <w:rPr>
          <w:rFonts w:ascii="Tahoma" w:hAnsi="Tahoma" w:cs="Tahoma"/>
          <w:sz w:val="24"/>
          <w:szCs w:val="24"/>
          <w:lang w:val="sr-Latn-ME"/>
        </w:rPr>
        <w:t>ukovalac zbirke</w:t>
      </w:r>
      <w:r w:rsidR="00ED200B">
        <w:rPr>
          <w:rFonts w:ascii="Tahoma" w:hAnsi="Tahoma" w:cs="Tahoma"/>
          <w:sz w:val="24"/>
          <w:szCs w:val="24"/>
          <w:lang w:val="sr-Latn-ME"/>
        </w:rPr>
        <w:t xml:space="preserve"> Ministarstvu ekonomskog razvoja,</w:t>
      </w:r>
      <w:r w:rsidR="00ED200B" w:rsidRPr="00FD5887">
        <w:rPr>
          <w:rFonts w:ascii="Tahoma" w:hAnsi="Tahoma" w:cs="Tahoma"/>
          <w:sz w:val="24"/>
          <w:szCs w:val="24"/>
          <w:lang w:val="sr-Latn-ME"/>
        </w:rPr>
        <w:t xml:space="preserve"> kao trećem licu u smislu člana 17 Zakona</w:t>
      </w:r>
      <w:r w:rsidR="00FD5887" w:rsidRPr="00FD5887">
        <w:rPr>
          <w:rFonts w:ascii="Tahoma" w:hAnsi="Tahoma" w:cs="Tahoma"/>
          <w:sz w:val="24"/>
          <w:szCs w:val="24"/>
          <w:lang w:val="sr-Latn-ME"/>
        </w:rPr>
        <w:t xml:space="preserve">, dostavlja podatke </w:t>
      </w:r>
      <w:r w:rsidR="00FD5887">
        <w:rPr>
          <w:rFonts w:ascii="Tahoma" w:hAnsi="Tahoma" w:cs="Tahoma"/>
          <w:sz w:val="24"/>
          <w:szCs w:val="24"/>
          <w:lang w:val="sr-Latn-ME"/>
        </w:rPr>
        <w:t xml:space="preserve">da li su i kada bivši radnici privrednih društava navedenih </w:t>
      </w:r>
      <w:r w:rsidR="00ED200B">
        <w:rPr>
          <w:rFonts w:ascii="Tahoma" w:hAnsi="Tahoma" w:cs="Tahoma"/>
          <w:sz w:val="24"/>
          <w:szCs w:val="24"/>
          <w:lang w:val="sr-Latn-ME"/>
        </w:rPr>
        <w:t>u Zahtjevu ostvarili prava iz penzijskog i invalidskog osiguranja</w:t>
      </w:r>
      <w:r w:rsidR="00FD5887" w:rsidRPr="00FD5887">
        <w:rPr>
          <w:rFonts w:ascii="Tahoma" w:hAnsi="Tahoma" w:cs="Tahoma"/>
          <w:sz w:val="24"/>
          <w:szCs w:val="24"/>
          <w:lang w:val="sr-Latn-ME"/>
        </w:rPr>
        <w:t>.</w:t>
      </w:r>
      <w:r w:rsidR="00FD5887">
        <w:rPr>
          <w:rFonts w:ascii="Tahoma" w:hAnsi="Tahoma" w:cs="Tahoma"/>
          <w:sz w:val="24"/>
          <w:szCs w:val="24"/>
          <w:lang w:val="sr-Latn-ME"/>
        </w:rPr>
        <w:t xml:space="preserve"> Takođe, </w:t>
      </w:r>
      <w:r w:rsidR="00ED200B">
        <w:rPr>
          <w:rFonts w:ascii="Tahoma" w:hAnsi="Tahoma" w:cs="Tahoma"/>
          <w:sz w:val="24"/>
          <w:szCs w:val="24"/>
          <w:lang w:val="sr-Latn-ME"/>
        </w:rPr>
        <w:t>za svoj rad ovaj Fond</w:t>
      </w:r>
      <w:r w:rsidR="00902EEE">
        <w:rPr>
          <w:rFonts w:ascii="Tahoma" w:hAnsi="Tahoma" w:cs="Tahoma"/>
          <w:sz w:val="24"/>
          <w:szCs w:val="24"/>
          <w:lang w:val="sr-Latn-ME"/>
        </w:rPr>
        <w:t xml:space="preserve"> odgovara Vladi Crne Gore, te</w:t>
      </w:r>
      <w:r w:rsidR="00ED200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93777">
        <w:rPr>
          <w:rFonts w:ascii="Tahoma" w:hAnsi="Tahoma" w:cs="Tahoma"/>
          <w:sz w:val="24"/>
          <w:szCs w:val="24"/>
          <w:lang w:val="sr-Latn-ME"/>
        </w:rPr>
        <w:t>organ državne uprave nadležan za poslove penzijskog i invalidskog osiguranja, odnosno drugostepeni organ koji nalaže dalje radnje i postupak Fond</w:t>
      </w:r>
      <w:r w:rsidR="00902EEE">
        <w:rPr>
          <w:rFonts w:ascii="Tahoma" w:hAnsi="Tahoma" w:cs="Tahoma"/>
          <w:sz w:val="24"/>
          <w:szCs w:val="24"/>
          <w:lang w:val="sr-Latn-ME"/>
        </w:rPr>
        <w:t>u PIO kao prvostepenom organu</w:t>
      </w:r>
      <w:r w:rsidR="0069377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02EEE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693777">
        <w:rPr>
          <w:rFonts w:ascii="Tahoma" w:hAnsi="Tahoma" w:cs="Tahoma"/>
          <w:sz w:val="24"/>
          <w:szCs w:val="24"/>
          <w:lang w:val="sr-Latn-ME"/>
        </w:rPr>
        <w:t>Ministarstvo finansija i socija</w:t>
      </w:r>
      <w:r w:rsidR="00902EEE">
        <w:rPr>
          <w:rFonts w:ascii="Tahoma" w:hAnsi="Tahoma" w:cs="Tahoma"/>
          <w:sz w:val="24"/>
          <w:szCs w:val="24"/>
          <w:lang w:val="sr-Latn-ME"/>
        </w:rPr>
        <w:t>lnog staranja, a ne</w:t>
      </w:r>
      <w:r w:rsidR="00ED200B">
        <w:rPr>
          <w:rFonts w:ascii="Tahoma" w:hAnsi="Tahoma" w:cs="Tahoma"/>
          <w:sz w:val="24"/>
          <w:szCs w:val="24"/>
          <w:lang w:val="sr-Latn-ME"/>
        </w:rPr>
        <w:t xml:space="preserve"> Ministarstvo ekonomskog razvoja. </w:t>
      </w:r>
    </w:p>
    <w:p w:rsidR="00ED200B" w:rsidRDefault="00ED200B" w:rsidP="00404A8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5A85" w:rsidRDefault="00ED200B" w:rsidP="00404A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>S o</w:t>
      </w:r>
      <w:r w:rsidR="00E03100">
        <w:rPr>
          <w:rFonts w:ascii="Tahoma" w:hAnsi="Tahoma" w:cs="Tahoma"/>
          <w:sz w:val="24"/>
          <w:szCs w:val="24"/>
          <w:lang w:val="sr-Latn-ME"/>
        </w:rPr>
        <w:t>bzirom da Ministarstvo ekonomskog razvoja</w:t>
      </w:r>
      <w:r>
        <w:rPr>
          <w:rFonts w:ascii="Tahoma" w:hAnsi="Tahoma" w:cs="Tahoma"/>
          <w:sz w:val="24"/>
          <w:szCs w:val="24"/>
          <w:lang w:val="sr-Latn-ME"/>
        </w:rPr>
        <w:t xml:space="preserve"> nema</w:t>
      </w:r>
      <w:r w:rsidR="00E03100">
        <w:rPr>
          <w:rFonts w:ascii="Tahoma" w:hAnsi="Tahoma" w:cs="Tahoma"/>
          <w:sz w:val="24"/>
          <w:szCs w:val="24"/>
          <w:lang w:val="sr-Latn-ME"/>
        </w:rPr>
        <w:t xml:space="preserve"> zakonom propisanu mogućnost za obradu prednje navedenih podataka, primjenom člana 10 stav 2 ZZPL, </w:t>
      </w:r>
      <w:r>
        <w:rPr>
          <w:rFonts w:ascii="Tahoma" w:hAnsi="Tahoma" w:cs="Tahoma"/>
          <w:sz w:val="24"/>
          <w:szCs w:val="24"/>
          <w:lang w:val="sr-Latn-ME"/>
        </w:rPr>
        <w:t xml:space="preserve">Savjet Agencije smatra da se </w:t>
      </w:r>
      <w:r w:rsidR="00E03100">
        <w:rPr>
          <w:rFonts w:ascii="Tahoma" w:hAnsi="Tahoma" w:cs="Tahoma"/>
          <w:sz w:val="24"/>
          <w:szCs w:val="24"/>
          <w:lang w:val="sr-Latn-ME"/>
        </w:rPr>
        <w:t xml:space="preserve">ista </w:t>
      </w:r>
      <w:r>
        <w:rPr>
          <w:rFonts w:ascii="Tahoma" w:hAnsi="Tahoma" w:cs="Tahoma"/>
          <w:sz w:val="24"/>
          <w:szCs w:val="24"/>
          <w:lang w:val="sr-Latn-ME"/>
        </w:rPr>
        <w:t>može vršiti samo uz prethodno postojanje saglasnosti lica čiji se podaci obrađuju</w:t>
      </w:r>
      <w:r w:rsidR="00EA6ADF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A6ADF" w:rsidRPr="00EA6ADF">
        <w:rPr>
          <w:rFonts w:ascii="Tahoma" w:eastAsia="Times New Roman" w:hAnsi="Tahoma" w:cs="Tahoma"/>
          <w:sz w:val="24"/>
          <w:szCs w:val="24"/>
          <w:lang w:val="sr-Latn-ME"/>
        </w:rPr>
        <w:t>Saglasnost je slobodno data izjava u pisanoj formi ili usmeno na zapisnik, kojom lice nakon što je informisano o namjeni obrade, izražava pristanak da se njegovi lični podaci obrađuju za određenu namjenu (član 9 stav 1 tačka 6 ZZPL), te u skladu sa tim, kada lice dobrovoljno daje svoje lične podatke, nakon što je prethodno upoznato sa svrhom obrade, smatra se da se obrada podataka vrši na zakonit način.</w:t>
      </w:r>
      <w:r w:rsidR="00EA6ADF">
        <w:rPr>
          <w:rFonts w:ascii="Tahoma" w:eastAsia="Times New Roman" w:hAnsi="Tahoma" w:cs="Tahoma"/>
          <w:sz w:val="24"/>
          <w:szCs w:val="24"/>
          <w:lang w:val="sr-Latn-ME"/>
        </w:rPr>
        <w:t xml:space="preserve"> </w:t>
      </w:r>
      <w:r w:rsidR="00EA6ADF">
        <w:rPr>
          <w:rFonts w:ascii="Tahoma" w:hAnsi="Tahoma" w:cs="Tahoma"/>
          <w:sz w:val="24"/>
          <w:szCs w:val="24"/>
          <w:lang w:val="sr-Latn-ME"/>
        </w:rPr>
        <w:t>S tim u vezi, saglasnost lica</w:t>
      </w:r>
      <w:r w:rsidR="00E03100">
        <w:rPr>
          <w:rFonts w:ascii="Tahoma" w:hAnsi="Tahoma" w:cs="Tahoma"/>
          <w:sz w:val="24"/>
          <w:szCs w:val="24"/>
          <w:lang w:val="sr-Latn-ME"/>
        </w:rPr>
        <w:t xml:space="preserve"> se može obezbijediti </w:t>
      </w:r>
      <w:r w:rsidR="005E37F1">
        <w:rPr>
          <w:rFonts w:ascii="Tahoma" w:hAnsi="Tahoma" w:cs="Tahoma"/>
          <w:sz w:val="24"/>
          <w:szCs w:val="24"/>
          <w:lang w:val="sr-Latn-ME"/>
        </w:rPr>
        <w:t xml:space="preserve">na način što će </w:t>
      </w:r>
      <w:r w:rsidR="00F35B19">
        <w:rPr>
          <w:rFonts w:ascii="Tahoma" w:hAnsi="Tahoma" w:cs="Tahoma"/>
          <w:sz w:val="24"/>
          <w:szCs w:val="24"/>
          <w:lang w:val="sr-Latn-ME"/>
        </w:rPr>
        <w:t>se ovo M</w:t>
      </w:r>
      <w:r w:rsidR="005E37F1">
        <w:rPr>
          <w:rFonts w:ascii="Tahoma" w:hAnsi="Tahoma" w:cs="Tahoma"/>
          <w:sz w:val="24"/>
          <w:szCs w:val="24"/>
          <w:lang w:val="sr-Latn-ME"/>
        </w:rPr>
        <w:t xml:space="preserve">inistarstvo obratiti Fondu PIO kao rukovaocu zbirke </w:t>
      </w:r>
      <w:r w:rsidR="00EA6ADF">
        <w:rPr>
          <w:rFonts w:ascii="Tahoma" w:hAnsi="Tahoma" w:cs="Tahoma"/>
          <w:sz w:val="24"/>
          <w:szCs w:val="24"/>
          <w:lang w:val="sr-Latn-ME"/>
        </w:rPr>
        <w:t>zahtjevom za dostavljanje ličnih podataka koji su mu potrebni, u kom slučaju je Fond</w:t>
      </w:r>
      <w:r w:rsidR="005E37F1">
        <w:rPr>
          <w:rFonts w:ascii="Tahoma" w:hAnsi="Tahoma" w:cs="Tahoma"/>
          <w:sz w:val="24"/>
          <w:szCs w:val="24"/>
          <w:lang w:val="sr-Latn-ME"/>
        </w:rPr>
        <w:t xml:space="preserve"> dužan da</w:t>
      </w:r>
      <w:r w:rsidR="00EA6ADF">
        <w:rPr>
          <w:rFonts w:ascii="Tahoma" w:hAnsi="Tahoma" w:cs="Tahoma"/>
          <w:sz w:val="24"/>
          <w:szCs w:val="24"/>
          <w:lang w:val="sr-Latn-ME"/>
        </w:rPr>
        <w:t xml:space="preserve"> pribavi saglasnost tih lica i </w:t>
      </w:r>
      <w:r w:rsidR="005E37F1">
        <w:rPr>
          <w:rFonts w:ascii="Tahoma" w:hAnsi="Tahoma" w:cs="Tahoma"/>
          <w:sz w:val="24"/>
          <w:szCs w:val="24"/>
          <w:lang w:val="sr-Latn-ME"/>
        </w:rPr>
        <w:t xml:space="preserve">da </w:t>
      </w:r>
      <w:r w:rsidR="00EA6ADF">
        <w:rPr>
          <w:rFonts w:ascii="Tahoma" w:hAnsi="Tahoma" w:cs="Tahoma"/>
          <w:sz w:val="24"/>
          <w:szCs w:val="24"/>
          <w:lang w:val="sr-Latn-ME"/>
        </w:rPr>
        <w:t>na jasan i transparentan način da obavještenje</w:t>
      </w:r>
      <w:r w:rsidR="005E37F1">
        <w:rPr>
          <w:rFonts w:ascii="Tahoma" w:hAnsi="Tahoma" w:cs="Tahoma"/>
          <w:sz w:val="24"/>
          <w:szCs w:val="24"/>
          <w:lang w:val="sr-Latn-ME"/>
        </w:rPr>
        <w:t xml:space="preserve"> koja vrsta ličnih podataka i u koju svrhu se obrađuje</w:t>
      </w:r>
      <w:r w:rsidR="00E15A85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15A85">
        <w:rPr>
          <w:rFonts w:ascii="Tahoma" w:eastAsia="Times New Roman" w:hAnsi="Tahoma" w:cs="Tahoma"/>
          <w:sz w:val="24"/>
          <w:szCs w:val="24"/>
        </w:rPr>
        <w:t>Fond</w:t>
      </w:r>
      <w:r w:rsidRPr="00ED200B">
        <w:rPr>
          <w:rFonts w:ascii="Tahoma" w:eastAsia="Times New Roman" w:hAnsi="Tahoma" w:cs="Tahoma"/>
          <w:sz w:val="24"/>
          <w:szCs w:val="24"/>
        </w:rPr>
        <w:t xml:space="preserve"> PIO,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kao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rukovalac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zbirke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ličnih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podataka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mora da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obezbijedi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da se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obrada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ličnih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podataka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vrši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u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skladu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proofErr w:type="gramStart"/>
      <w:r w:rsidRPr="00ED200B">
        <w:rPr>
          <w:rFonts w:ascii="Tahoma" w:eastAsia="Times New Roman" w:hAnsi="Tahoma" w:cs="Tahoma"/>
          <w:sz w:val="24"/>
          <w:szCs w:val="24"/>
        </w:rPr>
        <w:t>sa</w:t>
      </w:r>
      <w:proofErr w:type="spellEnd"/>
      <w:proofErr w:type="gram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načelima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zakonitosti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srazmjernosti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svrsishodnosti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shodno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članu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2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Zakona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o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zaštiti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podataka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 o </w:t>
      </w:r>
      <w:proofErr w:type="spellStart"/>
      <w:r w:rsidRPr="00ED200B">
        <w:rPr>
          <w:rFonts w:ascii="Tahoma" w:eastAsia="Times New Roman" w:hAnsi="Tahoma" w:cs="Tahoma"/>
          <w:sz w:val="24"/>
          <w:szCs w:val="24"/>
        </w:rPr>
        <w:t>ličnosti</w:t>
      </w:r>
      <w:proofErr w:type="spellEnd"/>
      <w:r w:rsidRPr="00ED200B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FC72C7" w:rsidRDefault="00FC72C7" w:rsidP="00404A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15A85" w:rsidRPr="00206A62" w:rsidRDefault="00FC72C7" w:rsidP="00404A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proofErr w:type="gramStart"/>
      <w:r>
        <w:rPr>
          <w:rFonts w:ascii="Tahoma" w:eastAsia="Times New Roman" w:hAnsi="Tahoma" w:cs="Tahoma"/>
          <w:sz w:val="24"/>
          <w:szCs w:val="24"/>
        </w:rPr>
        <w:t>I</w:t>
      </w:r>
      <w:r w:rsidR="00206A62">
        <w:rPr>
          <w:rFonts w:ascii="Tahoma" w:eastAsia="Times New Roman" w:hAnsi="Tahoma" w:cs="Tahoma"/>
          <w:sz w:val="24"/>
          <w:szCs w:val="24"/>
        </w:rPr>
        <w:t>majući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u </w:t>
      </w:r>
      <w:proofErr w:type="spellStart"/>
      <w:r>
        <w:rPr>
          <w:rFonts w:ascii="Tahoma" w:eastAsia="Times New Roman" w:hAnsi="Tahoma" w:cs="Tahoma"/>
          <w:sz w:val="24"/>
          <w:szCs w:val="24"/>
        </w:rPr>
        <w:t>vidu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da </w:t>
      </w:r>
      <w:proofErr w:type="spellStart"/>
      <w:r w:rsidR="00206A62">
        <w:rPr>
          <w:rFonts w:ascii="Tahoma" w:eastAsia="Times New Roman" w:hAnsi="Tahoma" w:cs="Tahoma"/>
          <w:sz w:val="24"/>
          <w:szCs w:val="24"/>
        </w:rPr>
        <w:t>Ministarstvo</w:t>
      </w:r>
      <w:proofErr w:type="spellEnd"/>
      <w:r w:rsidR="00206A6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206A62">
        <w:rPr>
          <w:rFonts w:ascii="Tahoma" w:eastAsia="Times New Roman" w:hAnsi="Tahoma" w:cs="Tahoma"/>
          <w:sz w:val="24"/>
          <w:szCs w:val="24"/>
        </w:rPr>
        <w:t>ekonomskog</w:t>
      </w:r>
      <w:proofErr w:type="spellEnd"/>
      <w:r w:rsidR="00206A6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206A62">
        <w:rPr>
          <w:rFonts w:ascii="Tahoma" w:eastAsia="Times New Roman" w:hAnsi="Tahoma" w:cs="Tahoma"/>
          <w:sz w:val="24"/>
          <w:szCs w:val="24"/>
        </w:rPr>
        <w:t>razvoja</w:t>
      </w:r>
      <w:proofErr w:type="spellEnd"/>
      <w:r w:rsidR="00206A6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predmetne</w:t>
      </w:r>
      <w:proofErr w:type="spellEnd"/>
      <w:r w:rsidR="00206A6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206A62">
        <w:rPr>
          <w:rFonts w:ascii="Tahoma" w:eastAsia="Times New Roman" w:hAnsi="Tahoma" w:cs="Tahoma"/>
          <w:sz w:val="24"/>
          <w:szCs w:val="24"/>
        </w:rPr>
        <w:t>lične</w:t>
      </w:r>
      <w:proofErr w:type="spellEnd"/>
      <w:r w:rsidR="00206A6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</w:t>
      </w:r>
      <w:r w:rsidR="00206A62">
        <w:rPr>
          <w:rFonts w:ascii="Tahoma" w:eastAsia="Times New Roman" w:hAnsi="Tahoma" w:cs="Tahoma"/>
          <w:sz w:val="24"/>
          <w:szCs w:val="24"/>
        </w:rPr>
        <w:t>odatke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zahtijeva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sr-Latn-ME"/>
        </w:rPr>
        <w:t>u cilju izrade legislative kojom bi se trebala omogućiti ispl</w:t>
      </w:r>
      <w:r w:rsidR="00206A62">
        <w:rPr>
          <w:rFonts w:ascii="Tahoma" w:eastAsia="Times New Roman" w:hAnsi="Tahoma" w:cs="Tahoma"/>
          <w:sz w:val="24"/>
          <w:szCs w:val="24"/>
          <w:lang w:val="sr-Latn-ME"/>
        </w:rPr>
        <w:t xml:space="preserve">ata otpremnine bivšim radnicima navedenih društava </w:t>
      </w:r>
      <w:r>
        <w:rPr>
          <w:rFonts w:ascii="Tahoma" w:eastAsia="Times New Roman" w:hAnsi="Tahoma" w:cs="Tahoma"/>
          <w:sz w:val="24"/>
          <w:szCs w:val="24"/>
          <w:lang w:val="sr-Latn-ME"/>
        </w:rPr>
        <w:t>koji nisu ostvarili to pravo, S</w:t>
      </w:r>
      <w:r w:rsidR="00206A62">
        <w:rPr>
          <w:rFonts w:ascii="Tahoma" w:eastAsia="Times New Roman" w:hAnsi="Tahoma" w:cs="Tahoma"/>
          <w:sz w:val="24"/>
          <w:szCs w:val="24"/>
          <w:lang w:val="sr-Latn-ME"/>
        </w:rPr>
        <w:t xml:space="preserve">avjet </w:t>
      </w:r>
      <w:r>
        <w:rPr>
          <w:rFonts w:ascii="Tahoma" w:eastAsia="Times New Roman" w:hAnsi="Tahoma" w:cs="Tahoma"/>
          <w:sz w:val="24"/>
          <w:szCs w:val="24"/>
          <w:lang w:val="sr-Latn-ME"/>
        </w:rPr>
        <w:t>A</w:t>
      </w:r>
      <w:r w:rsidR="00206A62">
        <w:rPr>
          <w:rFonts w:ascii="Tahoma" w:eastAsia="Times New Roman" w:hAnsi="Tahoma" w:cs="Tahoma"/>
          <w:sz w:val="24"/>
          <w:szCs w:val="24"/>
          <w:lang w:val="sr-Latn-ME"/>
        </w:rPr>
        <w:t>gencije nalazi da Fond PIO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može dostaviti statističke podatke kojim je utvrđen ukupan broj lica koja su ostvarila ovo pravo, a koji je sačinjen od spiska lica iz svakog društva pojedinačno</w:t>
      </w:r>
      <w:r w:rsidR="00BD3DBE">
        <w:rPr>
          <w:rFonts w:ascii="Tahoma" w:eastAsia="Times New Roman" w:hAnsi="Tahoma" w:cs="Tahoma"/>
          <w:sz w:val="24"/>
          <w:szCs w:val="24"/>
          <w:lang w:val="sr-Latn-ME"/>
        </w:rPr>
        <w:t>,</w:t>
      </w:r>
      <w:r w:rsidRPr="00FC72C7">
        <w:rPr>
          <w:rFonts w:ascii="Tahoma" w:eastAsia="Times New Roman" w:hAnsi="Tahoma" w:cs="Tahoma"/>
          <w:sz w:val="24"/>
          <w:szCs w:val="24"/>
          <w:lang w:val="sr-Latn-M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u </w:t>
      </w:r>
      <w:r>
        <w:rPr>
          <w:rFonts w:ascii="Tahoma" w:eastAsia="Times New Roman" w:hAnsi="Tahoma" w:cs="Tahoma"/>
          <w:sz w:val="24"/>
          <w:szCs w:val="24"/>
          <w:lang w:val="sr-Latn-ME"/>
        </w:rPr>
        <w:lastRenderedPageBreak/>
        <w:t>obliku kojim se ne otkriva identitet lica, odnosno bez navođenja podataka na osnovu kojih se može utvrditi identitet lica, kako bi se zaštitilo pravo na privatnost tih lica</w:t>
      </w:r>
      <w:r w:rsidR="00206A62">
        <w:rPr>
          <w:rFonts w:ascii="Tahoma" w:eastAsia="Times New Roman" w:hAnsi="Tahoma" w:cs="Tahoma"/>
          <w:sz w:val="24"/>
          <w:szCs w:val="24"/>
          <w:lang w:val="sr-Latn-ME"/>
        </w:rPr>
        <w:t>,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u smislu člana 2 stav 3 i 4 ZZPL</w:t>
      </w:r>
      <w:r w:rsidR="00206A62">
        <w:rPr>
          <w:rFonts w:ascii="Tahoma" w:eastAsia="Times New Roman" w:hAnsi="Tahoma" w:cs="Tahoma"/>
          <w:sz w:val="24"/>
          <w:szCs w:val="24"/>
          <w:lang w:val="sr-Latn-ME"/>
        </w:rPr>
        <w:t>.</w:t>
      </w:r>
      <w:proofErr w:type="gramEnd"/>
      <w:r w:rsidR="00206A62">
        <w:rPr>
          <w:rFonts w:ascii="Tahoma" w:eastAsia="Times New Roman" w:hAnsi="Tahoma" w:cs="Tahoma"/>
          <w:sz w:val="24"/>
          <w:szCs w:val="24"/>
        </w:rPr>
        <w:t xml:space="preserve"> </w:t>
      </w:r>
      <w:r w:rsidR="000F4FD5">
        <w:rPr>
          <w:rFonts w:ascii="Tahoma" w:eastAsia="Times New Roman" w:hAnsi="Tahoma" w:cs="Tahoma"/>
          <w:sz w:val="24"/>
          <w:szCs w:val="24"/>
          <w:lang w:val="sr-Latn-ME"/>
        </w:rPr>
        <w:t>Dakle, za obradu podataka u statističke ili naučno-istraživačke svrhe nije neophodna posebna saglasnost lica, već je potrebno da se anonimizuje identitet lica na koga se predmetni podaci odnose kako isti ne bi mog</w:t>
      </w:r>
      <w:r w:rsidR="008800BC">
        <w:rPr>
          <w:rFonts w:ascii="Tahoma" w:eastAsia="Times New Roman" w:hAnsi="Tahoma" w:cs="Tahoma"/>
          <w:sz w:val="24"/>
          <w:szCs w:val="24"/>
          <w:lang w:val="sr-Latn-ME"/>
        </w:rPr>
        <w:t>ao bit određen ili odrediv, kao i da</w:t>
      </w:r>
      <w:r w:rsidR="000F4FD5">
        <w:rPr>
          <w:rFonts w:ascii="Tahoma" w:eastAsia="Times New Roman" w:hAnsi="Tahoma" w:cs="Tahoma"/>
          <w:sz w:val="24"/>
          <w:szCs w:val="24"/>
          <w:lang w:val="sr-Latn-ME"/>
        </w:rPr>
        <w:t xml:space="preserve"> obrada ličnih podataka ne bi bila u većem obimu nego što je potrebno da bi se postigla svrha obrade, shodno članu 2 stav 2 Zakona o zaštiti podataka o ličnosti.</w:t>
      </w:r>
      <w:r w:rsidR="006102E3">
        <w:rPr>
          <w:rFonts w:ascii="Tahoma" w:eastAsia="Times New Roman" w:hAnsi="Tahoma" w:cs="Tahoma"/>
          <w:sz w:val="24"/>
          <w:szCs w:val="24"/>
          <w:lang w:val="sr-Latn-ME"/>
        </w:rPr>
        <w:t xml:space="preserve"> Upoređivanjem spiska bivših radnika </w:t>
      </w:r>
      <w:r w:rsidR="000C7408">
        <w:rPr>
          <w:rFonts w:ascii="Tahoma" w:hAnsi="Tahoma" w:cs="Tahoma"/>
          <w:sz w:val="24"/>
          <w:szCs w:val="24"/>
          <w:lang w:val="sr-Latn-ME"/>
        </w:rPr>
        <w:t>KAP-Podgorica, Prerade-Podgorica, Kovačnice-</w:t>
      </w:r>
      <w:r w:rsidR="006102E3">
        <w:rPr>
          <w:rFonts w:ascii="Tahoma" w:hAnsi="Tahoma" w:cs="Tahoma"/>
          <w:sz w:val="24"/>
          <w:szCs w:val="24"/>
          <w:lang w:val="sr-Latn-ME"/>
        </w:rPr>
        <w:t>Podgorica, Rudnika boksita Nikšić, Metalca Montavar Nikšić i Fabrike elektroda „Piva“- Plužine sa dokumentacijom Fonda PIO na način na koji je izvršena adekvatna zaštita ličnih podataka omogućava se pristup dovoljnom obimu podataka koji je potreban za samu izradu legislative.</w:t>
      </w:r>
      <w:r w:rsidR="000F4FD5">
        <w:rPr>
          <w:rFonts w:ascii="Tahoma" w:eastAsia="Times New Roman" w:hAnsi="Tahoma" w:cs="Tahoma"/>
          <w:sz w:val="24"/>
          <w:szCs w:val="24"/>
          <w:lang w:val="sr-Latn-ME"/>
        </w:rPr>
        <w:t xml:space="preserve"> </w:t>
      </w:r>
      <w:r w:rsidR="002D76B8">
        <w:rPr>
          <w:rFonts w:ascii="Tahoma" w:eastAsia="Times New Roman" w:hAnsi="Tahoma" w:cs="Tahoma"/>
          <w:sz w:val="24"/>
          <w:szCs w:val="24"/>
          <w:lang w:val="sr-Latn-ME"/>
        </w:rPr>
        <w:t xml:space="preserve">   </w:t>
      </w:r>
    </w:p>
    <w:p w:rsidR="006605C5" w:rsidRDefault="006605C5" w:rsidP="00404A8A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625169" w:rsidRDefault="00625169" w:rsidP="00404A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875DA3">
        <w:rPr>
          <w:rFonts w:ascii="Tahoma" w:eastAsia="Calibri" w:hAnsi="Tahoma" w:cs="Tahoma"/>
          <w:sz w:val="24"/>
          <w:szCs w:val="24"/>
        </w:rPr>
        <w:t xml:space="preserve">Na </w:t>
      </w:r>
      <w:proofErr w:type="spellStart"/>
      <w:r w:rsidRPr="00875DA3">
        <w:rPr>
          <w:rFonts w:ascii="Tahoma" w:eastAsia="Calibri" w:hAnsi="Tahoma" w:cs="Tahoma"/>
          <w:sz w:val="24"/>
          <w:szCs w:val="24"/>
        </w:rPr>
        <w:t>osnovu</w:t>
      </w:r>
      <w:proofErr w:type="spellEnd"/>
      <w:r w:rsidRPr="00875D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75DA3">
        <w:rPr>
          <w:rFonts w:ascii="Tahoma" w:eastAsia="Calibri" w:hAnsi="Tahoma" w:cs="Tahoma"/>
          <w:sz w:val="24"/>
          <w:szCs w:val="24"/>
        </w:rPr>
        <w:t>izloženog</w:t>
      </w:r>
      <w:proofErr w:type="spellEnd"/>
      <w:r w:rsidRPr="00875D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75DA3">
        <w:rPr>
          <w:rFonts w:ascii="Tahoma" w:eastAsia="Calibri" w:hAnsi="Tahoma" w:cs="Tahoma"/>
          <w:sz w:val="24"/>
          <w:szCs w:val="24"/>
        </w:rPr>
        <w:t>Savjet</w:t>
      </w:r>
      <w:proofErr w:type="spellEnd"/>
      <w:r w:rsidRPr="00875D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75DA3">
        <w:rPr>
          <w:rFonts w:ascii="Tahoma" w:eastAsia="Calibri" w:hAnsi="Tahoma" w:cs="Tahoma"/>
          <w:sz w:val="24"/>
          <w:szCs w:val="24"/>
        </w:rPr>
        <w:t>Agencije</w:t>
      </w:r>
      <w:proofErr w:type="spellEnd"/>
      <w:r w:rsidRPr="00875DA3">
        <w:rPr>
          <w:rFonts w:ascii="Tahoma" w:eastAsia="Calibri" w:hAnsi="Tahoma" w:cs="Tahoma"/>
          <w:sz w:val="24"/>
          <w:szCs w:val="24"/>
        </w:rPr>
        <w:t xml:space="preserve"> je </w:t>
      </w:r>
      <w:proofErr w:type="spellStart"/>
      <w:r w:rsidRPr="00875DA3">
        <w:rPr>
          <w:rFonts w:ascii="Tahoma" w:eastAsia="Calibri" w:hAnsi="Tahoma" w:cs="Tahoma"/>
          <w:sz w:val="24"/>
          <w:szCs w:val="24"/>
        </w:rPr>
        <w:t>miš</w:t>
      </w:r>
      <w:r>
        <w:rPr>
          <w:rFonts w:ascii="Tahoma" w:eastAsia="Calibri" w:hAnsi="Tahoma" w:cs="Tahoma"/>
          <w:sz w:val="24"/>
          <w:szCs w:val="24"/>
        </w:rPr>
        <w:t>ljenja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istaknutog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>
        <w:rPr>
          <w:rFonts w:ascii="Tahoma" w:eastAsia="Calibri" w:hAnsi="Tahoma" w:cs="Tahoma"/>
          <w:sz w:val="24"/>
          <w:szCs w:val="24"/>
        </w:rPr>
        <w:t>dispozitivu</w:t>
      </w:r>
      <w:proofErr w:type="spellEnd"/>
      <w:r>
        <w:rPr>
          <w:rFonts w:ascii="Tahoma" w:eastAsia="Calibri" w:hAnsi="Tahoma" w:cs="Tahoma"/>
          <w:sz w:val="24"/>
          <w:szCs w:val="24"/>
        </w:rPr>
        <w:t>.</w:t>
      </w: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04A8A" w:rsidRDefault="00404A8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04A8A" w:rsidRDefault="00404A8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9A6ABA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9710A6">
        <w:rPr>
          <w:rFonts w:ascii="Tahoma" w:hAnsi="Tahoma" w:cs="Tahoma"/>
          <w:b/>
          <w:sz w:val="24"/>
          <w:szCs w:val="24"/>
          <w:lang w:val="sr-Latn-ME"/>
        </w:rPr>
        <w:t>Sreten Radonjić</w:t>
      </w: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ED" w:rsidRDefault="00FF6DED" w:rsidP="00CB7F9A">
      <w:pPr>
        <w:spacing w:after="0" w:line="240" w:lineRule="auto"/>
      </w:pPr>
      <w:r>
        <w:separator/>
      </w:r>
    </w:p>
  </w:endnote>
  <w:endnote w:type="continuationSeparator" w:id="0">
    <w:p w:rsidR="00FF6DED" w:rsidRDefault="00FF6DE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ED" w:rsidRDefault="00FF6DED" w:rsidP="00CB7F9A">
      <w:pPr>
        <w:spacing w:after="0" w:line="240" w:lineRule="auto"/>
      </w:pPr>
      <w:r>
        <w:separator/>
      </w:r>
    </w:p>
  </w:footnote>
  <w:footnote w:type="continuationSeparator" w:id="0">
    <w:p w:rsidR="00FF6DED" w:rsidRDefault="00FF6DED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65AEA"/>
    <w:rsid w:val="00067C4C"/>
    <w:rsid w:val="00072AFB"/>
    <w:rsid w:val="00075B9A"/>
    <w:rsid w:val="00097025"/>
    <w:rsid w:val="000A3B3D"/>
    <w:rsid w:val="000A5A4B"/>
    <w:rsid w:val="000B6BDC"/>
    <w:rsid w:val="000C7408"/>
    <w:rsid w:val="000D0F0B"/>
    <w:rsid w:val="000D5AEF"/>
    <w:rsid w:val="000E45BA"/>
    <w:rsid w:val="000F4FD5"/>
    <w:rsid w:val="0011170C"/>
    <w:rsid w:val="001131DD"/>
    <w:rsid w:val="00114C29"/>
    <w:rsid w:val="00133F64"/>
    <w:rsid w:val="00153118"/>
    <w:rsid w:val="00155C14"/>
    <w:rsid w:val="00155DE7"/>
    <w:rsid w:val="00167CB6"/>
    <w:rsid w:val="001711DD"/>
    <w:rsid w:val="00175942"/>
    <w:rsid w:val="0017632D"/>
    <w:rsid w:val="00182ED4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06A62"/>
    <w:rsid w:val="00207209"/>
    <w:rsid w:val="00224442"/>
    <w:rsid w:val="00243A9F"/>
    <w:rsid w:val="00245D84"/>
    <w:rsid w:val="00255127"/>
    <w:rsid w:val="002621D0"/>
    <w:rsid w:val="0026319C"/>
    <w:rsid w:val="002702D8"/>
    <w:rsid w:val="00272B03"/>
    <w:rsid w:val="00286A75"/>
    <w:rsid w:val="0029425F"/>
    <w:rsid w:val="00295D8B"/>
    <w:rsid w:val="002A50A6"/>
    <w:rsid w:val="002A6C94"/>
    <w:rsid w:val="002B4959"/>
    <w:rsid w:val="002B6C39"/>
    <w:rsid w:val="002D76B8"/>
    <w:rsid w:val="002E3275"/>
    <w:rsid w:val="002E7648"/>
    <w:rsid w:val="002F0B36"/>
    <w:rsid w:val="002F1EDB"/>
    <w:rsid w:val="002F4DDC"/>
    <w:rsid w:val="00337E9F"/>
    <w:rsid w:val="0034040B"/>
    <w:rsid w:val="00340AEC"/>
    <w:rsid w:val="00340B4A"/>
    <w:rsid w:val="00350892"/>
    <w:rsid w:val="003529EB"/>
    <w:rsid w:val="003636E4"/>
    <w:rsid w:val="0036544B"/>
    <w:rsid w:val="003708F2"/>
    <w:rsid w:val="00387445"/>
    <w:rsid w:val="003915AB"/>
    <w:rsid w:val="003A4CDF"/>
    <w:rsid w:val="003B65F0"/>
    <w:rsid w:val="003D46D8"/>
    <w:rsid w:val="003D4DD8"/>
    <w:rsid w:val="003F707F"/>
    <w:rsid w:val="00404A8A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33E2"/>
    <w:rsid w:val="0054704E"/>
    <w:rsid w:val="00551FC8"/>
    <w:rsid w:val="00570121"/>
    <w:rsid w:val="00570FB7"/>
    <w:rsid w:val="00575027"/>
    <w:rsid w:val="0057631C"/>
    <w:rsid w:val="0058322B"/>
    <w:rsid w:val="005B3A7E"/>
    <w:rsid w:val="005D1D01"/>
    <w:rsid w:val="005D3CAF"/>
    <w:rsid w:val="005D6833"/>
    <w:rsid w:val="005E37F1"/>
    <w:rsid w:val="005E3CD6"/>
    <w:rsid w:val="005F4964"/>
    <w:rsid w:val="005F4F38"/>
    <w:rsid w:val="005F6087"/>
    <w:rsid w:val="0060132C"/>
    <w:rsid w:val="0060767C"/>
    <w:rsid w:val="006102E3"/>
    <w:rsid w:val="00621111"/>
    <w:rsid w:val="00625169"/>
    <w:rsid w:val="00626CF9"/>
    <w:rsid w:val="006416AE"/>
    <w:rsid w:val="00656E64"/>
    <w:rsid w:val="006605C5"/>
    <w:rsid w:val="00666709"/>
    <w:rsid w:val="00677FFC"/>
    <w:rsid w:val="0069174D"/>
    <w:rsid w:val="006933A6"/>
    <w:rsid w:val="00693777"/>
    <w:rsid w:val="00693FCF"/>
    <w:rsid w:val="006965AC"/>
    <w:rsid w:val="006968A8"/>
    <w:rsid w:val="00697E43"/>
    <w:rsid w:val="006A1934"/>
    <w:rsid w:val="006B4B3D"/>
    <w:rsid w:val="006B616E"/>
    <w:rsid w:val="006C2D9B"/>
    <w:rsid w:val="006D7FD1"/>
    <w:rsid w:val="006E3B1D"/>
    <w:rsid w:val="006F7137"/>
    <w:rsid w:val="0070044E"/>
    <w:rsid w:val="007034DC"/>
    <w:rsid w:val="00705245"/>
    <w:rsid w:val="00706B6F"/>
    <w:rsid w:val="00722020"/>
    <w:rsid w:val="007229C4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7D10D7"/>
    <w:rsid w:val="00804B4A"/>
    <w:rsid w:val="008072E4"/>
    <w:rsid w:val="008123B6"/>
    <w:rsid w:val="00817D11"/>
    <w:rsid w:val="00835B33"/>
    <w:rsid w:val="008513AF"/>
    <w:rsid w:val="0085151A"/>
    <w:rsid w:val="00851C56"/>
    <w:rsid w:val="00867277"/>
    <w:rsid w:val="008800BC"/>
    <w:rsid w:val="00887560"/>
    <w:rsid w:val="00891C17"/>
    <w:rsid w:val="008933E1"/>
    <w:rsid w:val="008A1B96"/>
    <w:rsid w:val="008B2BE5"/>
    <w:rsid w:val="008C4254"/>
    <w:rsid w:val="008C70F7"/>
    <w:rsid w:val="008D03E8"/>
    <w:rsid w:val="008D29C2"/>
    <w:rsid w:val="008D725F"/>
    <w:rsid w:val="008E5439"/>
    <w:rsid w:val="008F0555"/>
    <w:rsid w:val="008F2CEE"/>
    <w:rsid w:val="008F69DC"/>
    <w:rsid w:val="00902EEE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10A6"/>
    <w:rsid w:val="009773AC"/>
    <w:rsid w:val="00980099"/>
    <w:rsid w:val="0099473E"/>
    <w:rsid w:val="00995C37"/>
    <w:rsid w:val="009A6ABA"/>
    <w:rsid w:val="009B4D71"/>
    <w:rsid w:val="009D372F"/>
    <w:rsid w:val="009E35AF"/>
    <w:rsid w:val="009E4E7A"/>
    <w:rsid w:val="009F7809"/>
    <w:rsid w:val="00A07767"/>
    <w:rsid w:val="00A13760"/>
    <w:rsid w:val="00A23347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B3649"/>
    <w:rsid w:val="00AB502E"/>
    <w:rsid w:val="00AE5FFD"/>
    <w:rsid w:val="00AE75D6"/>
    <w:rsid w:val="00B05C8C"/>
    <w:rsid w:val="00B07017"/>
    <w:rsid w:val="00B132A7"/>
    <w:rsid w:val="00B144EB"/>
    <w:rsid w:val="00B15346"/>
    <w:rsid w:val="00B26099"/>
    <w:rsid w:val="00B30A52"/>
    <w:rsid w:val="00B36E00"/>
    <w:rsid w:val="00B5137B"/>
    <w:rsid w:val="00B513AE"/>
    <w:rsid w:val="00B55E2C"/>
    <w:rsid w:val="00B5646A"/>
    <w:rsid w:val="00B577D3"/>
    <w:rsid w:val="00B63A04"/>
    <w:rsid w:val="00B65E5D"/>
    <w:rsid w:val="00B932E3"/>
    <w:rsid w:val="00B97B6F"/>
    <w:rsid w:val="00BB4ED8"/>
    <w:rsid w:val="00BD3DBE"/>
    <w:rsid w:val="00BD5B98"/>
    <w:rsid w:val="00BD7622"/>
    <w:rsid w:val="00BD7F70"/>
    <w:rsid w:val="00BF2F93"/>
    <w:rsid w:val="00BF766F"/>
    <w:rsid w:val="00C00D7B"/>
    <w:rsid w:val="00C155F5"/>
    <w:rsid w:val="00C21521"/>
    <w:rsid w:val="00C27EA9"/>
    <w:rsid w:val="00C33C0D"/>
    <w:rsid w:val="00C436E9"/>
    <w:rsid w:val="00C55206"/>
    <w:rsid w:val="00C67FDB"/>
    <w:rsid w:val="00C70906"/>
    <w:rsid w:val="00C85C5E"/>
    <w:rsid w:val="00C9527E"/>
    <w:rsid w:val="00CB342B"/>
    <w:rsid w:val="00CB7F9A"/>
    <w:rsid w:val="00CC0D7C"/>
    <w:rsid w:val="00D072C4"/>
    <w:rsid w:val="00D203DE"/>
    <w:rsid w:val="00D2442F"/>
    <w:rsid w:val="00D2736A"/>
    <w:rsid w:val="00D35952"/>
    <w:rsid w:val="00D4029B"/>
    <w:rsid w:val="00D46260"/>
    <w:rsid w:val="00D568DE"/>
    <w:rsid w:val="00D62002"/>
    <w:rsid w:val="00D64681"/>
    <w:rsid w:val="00D9508E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51FF"/>
    <w:rsid w:val="00E03100"/>
    <w:rsid w:val="00E03674"/>
    <w:rsid w:val="00E07885"/>
    <w:rsid w:val="00E15A85"/>
    <w:rsid w:val="00E17A08"/>
    <w:rsid w:val="00E204A4"/>
    <w:rsid w:val="00E22909"/>
    <w:rsid w:val="00E32B41"/>
    <w:rsid w:val="00E45942"/>
    <w:rsid w:val="00E461E2"/>
    <w:rsid w:val="00E5189F"/>
    <w:rsid w:val="00E52D5A"/>
    <w:rsid w:val="00E531A3"/>
    <w:rsid w:val="00E62A90"/>
    <w:rsid w:val="00E66EFB"/>
    <w:rsid w:val="00E80B05"/>
    <w:rsid w:val="00E8428E"/>
    <w:rsid w:val="00E9209C"/>
    <w:rsid w:val="00E92931"/>
    <w:rsid w:val="00EA1642"/>
    <w:rsid w:val="00EA169B"/>
    <w:rsid w:val="00EA19F1"/>
    <w:rsid w:val="00EA2993"/>
    <w:rsid w:val="00EA6ADF"/>
    <w:rsid w:val="00EB20F9"/>
    <w:rsid w:val="00EC67B4"/>
    <w:rsid w:val="00ED0E85"/>
    <w:rsid w:val="00ED200B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35B19"/>
    <w:rsid w:val="00F404CF"/>
    <w:rsid w:val="00F50793"/>
    <w:rsid w:val="00F53FCA"/>
    <w:rsid w:val="00F5543F"/>
    <w:rsid w:val="00F61388"/>
    <w:rsid w:val="00F644D3"/>
    <w:rsid w:val="00F76CAE"/>
    <w:rsid w:val="00F77DD9"/>
    <w:rsid w:val="00F8003C"/>
    <w:rsid w:val="00F8165D"/>
    <w:rsid w:val="00F81B08"/>
    <w:rsid w:val="00F83B26"/>
    <w:rsid w:val="00F91BE3"/>
    <w:rsid w:val="00F95485"/>
    <w:rsid w:val="00FB2EE2"/>
    <w:rsid w:val="00FC72C7"/>
    <w:rsid w:val="00FD5887"/>
    <w:rsid w:val="00FD75E9"/>
    <w:rsid w:val="00FE28EC"/>
    <w:rsid w:val="00FF255F"/>
    <w:rsid w:val="00FF5EE2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."/>
  <w:listSeparator w:val=","/>
  <w14:docId w14:val="5FD2517B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B8195-FE18-42B7-A2A6-20583EAD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42</cp:revision>
  <cp:lastPrinted>2021-11-26T08:52:00Z</cp:lastPrinted>
  <dcterms:created xsi:type="dcterms:W3CDTF">2018-11-20T11:25:00Z</dcterms:created>
  <dcterms:modified xsi:type="dcterms:W3CDTF">2021-12-03T12:17:00Z</dcterms:modified>
</cp:coreProperties>
</file>