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1A2D2D">
        <w:rPr>
          <w:rFonts w:ascii="Tahoma" w:hAnsi="Tahoma" w:cs="Tahoma"/>
          <w:b/>
          <w:sz w:val="24"/>
          <w:szCs w:val="24"/>
        </w:rPr>
        <w:t>749</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1A2D2D">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E9071D">
        <w:rPr>
          <w:rFonts w:ascii="Tahoma" w:hAnsi="Tahoma" w:cs="Tahoma"/>
          <w:sz w:val="24"/>
          <w:szCs w:val="24"/>
        </w:rPr>
        <w:t>16/89061</w:t>
      </w:r>
      <w:r w:rsidR="001A60A7">
        <w:rPr>
          <w:rFonts w:ascii="Tahoma" w:hAnsi="Tahoma" w:cs="Tahoma"/>
          <w:sz w:val="24"/>
          <w:szCs w:val="24"/>
        </w:rPr>
        <w:t xml:space="preserve"> od </w:t>
      </w:r>
      <w:r w:rsidR="00E9071D">
        <w:rPr>
          <w:rFonts w:ascii="Tahoma" w:hAnsi="Tahoma" w:cs="Tahoma"/>
          <w:sz w:val="24"/>
          <w:szCs w:val="24"/>
        </w:rPr>
        <w:t>25</w:t>
      </w:r>
      <w:r w:rsidR="001A60A7">
        <w:rPr>
          <w:rFonts w:ascii="Tahoma" w:hAnsi="Tahoma" w:cs="Tahoma"/>
          <w:sz w:val="24"/>
          <w:szCs w:val="24"/>
        </w:rPr>
        <w:t>.0</w:t>
      </w:r>
      <w:r w:rsidR="00E9071D">
        <w:rPr>
          <w:rFonts w:ascii="Tahoma" w:hAnsi="Tahoma" w:cs="Tahoma"/>
          <w:sz w:val="24"/>
          <w:szCs w:val="24"/>
        </w:rPr>
        <w:t>5</w:t>
      </w:r>
      <w:r w:rsidR="001A60A7">
        <w:rPr>
          <w:rFonts w:ascii="Tahoma" w:hAnsi="Tahoma" w:cs="Tahoma"/>
          <w:sz w:val="24"/>
          <w:szCs w:val="24"/>
        </w:rPr>
        <w:t xml:space="preserve">.2016.godine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4D71F1">
        <w:rPr>
          <w:rFonts w:ascii="Tahoma" w:hAnsi="Tahoma" w:cs="Tahoma"/>
          <w:sz w:val="24"/>
          <w:szCs w:val="24"/>
        </w:rPr>
        <w:t xml:space="preserve">10/16 </w:t>
      </w:r>
      <w:r w:rsidR="00CD489E">
        <w:rPr>
          <w:rFonts w:ascii="Tahoma" w:hAnsi="Tahoma" w:cs="Tahoma"/>
          <w:sz w:val="24"/>
          <w:szCs w:val="24"/>
        </w:rPr>
        <w:t xml:space="preserve">od </w:t>
      </w:r>
      <w:r w:rsidR="00E9071D">
        <w:rPr>
          <w:rFonts w:ascii="Tahoma" w:hAnsi="Tahoma" w:cs="Tahoma"/>
          <w:sz w:val="24"/>
          <w:szCs w:val="24"/>
        </w:rPr>
        <w:t>18</w:t>
      </w:r>
      <w:r w:rsidR="00CD489E">
        <w:rPr>
          <w:rFonts w:ascii="Tahoma" w:hAnsi="Tahoma" w:cs="Tahoma"/>
          <w:sz w:val="24"/>
          <w:szCs w:val="24"/>
        </w:rPr>
        <w:t xml:space="preserve">. </w:t>
      </w:r>
      <w:r w:rsidR="00E9071D">
        <w:rPr>
          <w:rFonts w:ascii="Tahoma" w:hAnsi="Tahoma" w:cs="Tahoma"/>
          <w:sz w:val="24"/>
          <w:szCs w:val="24"/>
        </w:rPr>
        <w:t>maja</w:t>
      </w:r>
      <w:r w:rsidR="00CD489E">
        <w:rPr>
          <w:rFonts w:ascii="Tahoma" w:hAnsi="Tahoma" w:cs="Tahoma"/>
          <w:sz w:val="24"/>
          <w:szCs w:val="24"/>
        </w:rPr>
        <w:t xml:space="preserve"> 201</w:t>
      </w:r>
      <w:r w:rsidR="00E9071D">
        <w:rPr>
          <w:rFonts w:ascii="Tahoma" w:hAnsi="Tahoma" w:cs="Tahoma"/>
          <w:sz w:val="24"/>
          <w:szCs w:val="24"/>
        </w:rPr>
        <w:t>6</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C14AF7" w:rsidRPr="005A768B" w:rsidRDefault="004C30C2" w:rsidP="00EC6E51">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br. </w:t>
      </w:r>
      <w:r w:rsidR="005A2F3F">
        <w:rPr>
          <w:rFonts w:ascii="Tahoma" w:hAnsi="Tahoma" w:cs="Tahoma"/>
          <w:sz w:val="24"/>
          <w:szCs w:val="24"/>
        </w:rPr>
        <w:t>16/89061</w:t>
      </w:r>
      <w:r w:rsidR="001C557E">
        <w:rPr>
          <w:rFonts w:ascii="Tahoma" w:hAnsi="Tahoma" w:cs="Tahoma"/>
          <w:sz w:val="24"/>
          <w:szCs w:val="24"/>
        </w:rPr>
        <w:t xml:space="preserve"> od </w:t>
      </w:r>
      <w:r w:rsidR="005A2F3F">
        <w:rPr>
          <w:rFonts w:ascii="Tahoma" w:hAnsi="Tahoma" w:cs="Tahoma"/>
          <w:sz w:val="24"/>
          <w:szCs w:val="24"/>
        </w:rPr>
        <w:t>13</w:t>
      </w:r>
      <w:r w:rsidR="001C557E">
        <w:rPr>
          <w:rFonts w:ascii="Tahoma" w:hAnsi="Tahoma" w:cs="Tahoma"/>
          <w:sz w:val="24"/>
          <w:szCs w:val="24"/>
        </w:rPr>
        <w:t>.</w:t>
      </w:r>
      <w:r w:rsidR="005A2F3F">
        <w:rPr>
          <w:rFonts w:ascii="Tahoma" w:hAnsi="Tahoma" w:cs="Tahoma"/>
          <w:sz w:val="24"/>
          <w:szCs w:val="24"/>
        </w:rPr>
        <w:t>maja</w:t>
      </w:r>
      <w:r w:rsidR="008616F0">
        <w:rPr>
          <w:rFonts w:ascii="Tahoma" w:hAnsi="Tahoma" w:cs="Tahoma"/>
          <w:sz w:val="24"/>
          <w:szCs w:val="24"/>
        </w:rPr>
        <w:t xml:space="preserve"> </w:t>
      </w:r>
      <w:r w:rsidR="001C557E">
        <w:rPr>
          <w:rFonts w:ascii="Tahoma" w:hAnsi="Tahoma" w:cs="Tahoma"/>
          <w:sz w:val="24"/>
          <w:szCs w:val="24"/>
        </w:rPr>
        <w:t xml:space="preserve"> 201</w:t>
      </w:r>
      <w:r w:rsidR="005A2F3F">
        <w:rPr>
          <w:rFonts w:ascii="Tahoma" w:hAnsi="Tahoma" w:cs="Tahoma"/>
          <w:sz w:val="24"/>
          <w:szCs w:val="24"/>
        </w:rPr>
        <w:t>6</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7C6419" w:rsidRPr="007C6419">
        <w:rPr>
          <w:rFonts w:ascii="Tahoma" w:hAnsi="Tahoma" w:cs="Tahoma"/>
          <w:sz w:val="24"/>
          <w:szCs w:val="24"/>
        </w:rPr>
        <w:t xml:space="preserve">Odbija se zahtjev NVO „MANS" od 13. maja 2016. godine kojim je tražen pristup informacijama - službenim zabilješkama koje je Specijalno državno tužilaštvo sačinilo prilikom donošenja rješenja Kt-S.br. </w:t>
      </w:r>
      <w:r w:rsidR="007C6419">
        <w:rPr>
          <w:rFonts w:ascii="Tahoma" w:hAnsi="Tahoma" w:cs="Tahoma"/>
          <w:sz w:val="24"/>
          <w:szCs w:val="24"/>
        </w:rPr>
        <w:t>121/16 od 10. maja 2016. godine</w:t>
      </w:r>
      <w:r w:rsidR="007C6419" w:rsidRPr="007C6419">
        <w:rPr>
          <w:rFonts w:ascii="Tahoma" w:hAnsi="Tahoma" w:cs="Tahoma"/>
          <w:sz w:val="24"/>
          <w:szCs w:val="24"/>
        </w:rPr>
        <w:t xml:space="preserve">, zbog postojanja razloga iz člana 14 Zakona o slobodnom pristupu informacijama za ograničavanje </w:t>
      </w:r>
      <w:r w:rsidR="007C6419">
        <w:rPr>
          <w:rFonts w:ascii="Tahoma" w:hAnsi="Tahoma" w:cs="Tahoma"/>
          <w:sz w:val="24"/>
          <w:szCs w:val="24"/>
        </w:rPr>
        <w:t>pristupa traženim informacijama</w:t>
      </w:r>
      <w:r w:rsidR="00C1127C" w:rsidRPr="00C1127C">
        <w:rPr>
          <w:rFonts w:ascii="Tahoma" w:hAnsi="Tahoma" w:cs="Tahoma"/>
          <w:sz w:val="24"/>
          <w:szCs w:val="24"/>
        </w:rPr>
        <w:t>.</w:t>
      </w:r>
      <w:r w:rsidR="00F27533">
        <w:rPr>
          <w:rFonts w:ascii="Tahoma" w:hAnsi="Tahoma" w:cs="Tahoma"/>
          <w:sz w:val="24"/>
          <w:szCs w:val="24"/>
        </w:rPr>
        <w:t>“</w:t>
      </w:r>
      <w:r w:rsidR="00EC6B74">
        <w:rPr>
          <w:rFonts w:ascii="Tahoma" w:hAnsi="Tahoma" w:cs="Tahoma"/>
          <w:sz w:val="24"/>
          <w:szCs w:val="24"/>
        </w:rPr>
        <w:t xml:space="preserve"> </w:t>
      </w:r>
      <w:r w:rsidR="00872FB8">
        <w:rPr>
          <w:rFonts w:ascii="Tahoma" w:hAnsi="Tahoma" w:cs="Tahoma"/>
          <w:sz w:val="24"/>
          <w:szCs w:val="24"/>
        </w:rPr>
        <w:t xml:space="preserve">U obrazloženju osporenog rješenja se navodi </w:t>
      </w:r>
      <w:r w:rsidR="00EC6B74">
        <w:rPr>
          <w:rFonts w:ascii="Tahoma" w:hAnsi="Tahoma" w:cs="Tahoma"/>
          <w:sz w:val="24"/>
          <w:szCs w:val="24"/>
        </w:rPr>
        <w:t>da se</w:t>
      </w:r>
      <w:r w:rsidR="00F27533">
        <w:rPr>
          <w:rFonts w:ascii="Tahoma" w:hAnsi="Tahoma" w:cs="Tahoma"/>
          <w:sz w:val="24"/>
          <w:szCs w:val="24"/>
        </w:rPr>
        <w:t xml:space="preserve"> </w:t>
      </w:r>
      <w:r w:rsidR="000F4608">
        <w:rPr>
          <w:rFonts w:ascii="Tahoma" w:hAnsi="Tahoma" w:cs="Tahoma"/>
          <w:sz w:val="24"/>
          <w:szCs w:val="24"/>
        </w:rPr>
        <w:t>z</w:t>
      </w:r>
      <w:r w:rsidR="000F4608" w:rsidRPr="000F4608">
        <w:rPr>
          <w:rFonts w:ascii="Tahoma" w:hAnsi="Tahoma" w:cs="Tahoma"/>
          <w:sz w:val="24"/>
          <w:szCs w:val="24"/>
        </w:rPr>
        <w:t xml:space="preserve">ahtjevom od 13. maja 2016. godine NVO „MANS" </w:t>
      </w:r>
      <w:r w:rsidR="000F4608">
        <w:rPr>
          <w:rFonts w:ascii="Tahoma" w:hAnsi="Tahoma" w:cs="Tahoma"/>
          <w:sz w:val="24"/>
          <w:szCs w:val="24"/>
        </w:rPr>
        <w:t>obratio Specijalnom državnom tužilaštvu za</w:t>
      </w:r>
      <w:r w:rsidR="000F4608" w:rsidRPr="000F4608">
        <w:rPr>
          <w:rFonts w:ascii="Tahoma" w:hAnsi="Tahoma" w:cs="Tahoma"/>
          <w:sz w:val="24"/>
          <w:szCs w:val="24"/>
        </w:rPr>
        <w:t xml:space="preserve"> dostavljanje informacija - svih službenih zabilješki koje je ovo tužilaštvo sačinilo prilikom donošenja rješenja Kt-S.br. 121/16 od 10. maja 2016. godine, a povodom krivične prijave koju je MAN</w:t>
      </w:r>
      <w:r w:rsidR="00487FDB">
        <w:rPr>
          <w:rFonts w:ascii="Tahoma" w:hAnsi="Tahoma" w:cs="Tahoma"/>
          <w:sz w:val="24"/>
          <w:szCs w:val="24"/>
        </w:rPr>
        <w:t xml:space="preserve">S podnio 16. juna 2016. godine. </w:t>
      </w:r>
      <w:r w:rsidR="000F4608" w:rsidRPr="000F4608">
        <w:rPr>
          <w:rFonts w:ascii="Tahoma" w:hAnsi="Tahoma" w:cs="Tahoma"/>
          <w:sz w:val="24"/>
          <w:szCs w:val="24"/>
        </w:rPr>
        <w:t>Uvidom u sadržinu traženih službenih zabilješki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 xml:space="preserve">propisano je da organ vlasti može ograničiti pristup informaciji ili dijelu informacije, ako je to u interesu prevencije istrage i gonjenja izvršilaca krivičnih djela, radi zaštite od objelodanjivanja podataka </w:t>
      </w:r>
      <w:r w:rsidR="00EC6E51" w:rsidRPr="00EC6E51">
        <w:rPr>
          <w:rFonts w:ascii="Tahoma" w:hAnsi="Tahoma" w:cs="Tahoma"/>
          <w:sz w:val="24"/>
          <w:szCs w:val="24"/>
        </w:rPr>
        <w:lastRenderedPageBreak/>
        <w:t>koji se odnose na sadržinu preduzetih radnji u pretkrivičnom i krivičnom postupku. Budući da službene zabilješke čije dostavljanje traži podnosilac zahtjeva sadrže takve podatke, to je bilo potrebno ogran</w:t>
      </w:r>
      <w:r w:rsidR="00684115">
        <w:rPr>
          <w:rFonts w:ascii="Tahoma" w:hAnsi="Tahoma" w:cs="Tahoma"/>
          <w:sz w:val="24"/>
          <w:szCs w:val="24"/>
        </w:rPr>
        <w:t xml:space="preserve">ičiti pristup ovoj informaciji. </w:t>
      </w:r>
      <w:r w:rsidR="00EC6E51" w:rsidRPr="00EC6E51">
        <w:rPr>
          <w:rFonts w:ascii="Tahoma" w:hAnsi="Tahoma" w:cs="Tahoma"/>
          <w:sz w:val="24"/>
          <w:szCs w:val="24"/>
        </w:rPr>
        <w:t xml:space="preserve">U prilog ovakvoj odluci ide i pravni stav Vrhovnog suda Crne Gore Su. VI broj 60/11 od 06.07.2011. godine, da se uvid u spise ne može vršiti na osnovu Zakona o slobodnom pristupu informacijama već isključivo na osnovu procesnih zakona, tako da ovo pravo, na osnovu odredbi Zakonika o krivičnom postupku, </w:t>
      </w:r>
      <w:r w:rsidR="00684115">
        <w:rPr>
          <w:rFonts w:ascii="Tahoma" w:hAnsi="Tahoma" w:cs="Tahoma"/>
          <w:sz w:val="24"/>
          <w:szCs w:val="24"/>
        </w:rPr>
        <w:t xml:space="preserve">imaju samo učesnici u postupku. </w:t>
      </w:r>
      <w:r w:rsidR="00EC6E51" w:rsidRPr="00EC6E51">
        <w:rPr>
          <w:rFonts w:ascii="Tahoma" w:hAnsi="Tahoma" w:cs="Tahoma"/>
          <w:sz w:val="24"/>
          <w:szCs w:val="24"/>
        </w:rPr>
        <w:t>Na osnovu izloženog, shodno 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19. maja 2016. godine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Tuspi.br.10/16 od 18. maja 2016. godine kojim zahtjev odbija zbog postojanja razloga iz člana 14 Zakona o slobodnom pristupu informacijama za ograničavanje pristupa traženim informacijama.</w:t>
      </w:r>
      <w:r w:rsidR="00C65DD5">
        <w:rPr>
          <w:rFonts w:ascii="Tahoma" w:hAnsi="Tahoma" w:cs="Tahoma"/>
          <w:sz w:val="24"/>
          <w:szCs w:val="24"/>
        </w:rPr>
        <w:t>Žalilac u bitnom navodi da je p</w:t>
      </w:r>
      <w:r w:rsidR="00C65DD5" w:rsidRPr="00C65DD5">
        <w:rPr>
          <w:rFonts w:ascii="Tahoma" w:hAnsi="Tahoma" w:cs="Tahoma"/>
          <w:sz w:val="24"/>
          <w:szCs w:val="24"/>
        </w:rPr>
        <w:t>rvostepeni organ odbio zahtjev sa pozivom na pravni stav Vrhovnog suda CG da se pristup traženim infoprmacijama ne može ostvariti shodno Zakonu o slobodnom pristupu informacijama, već isključivo na osnovu procesnih zakona i da, na osnovu ZKP-a, to pravo imaju samo učesnici u postupku. Postupanje prvostepenog organa po pod</w:t>
      </w:r>
      <w:r w:rsidR="00C65DD5">
        <w:rPr>
          <w:rFonts w:ascii="Tahoma" w:hAnsi="Tahoma" w:cs="Tahoma"/>
          <w:sz w:val="24"/>
          <w:szCs w:val="24"/>
        </w:rPr>
        <w:t>nesenom zahtjevu je nezakonito.Naime, o</w:t>
      </w:r>
      <w:r w:rsidR="00C65DD5" w:rsidRPr="00C65DD5">
        <w:rPr>
          <w:rFonts w:ascii="Tahoma" w:hAnsi="Tahoma" w:cs="Tahoma"/>
          <w:sz w:val="24"/>
          <w:szCs w:val="24"/>
        </w:rPr>
        <w:t>dredbom člana 1. Zakona o slobodnom pristupu informacijama propisano je da se pristup informacijama u posjedu organa vlasti ostvaruje na način propisan tim zakonom. Stav Vrhovnog suda CG na koji se poziva prvostepeni organ odnosi se na pravo pravo razmatranja, prepisivanja, kopiranja ili snimanja pojedinih krivičnih spisa nakon potvrđivanja optužnice u toku trajanja krivičnog postupka. U konkretnom slučaju radi se o spisima predmeta koji su okončani, odnosno u kojima ne teče krivični postupak. Dakle, nerazumljivi su navodi iz pobijanog rješenja da se pristup traženim infoprmacijama ne može ostvariti shodno Zakonu o slobodnom pristupu informacijama, već isključivo na osnovu procesnih zakona i da, na osnovu ZKP-a, to pravo imaju samo učesnici u postupku.</w:t>
      </w:r>
      <w:r w:rsidR="00FF62AB">
        <w:rPr>
          <w:rFonts w:ascii="Tahoma" w:hAnsi="Tahoma" w:cs="Tahoma"/>
          <w:sz w:val="24"/>
          <w:szCs w:val="24"/>
        </w:rPr>
        <w:t>Žalilac u bitnom navodi da je  c</w:t>
      </w:r>
      <w:r w:rsidR="00FF62AB" w:rsidRPr="00FF62AB">
        <w:rPr>
          <w:rFonts w:ascii="Tahoma" w:hAnsi="Tahoma" w:cs="Tahoma"/>
          <w:sz w:val="24"/>
          <w:szCs w:val="24"/>
        </w:rPr>
        <w:t xml:space="preserve">ilj Zakona o slobodnom pristupu informacijama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 Iz podnijetog zahtjeva za pristup informacijama, upravo proizilazi da se traže informacije u posjedu prvostepenog organa i prvostepeni organ nije mogao odbiti zahtjev samo sa paušalnim navodima da se pristup traženim informacijama ne može dobiti na osnovu </w:t>
      </w:r>
      <w:r w:rsidR="00FF62AB" w:rsidRPr="00FF62AB">
        <w:rPr>
          <w:rFonts w:ascii="Tahoma" w:hAnsi="Tahoma" w:cs="Tahoma"/>
          <w:sz w:val="24"/>
          <w:szCs w:val="24"/>
        </w:rPr>
        <w:lastRenderedPageBreak/>
        <w:t>Zakona o slobodnom pristupu informacijama, bez ikakvog obrazloženja i razloga. Na taj način prvostepeni organ je počinio povredu postupka.</w:t>
      </w:r>
      <w:r w:rsidR="00271BCA">
        <w:rPr>
          <w:rFonts w:ascii="Tahoma" w:hAnsi="Tahoma" w:cs="Tahoma"/>
          <w:sz w:val="24"/>
          <w:szCs w:val="24"/>
        </w:rPr>
        <w:t xml:space="preserve"> </w:t>
      </w:r>
      <w:r w:rsidR="001145D7" w:rsidRPr="001145D7">
        <w:rPr>
          <w:rFonts w:ascii="Tahoma" w:hAnsi="Tahoma" w:cs="Tahoma"/>
          <w:sz w:val="24"/>
          <w:szCs w:val="24"/>
        </w:rPr>
        <w:t>Dalje, osporeno rješenje ne sadrži obrazloženje koje je prvostepeni organ bio dužan da navede kada odlučuje o zahtjevu za pristup informacijama.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Pobijano rješenje ne sadrži utvrđeno činjenično stanje, nijesu navedeni razlozi zbog kojih nijesu uvaženi zahtjevi podnosiloca, niti propis na kome je zasnovano rješenje, odnosno nerazumljivo i neosnovano je naveden propis koji se primjenjuje na krivične spise dok traje krivični postupak. Pobijano rješenje ne sadrži ni razloge koji bi upućivali na pravilnu primjenu materijalnog prava, što nedvosmisleno ukazuje na povredu pravila postupka i na nezakonitost pobijanog rješenja. U pobijanom rješenju se samo paušalno pozvao na procesne propise koji omogućavaju pravo drugih subjekata u vezi sa spisima dok traje krivični postupak, a što se ne odnosi na predmete u vezi kojih su tražene informacije. U pobijanom rješenju nema navođenja ni ostalih elemenata koje treba da sadrži obrazloženje, a koji bi upućivali na pravilnu primjenu materijalnog prava.</w:t>
      </w:r>
      <w:r w:rsidR="00FC6E7B">
        <w:rPr>
          <w:rFonts w:ascii="Tahoma" w:hAnsi="Tahoma" w:cs="Tahoma"/>
          <w:sz w:val="24"/>
          <w:szCs w:val="24"/>
        </w:rPr>
        <w:t>Žalila</w:t>
      </w:r>
      <w:r w:rsidR="00CC6177">
        <w:rPr>
          <w:rFonts w:ascii="Tahoma" w:hAnsi="Tahoma" w:cs="Tahoma"/>
          <w:sz w:val="24"/>
          <w:szCs w:val="24"/>
        </w:rPr>
        <w:t>c</w:t>
      </w:r>
      <w:r w:rsidR="00FC6E7B">
        <w:rPr>
          <w:rFonts w:ascii="Tahoma" w:hAnsi="Tahoma" w:cs="Tahoma"/>
          <w:sz w:val="24"/>
          <w:szCs w:val="24"/>
        </w:rPr>
        <w:t xml:space="preserve"> navodi da p</w:t>
      </w:r>
      <w:r w:rsidR="00FC6E7B" w:rsidRPr="00FC6E7B">
        <w:rPr>
          <w:rFonts w:ascii="Tahoma" w:hAnsi="Tahoma" w:cs="Tahoma"/>
          <w:sz w:val="24"/>
          <w:szCs w:val="24"/>
        </w:rPr>
        <w:t>obijano rješenje je nerazumljivo jer je donešeno sa pozivom na odredbu člana 30. Zakona o slobodnom pristupu informacijama, a zatim se u obrazloženju navodi da se po tom istom Zakonu ne može ostvariti pristup traženim informacijama. Dakle, prvostepeni organ nerazumljivo odbija zahtjev po osnovu zakona za koji u obrazloženju navodi da se ne može primijeniti u konkretnom slučaju.</w:t>
      </w:r>
      <w:r w:rsidR="009E76F1" w:rsidRPr="009E76F1">
        <w:t xml:space="preserve"> </w:t>
      </w:r>
      <w:r w:rsidR="009E76F1">
        <w:rPr>
          <w:rFonts w:ascii="Tahoma" w:hAnsi="Tahoma" w:cs="Tahoma"/>
          <w:sz w:val="24"/>
          <w:szCs w:val="24"/>
        </w:rPr>
        <w:t xml:space="preserve"> Žalilac navodi da je</w:t>
      </w:r>
      <w:r w:rsidR="009E76F1">
        <w:t xml:space="preserve"> </w:t>
      </w:r>
      <w:r w:rsidR="009E76F1">
        <w:rPr>
          <w:rFonts w:ascii="Tahoma" w:hAnsi="Tahoma" w:cs="Tahoma"/>
          <w:sz w:val="24"/>
          <w:szCs w:val="24"/>
        </w:rPr>
        <w:t>p</w:t>
      </w:r>
      <w:r w:rsidR="009E76F1" w:rsidRPr="009E76F1">
        <w:rPr>
          <w:rFonts w:ascii="Tahoma" w:hAnsi="Tahoma" w:cs="Tahoma"/>
          <w:sz w:val="24"/>
          <w:szCs w:val="24"/>
        </w:rPr>
        <w:t>rvostepeni organ odbio zahtjev podosioca ne dajući razloge za odbijanje, već se samo paušalo pozvao na odredbu člana 14. stav 1. tačka 3. alineja 3. Zakona o slobodnom pristupu informacijama što osporeno rješenje čini nerazumljivim. U obrazloženju rješenja se ne navodi ni jedna činjenica zbog koje bi bilo opravdano ograničiti pristup traženim informacijama. Naime, nerazumljivo ja kako je to u interesu prevencije istrage i gonjenja izvršilaca krivičnih djela usklraćivanje informacija u predmetima u kojima je tužilaštvo već zauzelo stav da nema osnova</w:t>
      </w:r>
      <w:r w:rsidR="00362E76">
        <w:rPr>
          <w:rFonts w:ascii="Tahoma" w:hAnsi="Tahoma" w:cs="Tahoma"/>
          <w:sz w:val="24"/>
          <w:szCs w:val="24"/>
        </w:rPr>
        <w:t xml:space="preserve"> za istragu i krivično gonjenje. Žalilac se poziva na</w:t>
      </w:r>
      <w:r w:rsidR="004859A2" w:rsidRPr="004859A2">
        <w:t xml:space="preserve"> </w:t>
      </w:r>
      <w:r w:rsidR="004859A2">
        <w:rPr>
          <w:rFonts w:ascii="Tahoma" w:hAnsi="Tahoma" w:cs="Tahoma"/>
          <w:sz w:val="24"/>
          <w:szCs w:val="24"/>
        </w:rPr>
        <w:t>odredbu</w:t>
      </w:r>
      <w:r w:rsidR="004859A2" w:rsidRPr="004859A2">
        <w:rPr>
          <w:rFonts w:ascii="Tahoma" w:hAnsi="Tahoma" w:cs="Tahoma"/>
          <w:sz w:val="24"/>
          <w:szCs w:val="24"/>
        </w:rPr>
        <w:t xml:space="preserve"> člana 16. Zakona o slobodnom pristupu informacijama,</w:t>
      </w:r>
      <w:r w:rsidR="004859A2">
        <w:rPr>
          <w:rFonts w:ascii="Tahoma" w:hAnsi="Tahoma" w:cs="Tahoma"/>
          <w:sz w:val="24"/>
          <w:szCs w:val="24"/>
        </w:rPr>
        <w:t xml:space="preserve"> kojom je propisano da</w:t>
      </w:r>
      <w:r w:rsidR="004859A2" w:rsidRPr="004859A2">
        <w:rPr>
          <w:rFonts w:ascii="Tahoma" w:hAnsi="Tahoma" w:cs="Tahoma"/>
          <w:sz w:val="24"/>
          <w:szCs w:val="24"/>
        </w:rPr>
        <w:t xml:space="preserve"> u svakom konkretnom slučaju ograničenja mora da prethodi sprovođenje testa štetnosti objavljivanja određene informacije, tj. utvrđivanje da li će objavljivanjem tražene informacije po određeni zaštićeni interes nastati šteta značajno veća od štete po javni interes zbog neobjavljivanja te informacije, te da se testiranje štetnosti objavljivanja informacija vrši po službenoj dužnosti, što znači da je teret dokazivanja na organu vlasti koji vodi postupak.</w:t>
      </w:r>
      <w:r w:rsidR="004859A2">
        <w:rPr>
          <w:rFonts w:ascii="Tahoma" w:hAnsi="Tahoma" w:cs="Tahoma"/>
          <w:sz w:val="24"/>
          <w:szCs w:val="24"/>
        </w:rPr>
        <w:t xml:space="preserve"> </w:t>
      </w:r>
      <w:r w:rsidR="004859A2" w:rsidRPr="004859A2">
        <w:rPr>
          <w:rFonts w:ascii="Tahoma" w:hAnsi="Tahoma" w:cs="Tahoma"/>
          <w:sz w:val="24"/>
          <w:szCs w:val="24"/>
        </w:rPr>
        <w:t xml:space="preserve">Prvostepeni organ nije sproveo test štetnosti u postupku donošenja rješenja i nije obrazložio na koji bi način </w:t>
      </w:r>
      <w:r w:rsidR="004859A2" w:rsidRPr="004859A2">
        <w:rPr>
          <w:rFonts w:ascii="Tahoma" w:hAnsi="Tahoma" w:cs="Tahoma"/>
          <w:sz w:val="24"/>
          <w:szCs w:val="24"/>
        </w:rPr>
        <w:lastRenderedPageBreak/>
        <w:t>objavljivanje traženih informacija ugrozilo prevenciju istrage i gonjenje izvršilaca krivičnih djela u predmetima u kojima je upravo prvostepeni organ odlučio da ne sprovodi istragu, niti da pokreće krivični postupak.</w:t>
      </w:r>
      <w:r w:rsidR="00F63FF9" w:rsidRPr="00F63FF9">
        <w:t xml:space="preserve"> </w:t>
      </w:r>
      <w:r w:rsidR="00F63FF9">
        <w:rPr>
          <w:rFonts w:ascii="Tahoma" w:hAnsi="Tahoma" w:cs="Tahoma"/>
          <w:sz w:val="24"/>
          <w:szCs w:val="24"/>
        </w:rPr>
        <w:t xml:space="preserve">Naime, </w:t>
      </w:r>
      <w:r w:rsidR="00F63FF9" w:rsidRPr="00F63FF9">
        <w:rPr>
          <w:rFonts w:ascii="Tahoma" w:hAnsi="Tahoma" w:cs="Tahoma"/>
          <w:sz w:val="24"/>
          <w:szCs w:val="24"/>
        </w:rPr>
        <w:t xml:space="preserve"> Agencija za zaštitu ličnih podataka i slobodan pristup informacijama je već zauzela stav (između ostalih: Rješenje br.4876/14 od 01.07.2014. godine) da tužilaštvo pogrešno primijenjuje zakon i da povrijeđuje pravila postupka u ovakvim slučajevima, odnosno da ne postoji zakonski osnov da se odbije pristup tražnim informacijama, posebno jer se radi o predmetu koji je tužilaštvo okončalo i ne postoji interes prevencije istrage da se spisi skrivaju.</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rješenja Specijalnog državnog tužilaštva u Podgorici, Tuspi br. 10/16 od 18. maja 2016.godine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10/16 od 26 maja 2016.godine </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ana 13. maja 2016. godine Mreža za afirmaciju nevladinog sektora - MANS podnijela je ovom tužilaštvu zahtjev kojima je tražen pristup informacijama - službenim zabilješkama sačinjenim u predmetu Specijalnog državnog tužilaštva Kt-S 121/16.</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informacijama.</w:t>
      </w:r>
      <w:r w:rsidR="00514DCB">
        <w:rPr>
          <w:rFonts w:ascii="Tahoma" w:hAnsi="Tahoma" w:cs="Tahoma"/>
          <w:sz w:val="24"/>
          <w:szCs w:val="24"/>
        </w:rPr>
        <w:t xml:space="preserve"> Naime</w:t>
      </w:r>
      <w:r w:rsidR="00C65365">
        <w:rPr>
          <w:rFonts w:ascii="Tahoma" w:hAnsi="Tahoma" w:cs="Tahoma"/>
          <w:sz w:val="24"/>
          <w:szCs w:val="24"/>
        </w:rPr>
        <w:t>,</w:t>
      </w:r>
      <w:r w:rsidR="00FB48BC" w:rsidRPr="00FB48BC">
        <w:rPr>
          <w:rFonts w:ascii="Tahoma" w:hAnsi="Tahoma" w:cs="Tahoma"/>
          <w:sz w:val="24"/>
          <w:szCs w:val="24"/>
        </w:rPr>
        <w:t xml:space="preserve"> Specijalno državno tužilaštvo uzelo u obzir sve činjenice na koje se i žalilac poziva, kao i činjenicu da tužilaštvo, shodno svojoj poziciji i ovlašćenjima, koja su mu data Ustavom i zakonima u svom posjedu ima vrlo osjetljive podatke, čije bi objavljivanje predstavljalo kršenje zakona i nanošenje znatne štete za prava i slobode lica na koja se ti podaci odnose. Upravo zbog zaštite ličnih prava i sloboda, u članu 51 stav 2 Ustava Crne Gore, na koji se i žalilac poziva, vođenje krivičnog postupka je predviđeno kao izuzetak od prava na slobodan pristup informacijama.</w:t>
      </w:r>
      <w:r w:rsidR="00F31DC7">
        <w:rPr>
          <w:rFonts w:ascii="Tahoma" w:hAnsi="Tahoma" w:cs="Tahoma"/>
          <w:sz w:val="24"/>
          <w:szCs w:val="24"/>
        </w:rPr>
        <w:t xml:space="preserve"> </w:t>
      </w:r>
      <w:r w:rsidR="00FB48BC" w:rsidRPr="00FB48BC">
        <w:rPr>
          <w:rFonts w:ascii="Tahoma" w:hAnsi="Tahoma" w:cs="Tahoma"/>
          <w:sz w:val="24"/>
          <w:szCs w:val="24"/>
        </w:rPr>
        <w:t>Dalje je ovaj izuzetak razradjen kroz odredbe Zakona o slobodnom pristupu informacijama i to odredbom člana 14 stav 1 tačka 3 alineja 3, kojom je propisano da organ vlasti može ograničiti pristup infomaciji ili dijelu informacije ako je to u interesu prevencije is</w:t>
      </w:r>
      <w:r w:rsidR="00C65365">
        <w:rPr>
          <w:rFonts w:ascii="Tahoma" w:hAnsi="Tahoma" w:cs="Tahoma"/>
          <w:sz w:val="24"/>
          <w:szCs w:val="24"/>
        </w:rPr>
        <w:t>t</w:t>
      </w:r>
      <w:r w:rsidR="00FB48BC" w:rsidRPr="00FB48BC">
        <w:rPr>
          <w:rFonts w:ascii="Tahoma" w:hAnsi="Tahoma" w:cs="Tahoma"/>
          <w:sz w:val="24"/>
          <w:szCs w:val="24"/>
        </w:rPr>
        <w:t>rage i gonjenja učinilaca krivičnih djela, radi zaštite od objelodanjivanja podataka koji se odnose na sadržinu preduzetih radnji u predkrivičnom i krivičnom postupku, na koju odredbu se ovo tužilaštvo i pozvalo prilikom donošenja pobijanog rješenja, a ne samo na pravni stav Vrhovnog suda Crne Gore, kako to netačno u žalbi navodi podnosilac. Stoga, ne stoje tvrdnje žalioca daje Specijalno državno tužilaštvo propustilo da se pozove na materijalnu normu i time učinilo bitnu povredu pravila postupka.</w:t>
      </w:r>
      <w:r w:rsidR="005C0A6D">
        <w:rPr>
          <w:rFonts w:ascii="Tahoma" w:hAnsi="Tahoma" w:cs="Tahoma"/>
          <w:sz w:val="24"/>
          <w:szCs w:val="24"/>
        </w:rPr>
        <w:t xml:space="preserve"> </w:t>
      </w:r>
      <w:r w:rsidR="00FB48BC" w:rsidRPr="00FB48BC">
        <w:rPr>
          <w:rFonts w:ascii="Tahoma" w:hAnsi="Tahoma" w:cs="Tahoma"/>
          <w:sz w:val="24"/>
          <w:szCs w:val="24"/>
        </w:rPr>
        <w:t xml:space="preserve">U prilog ovakvoj odluci ide i Pravni stav Vrhovnog suda Crne Gore Su VI br. 60/11 od 06.07.2011. godine da se uvid u spise i kopiranje spisa predmeta ne moze vršiti na osnovu </w:t>
      </w:r>
      <w:r w:rsidR="00FB48BC" w:rsidRPr="00FB48BC">
        <w:rPr>
          <w:rFonts w:ascii="Tahoma" w:hAnsi="Tahoma" w:cs="Tahoma"/>
          <w:sz w:val="24"/>
          <w:szCs w:val="24"/>
        </w:rPr>
        <w:lastRenderedPageBreak/>
        <w:t>Zakona o slobodnom pristupu informacijama već isključivo na osnovu procesnih zakona, pa u konkretnom slučaju, shodno odredbama Zakonika o krivičnom postupku ovo pravo mogu ostvariti samo učesnici u krivičnom postupku.</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07-33-4606-2/17 od 20.04.2017.godine na zahtjev Savjeta Agencije br. 07-33-4606-1/17 od 30.03.2017.godine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 xml:space="preserve">Kako iz navedenih zakonskih odredbi proizilazi da su propisi koji ureduju slobodan pristup </w:t>
      </w:r>
      <w:r w:rsidR="00F151CC" w:rsidRPr="00F151CC">
        <w:rPr>
          <w:rFonts w:ascii="Tahoma" w:hAnsi="Tahoma" w:cs="Tahoma"/>
          <w:sz w:val="24"/>
          <w:szCs w:val="24"/>
        </w:rPr>
        <w:lastRenderedPageBreak/>
        <w:t>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31234B" w:rsidRDefault="0031234B" w:rsidP="005A768B">
      <w:pPr>
        <w:jc w:val="both"/>
        <w:rPr>
          <w:rFonts w:ascii="Tahoma" w:hAnsi="Tahoma" w:cs="Tahoma"/>
          <w:sz w:val="24"/>
          <w:szCs w:val="24"/>
        </w:rPr>
      </w:pPr>
    </w:p>
    <w:p w:rsidR="0031234B" w:rsidRDefault="0031234B" w:rsidP="005A768B">
      <w:pPr>
        <w:jc w:val="both"/>
        <w:rPr>
          <w:rFonts w:ascii="Tahoma" w:hAnsi="Tahoma" w:cs="Tahoma"/>
          <w:sz w:val="24"/>
          <w:szCs w:val="24"/>
        </w:rPr>
      </w:pPr>
    </w:p>
    <w:p w:rsidR="0031234B" w:rsidRDefault="0031234B"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7E1" w:rsidRDefault="00BD67E1" w:rsidP="004C7646">
      <w:pPr>
        <w:spacing w:after="0" w:line="240" w:lineRule="auto"/>
      </w:pPr>
      <w:r>
        <w:separator/>
      </w:r>
    </w:p>
  </w:endnote>
  <w:endnote w:type="continuationSeparator" w:id="0">
    <w:p w:rsidR="00BD67E1" w:rsidRDefault="00BD67E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D67E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67E1" w:rsidP="00EA2993">
    <w:pPr>
      <w:pStyle w:val="Footer"/>
      <w:rPr>
        <w:b/>
        <w:sz w:val="16"/>
        <w:szCs w:val="16"/>
      </w:rPr>
    </w:pPr>
  </w:p>
  <w:p w:rsidR="0090753B" w:rsidRPr="00E62A90" w:rsidRDefault="00BD67E1" w:rsidP="00E62A90">
    <w:pPr>
      <w:pStyle w:val="Footer"/>
      <w:shd w:val="clear" w:color="auto" w:fill="FF0000"/>
      <w:jc w:val="center"/>
      <w:rPr>
        <w:b/>
        <w:color w:val="FF0000"/>
        <w:sz w:val="2"/>
        <w:szCs w:val="2"/>
      </w:rPr>
    </w:pPr>
  </w:p>
  <w:p w:rsidR="0090753B" w:rsidRDefault="00BD67E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D67E1" w:rsidP="00E03674">
    <w:pPr>
      <w:pStyle w:val="Footer"/>
      <w:jc w:val="center"/>
      <w:rPr>
        <w:sz w:val="16"/>
        <w:szCs w:val="16"/>
      </w:rPr>
    </w:pPr>
  </w:p>
  <w:p w:rsidR="0090753B" w:rsidRPr="002B6C39" w:rsidRDefault="00BD67E1">
    <w:pPr>
      <w:pStyle w:val="Footer"/>
    </w:pPr>
  </w:p>
  <w:p w:rsidR="0090753B" w:rsidRDefault="00BD67E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6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7E1" w:rsidRDefault="00BD67E1" w:rsidP="004C7646">
      <w:pPr>
        <w:spacing w:after="0" w:line="240" w:lineRule="auto"/>
      </w:pPr>
      <w:r>
        <w:separator/>
      </w:r>
    </w:p>
  </w:footnote>
  <w:footnote w:type="continuationSeparator" w:id="0">
    <w:p w:rsidR="00BD67E1" w:rsidRDefault="00BD67E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67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67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67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D05"/>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4EE0"/>
    <w:rsid w:val="0020685D"/>
    <w:rsid w:val="0021007F"/>
    <w:rsid w:val="00216371"/>
    <w:rsid w:val="002301F7"/>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51F16"/>
    <w:rsid w:val="00452A2B"/>
    <w:rsid w:val="00453C52"/>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2B6"/>
    <w:rsid w:val="004E6628"/>
    <w:rsid w:val="004F1540"/>
    <w:rsid w:val="004F2E96"/>
    <w:rsid w:val="004F3317"/>
    <w:rsid w:val="004F510A"/>
    <w:rsid w:val="004F5869"/>
    <w:rsid w:val="004F5CB9"/>
    <w:rsid w:val="004F737C"/>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7B67"/>
    <w:rsid w:val="00650F02"/>
    <w:rsid w:val="0065356C"/>
    <w:rsid w:val="006561C5"/>
    <w:rsid w:val="00657842"/>
    <w:rsid w:val="00660039"/>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FD5"/>
    <w:rsid w:val="006F514B"/>
    <w:rsid w:val="007015F1"/>
    <w:rsid w:val="00711313"/>
    <w:rsid w:val="00711DCD"/>
    <w:rsid w:val="00715E03"/>
    <w:rsid w:val="007265C8"/>
    <w:rsid w:val="007345B8"/>
    <w:rsid w:val="007347CD"/>
    <w:rsid w:val="00735F40"/>
    <w:rsid w:val="0073692A"/>
    <w:rsid w:val="007418A3"/>
    <w:rsid w:val="007423AF"/>
    <w:rsid w:val="00747E76"/>
    <w:rsid w:val="00750A91"/>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6C0F"/>
    <w:rsid w:val="007B6E4B"/>
    <w:rsid w:val="007C26EA"/>
    <w:rsid w:val="007C3B2C"/>
    <w:rsid w:val="007C6419"/>
    <w:rsid w:val="007C68E0"/>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4948"/>
    <w:rsid w:val="0084692C"/>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6AAC"/>
    <w:rsid w:val="00930D6D"/>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224A"/>
    <w:rsid w:val="00A05729"/>
    <w:rsid w:val="00A06F77"/>
    <w:rsid w:val="00A10F03"/>
    <w:rsid w:val="00A127D0"/>
    <w:rsid w:val="00A20835"/>
    <w:rsid w:val="00A21602"/>
    <w:rsid w:val="00A2166C"/>
    <w:rsid w:val="00A219DB"/>
    <w:rsid w:val="00A22C3D"/>
    <w:rsid w:val="00A24FFE"/>
    <w:rsid w:val="00A274AB"/>
    <w:rsid w:val="00A27946"/>
    <w:rsid w:val="00A27EB9"/>
    <w:rsid w:val="00A3027A"/>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A03BF"/>
    <w:rsid w:val="00AA05C9"/>
    <w:rsid w:val="00AA064C"/>
    <w:rsid w:val="00AA0BD4"/>
    <w:rsid w:val="00AA6225"/>
    <w:rsid w:val="00AB3A98"/>
    <w:rsid w:val="00AB5915"/>
    <w:rsid w:val="00AC0BEF"/>
    <w:rsid w:val="00AC283C"/>
    <w:rsid w:val="00AC4B05"/>
    <w:rsid w:val="00AC7920"/>
    <w:rsid w:val="00AD3275"/>
    <w:rsid w:val="00AD40D3"/>
    <w:rsid w:val="00AD4254"/>
    <w:rsid w:val="00AD5D4C"/>
    <w:rsid w:val="00AD6B7A"/>
    <w:rsid w:val="00AD6CA8"/>
    <w:rsid w:val="00AD6F36"/>
    <w:rsid w:val="00AF2F4D"/>
    <w:rsid w:val="00AF4E76"/>
    <w:rsid w:val="00AF6046"/>
    <w:rsid w:val="00B002D0"/>
    <w:rsid w:val="00B04987"/>
    <w:rsid w:val="00B05C08"/>
    <w:rsid w:val="00B068BA"/>
    <w:rsid w:val="00B07BBA"/>
    <w:rsid w:val="00B121E5"/>
    <w:rsid w:val="00B15075"/>
    <w:rsid w:val="00B1781C"/>
    <w:rsid w:val="00B2244F"/>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172E"/>
    <w:rsid w:val="00B965C8"/>
    <w:rsid w:val="00BA7788"/>
    <w:rsid w:val="00BA7C11"/>
    <w:rsid w:val="00BB49EF"/>
    <w:rsid w:val="00BC247A"/>
    <w:rsid w:val="00BC7568"/>
    <w:rsid w:val="00BD1750"/>
    <w:rsid w:val="00BD3157"/>
    <w:rsid w:val="00BD5F78"/>
    <w:rsid w:val="00BD6593"/>
    <w:rsid w:val="00BD67E1"/>
    <w:rsid w:val="00BD75DD"/>
    <w:rsid w:val="00BE1B5E"/>
    <w:rsid w:val="00BE2B5D"/>
    <w:rsid w:val="00BE3D3A"/>
    <w:rsid w:val="00BF0926"/>
    <w:rsid w:val="00BF1112"/>
    <w:rsid w:val="00BF4C18"/>
    <w:rsid w:val="00BF5142"/>
    <w:rsid w:val="00BF5A7D"/>
    <w:rsid w:val="00BF5D6C"/>
    <w:rsid w:val="00C0165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3FF4"/>
    <w:rsid w:val="00CA55D9"/>
    <w:rsid w:val="00CA55EB"/>
    <w:rsid w:val="00CA6900"/>
    <w:rsid w:val="00CB13D4"/>
    <w:rsid w:val="00CB5F0D"/>
    <w:rsid w:val="00CC2812"/>
    <w:rsid w:val="00CC6177"/>
    <w:rsid w:val="00CC7DB3"/>
    <w:rsid w:val="00CD035F"/>
    <w:rsid w:val="00CD489E"/>
    <w:rsid w:val="00CD586C"/>
    <w:rsid w:val="00CD6B6F"/>
    <w:rsid w:val="00CE0F69"/>
    <w:rsid w:val="00CE2EDC"/>
    <w:rsid w:val="00CE523C"/>
    <w:rsid w:val="00CF1731"/>
    <w:rsid w:val="00CF2634"/>
    <w:rsid w:val="00CF459B"/>
    <w:rsid w:val="00CF604B"/>
    <w:rsid w:val="00CF7B14"/>
    <w:rsid w:val="00D0357C"/>
    <w:rsid w:val="00D03ADF"/>
    <w:rsid w:val="00D07B2F"/>
    <w:rsid w:val="00D146F6"/>
    <w:rsid w:val="00D17673"/>
    <w:rsid w:val="00D2046B"/>
    <w:rsid w:val="00D32244"/>
    <w:rsid w:val="00D34D97"/>
    <w:rsid w:val="00D40A9B"/>
    <w:rsid w:val="00D41C9E"/>
    <w:rsid w:val="00D502CB"/>
    <w:rsid w:val="00D50EBE"/>
    <w:rsid w:val="00D53B81"/>
    <w:rsid w:val="00D56555"/>
    <w:rsid w:val="00D6019A"/>
    <w:rsid w:val="00D66721"/>
    <w:rsid w:val="00D71B3D"/>
    <w:rsid w:val="00D75AE1"/>
    <w:rsid w:val="00D776E3"/>
    <w:rsid w:val="00D87B46"/>
    <w:rsid w:val="00D92352"/>
    <w:rsid w:val="00D9574F"/>
    <w:rsid w:val="00D9595A"/>
    <w:rsid w:val="00DA15E0"/>
    <w:rsid w:val="00DA2969"/>
    <w:rsid w:val="00DB1A2F"/>
    <w:rsid w:val="00DB1E62"/>
    <w:rsid w:val="00DB21AE"/>
    <w:rsid w:val="00DB6A04"/>
    <w:rsid w:val="00DB713B"/>
    <w:rsid w:val="00DC1F40"/>
    <w:rsid w:val="00DC3C8E"/>
    <w:rsid w:val="00DD35E1"/>
    <w:rsid w:val="00DD3EBE"/>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46B4D"/>
    <w:rsid w:val="00E60DC7"/>
    <w:rsid w:val="00E61C91"/>
    <w:rsid w:val="00E62471"/>
    <w:rsid w:val="00E648A4"/>
    <w:rsid w:val="00E65763"/>
    <w:rsid w:val="00E66C23"/>
    <w:rsid w:val="00E7097F"/>
    <w:rsid w:val="00E70E30"/>
    <w:rsid w:val="00E7143F"/>
    <w:rsid w:val="00E7238E"/>
    <w:rsid w:val="00E766A3"/>
    <w:rsid w:val="00E80E84"/>
    <w:rsid w:val="00E82EED"/>
    <w:rsid w:val="00E86FB0"/>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F85"/>
    <w:rsid w:val="00EC3E33"/>
    <w:rsid w:val="00EC6B74"/>
    <w:rsid w:val="00EC6E51"/>
    <w:rsid w:val="00ED2BA3"/>
    <w:rsid w:val="00ED50FE"/>
    <w:rsid w:val="00ED51C1"/>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627"/>
    <w:rsid w:val="00F860D6"/>
    <w:rsid w:val="00F908B2"/>
    <w:rsid w:val="00F908C3"/>
    <w:rsid w:val="00F9151F"/>
    <w:rsid w:val="00F91E69"/>
    <w:rsid w:val="00F94144"/>
    <w:rsid w:val="00F9470F"/>
    <w:rsid w:val="00FA0E60"/>
    <w:rsid w:val="00FA55E4"/>
    <w:rsid w:val="00FA70D5"/>
    <w:rsid w:val="00FB4852"/>
    <w:rsid w:val="00FB48BC"/>
    <w:rsid w:val="00FB5A45"/>
    <w:rsid w:val="00FB5BD7"/>
    <w:rsid w:val="00FC25B4"/>
    <w:rsid w:val="00FC6E7B"/>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6A82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EF1EB-EA24-423C-998E-53A8DD1F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7</Pages>
  <Words>2612</Words>
  <Characters>14891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531</cp:revision>
  <cp:lastPrinted>2017-06-15T07:06:00Z</cp:lastPrinted>
  <dcterms:created xsi:type="dcterms:W3CDTF">2015-08-03T11:09:00Z</dcterms:created>
  <dcterms:modified xsi:type="dcterms:W3CDTF">2017-12-05T10:32:00Z</dcterms:modified>
</cp:coreProperties>
</file>