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Default="00306A70" w:rsidP="007200B7">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7200B7" w:rsidRPr="007200B7" w:rsidRDefault="007200B7" w:rsidP="007200B7">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05118">
        <w:rPr>
          <w:rFonts w:ascii="Tahoma" w:hAnsi="Tahoma" w:cs="Tahoma"/>
          <w:b/>
          <w:sz w:val="24"/>
          <w:szCs w:val="24"/>
        </w:rPr>
        <w:t>1291</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05118">
        <w:rPr>
          <w:rFonts w:ascii="Tahoma" w:hAnsi="Tahoma" w:cs="Tahoma"/>
          <w:b/>
          <w:sz w:val="24"/>
          <w:szCs w:val="24"/>
        </w:rPr>
        <w:t>10</w:t>
      </w:r>
      <w:r w:rsidR="00EA7201">
        <w:rPr>
          <w:rFonts w:ascii="Tahoma" w:hAnsi="Tahoma" w:cs="Tahoma"/>
          <w:b/>
          <w:sz w:val="24"/>
          <w:szCs w:val="24"/>
        </w:rPr>
        <w:t>.</w:t>
      </w:r>
      <w:r w:rsidR="007200B7">
        <w:rPr>
          <w:rFonts w:ascii="Tahoma" w:hAnsi="Tahoma" w:cs="Tahoma"/>
          <w:b/>
          <w:sz w:val="24"/>
          <w:szCs w:val="24"/>
        </w:rPr>
        <w:t>07</w:t>
      </w:r>
      <w:r w:rsidR="001241BC" w:rsidRPr="00A657F5">
        <w:rPr>
          <w:rFonts w:ascii="Tahoma" w:hAnsi="Tahoma" w:cs="Tahoma"/>
          <w:b/>
          <w:sz w:val="24"/>
          <w:szCs w:val="24"/>
        </w:rPr>
        <w:t>.</w:t>
      </w:r>
      <w:r w:rsidR="007200B7">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C05118">
        <w:rPr>
          <w:rFonts w:ascii="Tahoma" w:hAnsi="Tahoma" w:cs="Tahoma"/>
          <w:sz w:val="24"/>
          <w:szCs w:val="24"/>
        </w:rPr>
        <w:t>94853</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A0BCD">
        <w:rPr>
          <w:rFonts w:ascii="Tahoma" w:hAnsi="Tahoma" w:cs="Tahoma"/>
          <w:sz w:val="24"/>
          <w:szCs w:val="24"/>
        </w:rPr>
        <w:t>2</w:t>
      </w:r>
      <w:r w:rsidR="00C05118">
        <w:rPr>
          <w:rFonts w:ascii="Tahoma" w:hAnsi="Tahoma" w:cs="Tahoma"/>
          <w:sz w:val="24"/>
          <w:szCs w:val="24"/>
        </w:rPr>
        <w:t>5</w:t>
      </w:r>
      <w:r w:rsidR="00AA0BCD">
        <w:rPr>
          <w:rFonts w:ascii="Tahoma" w:hAnsi="Tahoma" w:cs="Tahoma"/>
          <w:sz w:val="24"/>
          <w:szCs w:val="24"/>
        </w:rPr>
        <w:t>.0</w:t>
      </w:r>
      <w:r w:rsidR="00C05118">
        <w:rPr>
          <w:rFonts w:ascii="Tahoma" w:hAnsi="Tahoma" w:cs="Tahoma"/>
          <w:sz w:val="24"/>
          <w:szCs w:val="24"/>
        </w:rPr>
        <w:t>8</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akta Poreske uprave</w:t>
      </w:r>
      <w:r w:rsidR="004A353D">
        <w:rPr>
          <w:rFonts w:ascii="Tahoma" w:hAnsi="Tahoma" w:cs="Tahoma"/>
          <w:sz w:val="24"/>
          <w:szCs w:val="24"/>
        </w:rPr>
        <w:t xml:space="preserve"> broj:</w:t>
      </w:r>
      <w:r w:rsidR="00657F70" w:rsidRPr="00A657F5">
        <w:rPr>
          <w:rFonts w:ascii="Tahoma" w:hAnsi="Tahoma" w:cs="Tahoma"/>
          <w:sz w:val="24"/>
          <w:szCs w:val="24"/>
        </w:rPr>
        <w:t xml:space="preserve"> </w:t>
      </w:r>
      <w:r w:rsidR="00C05118">
        <w:rPr>
          <w:rFonts w:ascii="Tahoma" w:hAnsi="Tahoma" w:cs="Tahoma"/>
          <w:sz w:val="24"/>
          <w:szCs w:val="24"/>
        </w:rPr>
        <w:t>03/1-13283/2-16</w:t>
      </w:r>
      <w:r w:rsidR="0071257D">
        <w:rPr>
          <w:rFonts w:ascii="Tahoma" w:hAnsi="Tahoma" w:cs="Tahoma"/>
          <w:sz w:val="24"/>
          <w:szCs w:val="24"/>
        </w:rPr>
        <w:t xml:space="preserve"> </w:t>
      </w:r>
      <w:r w:rsidR="002D1C88" w:rsidRPr="00A657F5">
        <w:rPr>
          <w:rFonts w:ascii="Tahoma" w:hAnsi="Tahoma" w:cs="Tahoma"/>
          <w:sz w:val="24"/>
          <w:szCs w:val="24"/>
        </w:rPr>
        <w:t xml:space="preserve">od </w:t>
      </w:r>
      <w:r w:rsidR="00C05118">
        <w:rPr>
          <w:rFonts w:ascii="Tahoma" w:hAnsi="Tahoma" w:cs="Tahoma"/>
          <w:sz w:val="24"/>
          <w:szCs w:val="24"/>
        </w:rPr>
        <w:t>10.08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544F">
        <w:rPr>
          <w:rFonts w:ascii="Tahoma" w:hAnsi="Tahoma" w:cs="Tahoma"/>
          <w:sz w:val="24"/>
          <w:szCs w:val="24"/>
        </w:rPr>
        <w:t>20</w:t>
      </w:r>
      <w:r w:rsidR="00AA0BCD">
        <w:rPr>
          <w:rFonts w:ascii="Tahoma" w:hAnsi="Tahoma" w:cs="Tahoma"/>
          <w:sz w:val="24"/>
          <w:szCs w:val="24"/>
        </w:rPr>
        <w:t>.</w:t>
      </w:r>
      <w:r w:rsidR="007200B7">
        <w:rPr>
          <w:rFonts w:ascii="Tahoma" w:hAnsi="Tahoma" w:cs="Tahoma"/>
          <w:sz w:val="24"/>
          <w:szCs w:val="24"/>
        </w:rPr>
        <w:t>09</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C77DCF" w:rsidRPr="00781EDF">
        <w:rPr>
          <w:rFonts w:ascii="Tahoma" w:hAnsi="Tahoma" w:cs="Tahoma"/>
          <w:sz w:val="24"/>
        </w:rPr>
        <w:t>br.</w:t>
      </w:r>
      <w:r w:rsidR="00FB0E27" w:rsidRPr="00781EDF">
        <w:rPr>
          <w:rFonts w:ascii="Tahoma" w:hAnsi="Tahoma" w:cs="Tahoma"/>
          <w:sz w:val="24"/>
        </w:rPr>
        <w:t xml:space="preserve"> </w:t>
      </w:r>
      <w:r w:rsidR="00C05118" w:rsidRPr="00781EDF">
        <w:rPr>
          <w:rFonts w:ascii="Tahoma" w:hAnsi="Tahoma" w:cs="Tahoma"/>
          <w:sz w:val="24"/>
        </w:rPr>
        <w:t>03/1-13283/2-16</w:t>
      </w:r>
      <w:r w:rsidR="0071257D" w:rsidRPr="00781EDF">
        <w:rPr>
          <w:rFonts w:ascii="Tahoma" w:hAnsi="Tahoma" w:cs="Tahoma"/>
          <w:sz w:val="24"/>
        </w:rPr>
        <w:t xml:space="preserve"> </w:t>
      </w:r>
      <w:r w:rsidR="00FB0E27" w:rsidRPr="00781EDF">
        <w:rPr>
          <w:rFonts w:ascii="Tahoma" w:hAnsi="Tahoma" w:cs="Tahoma"/>
          <w:sz w:val="24"/>
        </w:rPr>
        <w:t xml:space="preserve">od </w:t>
      </w:r>
      <w:r w:rsidR="00C05118" w:rsidRPr="00781EDF">
        <w:rPr>
          <w:rFonts w:ascii="Tahoma" w:hAnsi="Tahoma" w:cs="Tahoma"/>
          <w:sz w:val="24"/>
        </w:rPr>
        <w:t>10.08</w:t>
      </w:r>
      <w:r w:rsidR="007662E9" w:rsidRPr="00781EDF">
        <w:rPr>
          <w:rFonts w:ascii="Tahoma" w:hAnsi="Tahoma" w:cs="Tahoma"/>
          <w:sz w:val="24"/>
        </w:rPr>
        <w:t>.201</w:t>
      </w:r>
      <w:r w:rsidR="00FD7DA7" w:rsidRPr="00781EDF">
        <w:rPr>
          <w:rFonts w:ascii="Tahoma" w:hAnsi="Tahoma" w:cs="Tahoma"/>
          <w:sz w:val="24"/>
        </w:rPr>
        <w:t>6</w:t>
      </w:r>
      <w:r w:rsidR="00FB0E27" w:rsidRPr="00781EDF">
        <w:rPr>
          <w:rFonts w:ascii="Tahoma" w:hAnsi="Tahoma" w:cs="Tahoma"/>
          <w:sz w:val="24"/>
        </w:rPr>
        <w:t xml:space="preserve">. godine, </w:t>
      </w:r>
      <w:r w:rsidRPr="00781EDF">
        <w:rPr>
          <w:rFonts w:ascii="Tahoma" w:hAnsi="Tahoma" w:cs="Tahoma"/>
          <w:sz w:val="24"/>
        </w:rPr>
        <w:t xml:space="preserve">po osnovu podnijetog zahtjeva </w:t>
      </w:r>
      <w:r w:rsidR="00D82253" w:rsidRPr="00781EDF">
        <w:rPr>
          <w:rFonts w:ascii="Tahoma" w:hAnsi="Tahoma" w:cs="Tahoma"/>
          <w:sz w:val="24"/>
        </w:rPr>
        <w:t xml:space="preserve">kojim shodno članu 26 stav 2 Zakona o slobodnom pristupu informaciojama obavještava podnosioca zahtjeva </w:t>
      </w:r>
      <w:r w:rsidR="00781EDF" w:rsidRPr="00781EDF">
        <w:rPr>
          <w:rFonts w:ascii="Tahoma" w:hAnsi="Tahoma" w:cs="Tahoma"/>
          <w:sz w:val="24"/>
        </w:rPr>
        <w:t xml:space="preserve">da je navedena inforamcija javno objavljena na sajtu Ministarstva finansija Crne Gore, te da je istu moguće pronaći na adresi: </w:t>
      </w:r>
      <w:hyperlink r:id="rId8" w:history="1">
        <w:r w:rsidR="00781EDF" w:rsidRPr="008C1B0D">
          <w:rPr>
            <w:rStyle w:val="Hyperlink"/>
            <w:rFonts w:ascii="Tahoma" w:hAnsi="Tahoma" w:cs="Tahoma"/>
            <w:sz w:val="24"/>
          </w:rPr>
          <w:t>www.ministarstvofinansiia.gov.me</w:t>
        </w:r>
      </w:hyperlink>
      <w:r w:rsidR="00781EDF">
        <w:rPr>
          <w:rFonts w:ascii="Tahoma" w:hAnsi="Tahoma" w:cs="Tahoma"/>
          <w:sz w:val="24"/>
        </w:rPr>
        <w:t xml:space="preserve"> </w:t>
      </w:r>
      <w:r w:rsidR="00781EDF" w:rsidRPr="00781EDF">
        <w:rPr>
          <w:rFonts w:ascii="Tahoma" w:hAnsi="Tahoma" w:cs="Tahoma"/>
          <w:sz w:val="24"/>
        </w:rPr>
        <w:t>-</w:t>
      </w:r>
      <w:r w:rsidR="00781EDF" w:rsidRPr="00781EDF">
        <w:rPr>
          <w:rFonts w:ascii="Tahoma" w:hAnsi="Tahoma" w:cs="Tahoma"/>
          <w:sz w:val="24"/>
          <w:lang w:val="en-US"/>
        </w:rPr>
        <w:t xml:space="preserve"> </w:t>
      </w:r>
      <w:r w:rsidR="00781EDF" w:rsidRPr="00781EDF">
        <w:rPr>
          <w:rFonts w:ascii="Tahoma" w:hAnsi="Tahoma" w:cs="Tahoma"/>
          <w:sz w:val="24"/>
        </w:rPr>
        <w:t>naslovna - analitičke kartice budžetskih jedinica i putni nalozi, te shodno članu 26  stavu 1 Poreska uprava nije u obavezi da omogućimo pristup na traženi način</w:t>
      </w:r>
      <w:r w:rsidR="001E407B" w:rsidRPr="00781EDF">
        <w:rPr>
          <w:rFonts w:ascii="Tahoma" w:hAnsi="Tahoma" w:cs="Tahoma"/>
          <w:sz w:val="24"/>
        </w:rPr>
        <w:t>.</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E1C2D" w:rsidRPr="00D4255A">
        <w:rPr>
          <w:rFonts w:ascii="Tahoma" w:hAnsi="Tahoma" w:cs="Tahoma"/>
          <w:sz w:val="24"/>
          <w:szCs w:val="24"/>
        </w:rPr>
        <w:t>0</w:t>
      </w:r>
      <w:r w:rsidR="00D4255A" w:rsidRPr="00D4255A">
        <w:rPr>
          <w:rFonts w:ascii="Tahoma" w:hAnsi="Tahoma" w:cs="Tahoma"/>
          <w:sz w:val="24"/>
          <w:szCs w:val="24"/>
        </w:rPr>
        <w:t>4</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05118" w:rsidRPr="00D4255A">
        <w:rPr>
          <w:rFonts w:ascii="Tahoma" w:hAnsi="Tahoma" w:cs="Tahoma"/>
          <w:sz w:val="24"/>
          <w:szCs w:val="24"/>
        </w:rPr>
        <w:t>Poreske uprave</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D4255A" w:rsidRPr="00D4255A">
        <w:rPr>
          <w:rFonts w:ascii="Tahoma" w:hAnsi="Tahoma" w:cs="Tahoma"/>
          <w:sz w:val="24"/>
          <w:szCs w:val="24"/>
        </w:rPr>
        <w:t xml:space="preserve">Analitičkih kartica svih računa (za period od 18/07/2016 do 24/07/2016, koje institucija ima u svom posjedu i koje je dužna objavljivati sedmodnevno (u skladu sa čl. 28, st. 3, Zakona o finansiranju političkih subjekata i izbornih kampanja) (koje sadrže: broj konta/naloga, naziv korisnika budžeta, naziv dobavljača, izvor sredstava, broj budžetske linije, datum plačanja, iznos plačanja i svrhu plačanja...). Navodi se da je dana 11. avgusta 2016. godine Poreska uprava dostavila akt broj: 03/1-13283/2-16 od dana 10. avgusta 2016. godine kojim obavještava žalioca da je tražena informacija </w:t>
      </w:r>
      <w:r w:rsidR="00D4255A" w:rsidRPr="00D4255A">
        <w:rPr>
          <w:rFonts w:ascii="Tahoma" w:hAnsi="Tahoma" w:cs="Tahoma"/>
          <w:sz w:val="24"/>
          <w:szCs w:val="24"/>
        </w:rPr>
        <w:lastRenderedPageBreak/>
        <w:t xml:space="preserve">javno objavljena na internet stranici </w:t>
      </w:r>
      <w:hyperlink r:id="rId9" w:history="1">
        <w:r w:rsidR="00D4255A" w:rsidRPr="00D4255A">
          <w:rPr>
            <w:rStyle w:val="Hyperlink"/>
            <w:rFonts w:ascii="Tahoma" w:eastAsia="Trebuchet MS" w:hAnsi="Tahoma" w:cs="Tahoma"/>
            <w:sz w:val="24"/>
            <w:szCs w:val="24"/>
            <w:lang w:val="en-US"/>
          </w:rPr>
          <w:t>www.ministarstvofinansiia.gov.me</w:t>
        </w:r>
      </w:hyperlink>
      <w:r w:rsidR="00D4255A" w:rsidRPr="00D4255A">
        <w:rPr>
          <w:rFonts w:ascii="Tahoma" w:hAnsi="Tahoma" w:cs="Tahoma"/>
          <w:sz w:val="24"/>
          <w:szCs w:val="24"/>
          <w:lang w:val="en-US"/>
        </w:rPr>
        <w:t xml:space="preserve"> </w:t>
      </w:r>
      <w:r w:rsidR="00D4255A" w:rsidRPr="00D4255A">
        <w:rPr>
          <w:rFonts w:ascii="Tahoma" w:hAnsi="Tahoma" w:cs="Tahoma"/>
          <w:sz w:val="24"/>
          <w:szCs w:val="24"/>
        </w:rPr>
        <w:t>- naslovna - analitičke kartice budžetskih jedinica i putni nalozi.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objavljena."Žalilac ističe da je na navedenoj interenet stranici objavljena nepotpuna analitička kartica koja ne sadrži podatke koji bi garantovali potpuni uvid u potrošnju budžetskih sredstava, kao što su: svrha plaćanja, broj konta/naloga, izvor sredstava, broj budžetske linije. Takođe, prvostpeni organ nije uključio podatke koji se odnose na 23.07. i 24.07. koji je Agencija definisala kao dio drugog izvještajnog perioda. Na taj način prvostepeni organ je ograničio transparentnost i kontrolu potrošnje budžetskih sredstava, jer objavljeni dio informacija nije dovoljan za utvrđivanje činjenica kako se raspoređuju navedena sredstva u predizbornom periodu, pa nije moguće utvrditi da li je došlo do zloupotrebe državnih sredstava. Žalioc ističe da informacija na koju Poreska uprava upućuje nije relevantna, niti suštinski odgovara informaciji traženoj zahtjevom za slobodan pristup informacijama, zbog čega žalilac ističe da je prvostepeni organ pogrešno utvrdio činjenično stanje i na osnovu toga pogrešno ograničio pristup traženoj informaciji. Žalilac nadalje navodi da, osim navedenog,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Osporeni akt nije donijet u zakonom propisanoj formi, a shodno članu 203 Zakona o opštem upravnom postupku, te apsolutno ne sadrži ni jedan razlog koji bi upućivao na valjanu odluku u konkretnom slučaju i način na koji je prilikom donošenje istog postupljeno, te prilikom donošenja istog nije primijenjen bilo kakav propis, zbog čega je osporeni akt nerazumljiv i nezakonit. Žalilac predlaže da Savjet Agencije za zaštitu ličnih podataka i slobodan pristup informacijama poništi akt Poreske uprave broj: 03/1-13283/2-16 od 10. avgusta 2016. godine i meritorno odluči obzirom da je donošenjem akta Poreske uprave uskraćeno zakonsko pravo podnosiocu zahtjeva na slobodan pristup informacijama.</w:t>
      </w:r>
      <w:r w:rsidR="009738E7"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10" w:history="1">
        <w:r w:rsidRPr="008C1B0D">
          <w:rPr>
            <w:rStyle w:val="Hyperlink"/>
            <w:rFonts w:ascii="Tahoma" w:hAnsi="Tahoma" w:cs="Tahoma"/>
            <w:sz w:val="24"/>
            <w:szCs w:val="24"/>
          </w:rPr>
          <w:t>http://www.mf.gov.me/rubrike/analiticke_kartice_i_putni_nalozi/analiticke_kartice/1</w:t>
        </w:r>
        <w:r w:rsidRPr="008C1B0D">
          <w:rPr>
            <w:rStyle w:val="Hyperlink"/>
            <w:rFonts w:ascii="Tahoma" w:hAnsi="Tahoma" w:cs="Tahoma"/>
            <w:sz w:val="24"/>
            <w:szCs w:val="24"/>
          </w:rPr>
          <w:lastRenderedPageBreak/>
          <w:t>63575/Izvjestaj-za-period-od-18-07-22-07-2016-godine.html</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i to:</w:t>
      </w:r>
      <w:r w:rsidR="006674C8" w:rsidRPr="006674C8">
        <w:rPr>
          <w:rFonts w:ascii="Tahoma" w:hAnsi="Tahoma" w:cs="Tahoma"/>
          <w:sz w:val="24"/>
          <w:szCs w:val="24"/>
        </w:rPr>
        <w:t xml:space="preserve"> Poreska uprava - Izvještaj izvršenih isplata za perio</w:t>
      </w:r>
      <w:r w:rsidR="007200B7">
        <w:rPr>
          <w:rFonts w:ascii="Tahoma" w:hAnsi="Tahoma" w:cs="Tahoma"/>
          <w:sz w:val="24"/>
          <w:szCs w:val="24"/>
        </w:rPr>
        <w:t>d od 18.07.2016.</w:t>
      </w:r>
      <w:r w:rsidR="006674C8">
        <w:rPr>
          <w:rFonts w:ascii="Tahoma" w:hAnsi="Tahoma" w:cs="Tahoma"/>
          <w:sz w:val="24"/>
          <w:szCs w:val="24"/>
        </w:rPr>
        <w:t>do 22.07.2016</w:t>
      </w:r>
      <w:r w:rsidR="007200B7">
        <w:rPr>
          <w:rFonts w:ascii="Tahoma" w:hAnsi="Tahoma" w:cs="Tahoma"/>
          <w:sz w:val="24"/>
          <w:szCs w:val="24"/>
        </w:rPr>
        <w:t>.godine</w:t>
      </w:r>
      <w:r w:rsidR="00F55885">
        <w:rPr>
          <w:rFonts w:ascii="Tahoma" w:hAnsi="Tahoma" w:cs="Tahoma"/>
          <w:sz w:val="24"/>
          <w:szCs w:val="24"/>
        </w:rPr>
        <w:t xml:space="preserve"> i Izvještaj izvrš</w:t>
      </w:r>
      <w:r w:rsidR="007200B7">
        <w:rPr>
          <w:rFonts w:ascii="Tahoma" w:hAnsi="Tahoma" w:cs="Tahoma"/>
          <w:sz w:val="24"/>
          <w:szCs w:val="24"/>
        </w:rPr>
        <w:t xml:space="preserve">enih isplata 18.07.2016.do </w:t>
      </w:r>
      <w:r w:rsidR="00F55885" w:rsidRPr="00F55885">
        <w:rPr>
          <w:rFonts w:ascii="Tahoma" w:hAnsi="Tahoma" w:cs="Tahoma"/>
          <w:sz w:val="24"/>
          <w:szCs w:val="24"/>
        </w:rPr>
        <w:t>24.07.2016.godine</w:t>
      </w:r>
      <w:r w:rsidRPr="009752E0">
        <w:rPr>
          <w:rFonts w:ascii="Tahoma" w:hAnsi="Tahoma" w:cs="Tahoma"/>
          <w:sz w:val="24"/>
          <w:szCs w:val="24"/>
        </w:rPr>
        <w:t>, Savjet Agencije je našao da je žalba neosnovana</w:t>
      </w:r>
      <w:r>
        <w:rPr>
          <w:rFonts w:ascii="Tahoma" w:hAnsi="Tahoma" w:cs="Tahoma"/>
          <w:sz w:val="24"/>
          <w:szCs w:val="24"/>
        </w:rPr>
        <w:t>.</w:t>
      </w:r>
    </w:p>
    <w:p w:rsidR="007200B7" w:rsidRDefault="007200B7" w:rsidP="00FD7DA7">
      <w:pPr>
        <w:jc w:val="both"/>
        <w:rPr>
          <w:rFonts w:ascii="Tahoma" w:hAnsi="Tahoma" w:cs="Tahoma"/>
          <w:sz w:val="24"/>
          <w:szCs w:val="24"/>
        </w:rPr>
      </w:pPr>
      <w:r>
        <w:rPr>
          <w:rFonts w:ascii="Tahoma" w:hAnsi="Tahoma" w:cs="Tahoma"/>
          <w:sz w:val="24"/>
          <w:szCs w:val="24"/>
        </w:rPr>
        <w:t>Savjet Agencije je neposrednim uvidom u dostavljene analitičke kartice utvrdio da se iste ne razlikuju od onih objavljenih na internet stranici prvostepenog organa, na linku:</w:t>
      </w:r>
      <w:hyperlink r:id="rId11" w:history="1">
        <w:r w:rsidRPr="008C1B0D">
          <w:rPr>
            <w:rStyle w:val="Hyperlink"/>
            <w:rFonts w:ascii="Tahoma" w:hAnsi="Tahoma" w:cs="Tahoma"/>
            <w:sz w:val="24"/>
            <w:szCs w:val="24"/>
          </w:rPr>
          <w:t>http://www.mf.gov.me/rubrike/analiticke_kartice_i_putni_nalozi/analiticke_kartice/163575/Izvjestaj-za-period-od-18-07-22-07-2016-godine.html</w:t>
        </w:r>
      </w:hyperlink>
    </w:p>
    <w:p w:rsidR="007200B7" w:rsidRDefault="000C1A52" w:rsidP="007200B7">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485E6D" w:rsidRPr="00485E6D">
        <w:rPr>
          <w:rFonts w:ascii="Tahoma" w:hAnsi="Tahoma" w:cs="Tahoma"/>
          <w:sz w:val="24"/>
          <w:szCs w:val="24"/>
        </w:rPr>
        <w:t xml:space="preserve">nternet stranici organa vlasti. </w:t>
      </w:r>
      <w:r w:rsidR="001B27D5" w:rsidRPr="00485E6D">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Poreska uprava u zakonskom roku podnosiocu zahtjeva dostavila obavještenje u kom se navodi da su tražene informacije javno dostupne na linku Ministarstva finansija</w:t>
      </w:r>
      <w:r w:rsidR="006674C8">
        <w:rPr>
          <w:rFonts w:ascii="Tahoma" w:hAnsi="Tahoma" w:cs="Tahoma"/>
          <w:sz w:val="24"/>
          <w:szCs w:val="24"/>
        </w:rPr>
        <w:t>,</w:t>
      </w:r>
      <w:r w:rsidR="00485E6D">
        <w:rPr>
          <w:rFonts w:ascii="Tahoma" w:hAnsi="Tahoma" w:cs="Tahoma"/>
          <w:sz w:val="24"/>
          <w:szCs w:val="24"/>
        </w:rPr>
        <w:t xml:space="preserve"> u čijem sastavu se Poreska uprava nalazi</w:t>
      </w:r>
      <w:r w:rsidR="006674C8">
        <w:rPr>
          <w:rFonts w:ascii="Tahoma" w:hAnsi="Tahoma" w:cs="Tahoma"/>
          <w:sz w:val="24"/>
          <w:szCs w:val="24"/>
        </w:rPr>
        <w:t>,</w:t>
      </w:r>
      <w:r w:rsidR="00485E6D">
        <w:rPr>
          <w:rFonts w:ascii="Tahoma" w:hAnsi="Tahoma" w:cs="Tahoma"/>
          <w:sz w:val="24"/>
          <w:szCs w:val="24"/>
        </w:rPr>
        <w:t xml:space="preserve"> </w:t>
      </w:r>
      <w:hyperlink r:id="rId12" w:history="1">
        <w:r w:rsidR="00485E6D" w:rsidRPr="008C1B0D">
          <w:rPr>
            <w:rStyle w:val="Hyperlink"/>
            <w:rFonts w:ascii="Tahoma" w:hAnsi="Tahoma" w:cs="Tahoma"/>
            <w:sz w:val="24"/>
            <w:szCs w:val="24"/>
          </w:rPr>
          <w:t>http://www.mf.gov.me/rubrike/analiticke_kartice_i_putni_nalozi/analiticke_kartice/163575/Izvjestaj-za-period-od-18-07-22-07-2016-godine.html</w:t>
        </w:r>
      </w:hyperlink>
      <w:r w:rsidR="006674C8">
        <w:rPr>
          <w:rFonts w:ascii="Tahoma" w:hAnsi="Tahoma" w:cs="Tahoma"/>
          <w:sz w:val="24"/>
          <w:szCs w:val="24"/>
        </w:rPr>
        <w:t xml:space="preserve"> i to</w:t>
      </w:r>
      <w:r w:rsidR="006674C8">
        <w:rPr>
          <w:rFonts w:ascii="Tahoma" w:hAnsi="Tahoma" w:cs="Tahoma"/>
          <w:sz w:val="24"/>
          <w:szCs w:val="24"/>
          <w:lang w:val="sr-Latn-CS"/>
        </w:rPr>
        <w:t xml:space="preserve">: </w:t>
      </w:r>
      <w:r w:rsidR="00485E6D">
        <w:rPr>
          <w:rFonts w:ascii="Tahoma" w:hAnsi="Tahoma" w:cs="Tahoma"/>
          <w:sz w:val="24"/>
          <w:szCs w:val="24"/>
        </w:rPr>
        <w:t xml:space="preserve"> </w:t>
      </w:r>
      <w:r w:rsidR="006674C8" w:rsidRPr="006674C8">
        <w:rPr>
          <w:rFonts w:ascii="Tahoma" w:hAnsi="Tahoma" w:cs="Tahoma"/>
          <w:sz w:val="24"/>
          <w:szCs w:val="24"/>
        </w:rPr>
        <w:t>Poreska uprava - Izvještaj izvršenih isplata za perio</w:t>
      </w:r>
      <w:r w:rsidR="006674C8">
        <w:rPr>
          <w:rFonts w:ascii="Tahoma" w:hAnsi="Tahoma" w:cs="Tahoma"/>
          <w:sz w:val="24"/>
          <w:szCs w:val="24"/>
        </w:rPr>
        <w:t>d od 18.07.2016.  do 22.07.2016</w:t>
      </w:r>
      <w:r w:rsidR="00F55885">
        <w:rPr>
          <w:rFonts w:ascii="Tahoma" w:hAnsi="Tahoma" w:cs="Tahoma"/>
          <w:sz w:val="24"/>
          <w:szCs w:val="24"/>
        </w:rPr>
        <w:t xml:space="preserve"> i Izvještaj izvrš</w:t>
      </w:r>
      <w:r w:rsidR="00F55885" w:rsidRPr="00F55885">
        <w:rPr>
          <w:rFonts w:ascii="Tahoma" w:hAnsi="Tahoma" w:cs="Tahoma"/>
          <w:sz w:val="24"/>
          <w:szCs w:val="24"/>
        </w:rPr>
        <w:t>enih isplata 18.07.-24.07.2016.godine</w:t>
      </w:r>
      <w:r w:rsidR="006674C8" w:rsidRPr="009752E0">
        <w:rPr>
          <w:rFonts w:ascii="Tahoma" w:hAnsi="Tahoma" w:cs="Tahoma"/>
          <w:sz w:val="24"/>
          <w:szCs w:val="24"/>
        </w:rPr>
        <w:t>,</w:t>
      </w:r>
      <w:r w:rsidR="006674C8">
        <w:rPr>
          <w:rFonts w:ascii="Tahoma" w:hAnsi="Tahoma" w:cs="Tahoma"/>
          <w:sz w:val="24"/>
          <w:szCs w:val="24"/>
        </w:rPr>
        <w:t xml:space="preserve"> </w:t>
      </w:r>
      <w:r w:rsidR="007200B7">
        <w:rPr>
          <w:rFonts w:ascii="Tahoma" w:hAnsi="Tahoma" w:cs="Tahoma"/>
          <w:sz w:val="24"/>
          <w:szCs w:val="24"/>
        </w:rPr>
        <w:t xml:space="preserve">Savjet Agencije je utvrdio da je Poreska uprava pravilno primjenila materijalno pravo i član 26 Zakona o slobodnom pristupu informacijama,  na način što je obavještenjem dala jasan link gdje se može pronaći tražena informacija na internet stranici Poreske uprave te je našao da je žalba neosnovana. Takođe, povodom žalbenih navoda da </w:t>
      </w:r>
      <w:r w:rsidR="007200B7" w:rsidRPr="00D4255A">
        <w:rPr>
          <w:rFonts w:ascii="Tahoma" w:hAnsi="Tahoma" w:cs="Tahoma"/>
          <w:sz w:val="24"/>
          <w:szCs w:val="24"/>
        </w:rPr>
        <w:t xml:space="preserve">prvostpeni organ nije uključio podatke koji se odnose na 23.07. i 24.07. </w:t>
      </w:r>
      <w:r w:rsidR="007200B7">
        <w:rPr>
          <w:rFonts w:ascii="Tahoma" w:hAnsi="Tahoma" w:cs="Tahoma"/>
          <w:sz w:val="24"/>
          <w:szCs w:val="24"/>
        </w:rPr>
        <w:t xml:space="preserve">2016. godine </w:t>
      </w:r>
      <w:r w:rsidR="007200B7" w:rsidRPr="00D4255A">
        <w:rPr>
          <w:rFonts w:ascii="Tahoma" w:hAnsi="Tahoma" w:cs="Tahoma"/>
          <w:sz w:val="24"/>
          <w:szCs w:val="24"/>
        </w:rPr>
        <w:t>koji je Agencija definisala kao dio drugog izvještajnog perio</w:t>
      </w:r>
      <w:r w:rsidR="007200B7">
        <w:rPr>
          <w:rFonts w:ascii="Tahoma" w:hAnsi="Tahoma" w:cs="Tahoma"/>
          <w:sz w:val="24"/>
          <w:szCs w:val="24"/>
        </w:rPr>
        <w:t>da, utvrđeno je da su to dani vikenda, te da u tom periodu nije bilo moguće vršiti bilo kakva plaćanja, te iz tog razloga su u analitičkoj kartici su isti izostavljeni.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Poreske uprave i dokumetaciju dostavljenu od strane prvostepenog organa, te upućujemo podnosioca na nadležan organ Agenciju za sprečavanje korupcije  i druge organe koji su zaduženi da prate kvalitet objavljenih informacija</w:t>
      </w:r>
    </w:p>
    <w:p w:rsidR="007200B7" w:rsidRDefault="007200B7" w:rsidP="007200B7">
      <w:pPr>
        <w:jc w:val="both"/>
        <w:rPr>
          <w:rFonts w:ascii="Tahoma" w:hAnsi="Tahoma" w:cs="Tahoma"/>
          <w:sz w:val="24"/>
          <w:szCs w:val="24"/>
        </w:rPr>
      </w:pPr>
      <w:r w:rsidRPr="00A657F5">
        <w:rPr>
          <w:rFonts w:ascii="Tahoma" w:hAnsi="Tahoma" w:cs="Tahoma"/>
          <w:sz w:val="24"/>
          <w:szCs w:val="24"/>
        </w:rPr>
        <w:lastRenderedPageBreak/>
        <w:t>Sa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7200B7" w:rsidRPr="00A657F5" w:rsidRDefault="007200B7" w:rsidP="00BB5409">
      <w:pPr>
        <w:pStyle w:val="NoSpacing"/>
        <w:rPr>
          <w:sz w:val="20"/>
          <w:szCs w:val="20"/>
        </w:rPr>
      </w:pPr>
      <w:bookmarkStart w:id="0" w:name="_GoBack"/>
      <w:bookmarkEnd w:id="0"/>
    </w:p>
    <w:sectPr w:rsidR="007200B7" w:rsidRPr="00A657F5" w:rsidSect="002F6F7C">
      <w:headerReference w:type="even" r:id="rId13"/>
      <w:headerReference w:type="default" r:id="rId14"/>
      <w:footerReference w:type="even" r:id="rId15"/>
      <w:footerReference w:type="default" r:id="rId16"/>
      <w:headerReference w:type="first" r:id="rId17"/>
      <w:footerReference w:type="first" r:id="rId18"/>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9F1" w:rsidRDefault="000649F1" w:rsidP="004C7646">
      <w:pPr>
        <w:spacing w:after="0" w:line="240" w:lineRule="auto"/>
      </w:pPr>
      <w:r>
        <w:separator/>
      </w:r>
    </w:p>
  </w:endnote>
  <w:endnote w:type="continuationSeparator" w:id="0">
    <w:p w:rsidR="000649F1" w:rsidRDefault="000649F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9F1" w:rsidRDefault="000649F1" w:rsidP="004C7646">
      <w:pPr>
        <w:spacing w:after="0" w:line="240" w:lineRule="auto"/>
      </w:pPr>
      <w:r>
        <w:separator/>
      </w:r>
    </w:p>
  </w:footnote>
  <w:footnote w:type="continuationSeparator" w:id="0">
    <w:p w:rsidR="000649F1" w:rsidRDefault="000649F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5DF0"/>
    <w:rsid w:val="0006001E"/>
    <w:rsid w:val="00061491"/>
    <w:rsid w:val="0006161D"/>
    <w:rsid w:val="00063125"/>
    <w:rsid w:val="000649F1"/>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3B8D"/>
    <w:rsid w:val="00415A46"/>
    <w:rsid w:val="00415AA5"/>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3A90"/>
    <w:rsid w:val="005E3E3D"/>
    <w:rsid w:val="005E7D58"/>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00B7"/>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3AE0"/>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77EB7"/>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765A"/>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885"/>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42B3"/>
    <w:rsid w:val="00F95699"/>
    <w:rsid w:val="00FA30D3"/>
    <w:rsid w:val="00FA5575"/>
    <w:rsid w:val="00FA5FC7"/>
    <w:rsid w:val="00FB0061"/>
    <w:rsid w:val="00FB0800"/>
    <w:rsid w:val="00FB0E27"/>
    <w:rsid w:val="00FB37B2"/>
    <w:rsid w:val="00FB6757"/>
    <w:rsid w:val="00FB6874"/>
    <w:rsid w:val="00FC42E9"/>
    <w:rsid w:val="00FC4EF8"/>
    <w:rsid w:val="00FC653E"/>
    <w:rsid w:val="00FD01B3"/>
    <w:rsid w:val="00FD044C"/>
    <w:rsid w:val="00FD2988"/>
    <w:rsid w:val="00FD7529"/>
    <w:rsid w:val="00FD7DA7"/>
    <w:rsid w:val="00FE0F4F"/>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ABAA1"/>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istarstvofinansiia.gov.m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f.gov.me/rubrike/analiticke_kartice_i_putni_nalozi/analiticke_kartice/163575/Izvjestaj-za-period-od-18-07-22-07-2016-godine.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gov.me/rubrike/analiticke_kartice_i_putni_nalozi/analiticke_kartice/163575/Izvjestaj-za-period-od-18-07-22-07-2016-godine.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f.gov.me/rubrike/analiticke_kartice_i_putni_nalozi/analiticke_kartice/163575/Izvjestaj-za-period-od-18-07-22-07-2016-godin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inistarstvofinansiia.gov.m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C6C395-89A7-488A-A5C0-AD60CC2A0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1376</Words>
  <Characters>7848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2017-07-10T12:53:00Z</cp:lastPrinted>
  <dcterms:created xsi:type="dcterms:W3CDTF">2017-07-10T12:53:00Z</dcterms:created>
  <dcterms:modified xsi:type="dcterms:W3CDTF">2017-12-20T09:47:00Z</dcterms:modified>
</cp:coreProperties>
</file>