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1F2116">
        <w:rPr>
          <w:rFonts w:ascii="Tahoma" w:hAnsi="Tahoma" w:cs="Tahoma"/>
          <w:b/>
          <w:sz w:val="24"/>
          <w:szCs w:val="24"/>
        </w:rPr>
        <w:t>15</w:t>
      </w:r>
      <w:r w:rsidR="00D265F9">
        <w:rPr>
          <w:rFonts w:ascii="Tahoma" w:hAnsi="Tahoma" w:cs="Tahoma"/>
          <w:b/>
          <w:sz w:val="24"/>
          <w:szCs w:val="24"/>
        </w:rPr>
        <w:t>58</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D265F9">
        <w:rPr>
          <w:rFonts w:ascii="Tahoma" w:hAnsi="Tahoma" w:cs="Tahoma"/>
          <w:b/>
          <w:sz w:val="24"/>
          <w:szCs w:val="24"/>
        </w:rPr>
        <w:t>05</w:t>
      </w:r>
      <w:r w:rsidR="001F2116">
        <w:rPr>
          <w:rFonts w:ascii="Tahoma" w:hAnsi="Tahoma" w:cs="Tahoma"/>
          <w:b/>
          <w:sz w:val="24"/>
          <w:szCs w:val="24"/>
        </w:rPr>
        <w:t>.10</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D265F9">
        <w:rPr>
          <w:rFonts w:ascii="Tahoma" w:hAnsi="Tahoma" w:cs="Tahoma"/>
          <w:sz w:val="24"/>
          <w:szCs w:val="24"/>
        </w:rPr>
        <w:t>96856</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265F9">
        <w:rPr>
          <w:rFonts w:ascii="Tahoma" w:hAnsi="Tahoma" w:cs="Tahoma"/>
          <w:sz w:val="24"/>
          <w:szCs w:val="24"/>
        </w:rPr>
        <w:t>12.09.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1E142F">
        <w:rPr>
          <w:rFonts w:ascii="Tahoma" w:hAnsi="Tahoma" w:cs="Tahoma"/>
          <w:sz w:val="24"/>
          <w:szCs w:val="24"/>
        </w:rPr>
        <w:t>Rješenja</w:t>
      </w:r>
      <w:r w:rsidR="00C05118">
        <w:rPr>
          <w:rFonts w:ascii="Tahoma" w:hAnsi="Tahoma" w:cs="Tahoma"/>
          <w:sz w:val="24"/>
          <w:szCs w:val="24"/>
        </w:rPr>
        <w:t xml:space="preserve"> </w:t>
      </w:r>
      <w:r w:rsidR="00D265F9">
        <w:rPr>
          <w:rFonts w:ascii="Tahoma" w:hAnsi="Tahoma" w:cs="Tahoma"/>
          <w:sz w:val="24"/>
          <w:szCs w:val="24"/>
        </w:rPr>
        <w:t>Fonda penzijskog i invalidskog osiguranja Crne Gore</w:t>
      </w:r>
      <w:r w:rsidR="00A63831">
        <w:rPr>
          <w:rFonts w:ascii="Tahoma" w:hAnsi="Tahoma" w:cs="Tahoma"/>
          <w:sz w:val="24"/>
          <w:szCs w:val="24"/>
        </w:rPr>
        <w:t xml:space="preserve"> </w:t>
      </w:r>
      <w:r w:rsidR="00EE4541">
        <w:rPr>
          <w:rFonts w:ascii="Tahoma" w:hAnsi="Tahoma" w:cs="Tahoma"/>
          <w:sz w:val="24"/>
          <w:szCs w:val="24"/>
        </w:rPr>
        <w:t>br.</w:t>
      </w:r>
      <w:r w:rsidR="00D265F9">
        <w:rPr>
          <w:rFonts w:ascii="Tahoma" w:hAnsi="Tahoma" w:cs="Tahoma"/>
          <w:sz w:val="24"/>
          <w:szCs w:val="24"/>
        </w:rPr>
        <w:t xml:space="preserve"> 01-2329/2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w:t>
      </w:r>
      <w:r w:rsidR="00B909B8">
        <w:rPr>
          <w:rFonts w:ascii="Tahoma" w:hAnsi="Tahoma" w:cs="Tahoma"/>
          <w:sz w:val="24"/>
          <w:szCs w:val="24"/>
        </w:rPr>
        <w:t xml:space="preserve">i stav 2 </w:t>
      </w:r>
      <w:r w:rsidR="004A20A6" w:rsidRPr="00A657F5">
        <w:rPr>
          <w:rFonts w:ascii="Tahoma" w:hAnsi="Tahoma" w:cs="Tahoma"/>
          <w:sz w:val="24"/>
          <w:szCs w:val="24"/>
        </w:rPr>
        <w:t xml:space="preserve">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E57233">
        <w:rPr>
          <w:rFonts w:ascii="Tahoma" w:hAnsi="Tahoma" w:cs="Tahoma"/>
          <w:sz w:val="24"/>
          <w:szCs w:val="24"/>
        </w:rPr>
        <w:t>03</w:t>
      </w:r>
      <w:r w:rsidR="00A6383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1F2116">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D265F9">
        <w:rPr>
          <w:rFonts w:ascii="Tahoma" w:hAnsi="Tahoma" w:cs="Tahoma"/>
          <w:sz w:val="24"/>
          <w:szCs w:val="24"/>
        </w:rPr>
        <w:t>96856</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577D23">
        <w:rPr>
          <w:rFonts w:ascii="Tahoma" w:hAnsi="Tahoma" w:cs="Tahoma"/>
          <w:sz w:val="24"/>
          <w:szCs w:val="24"/>
        </w:rPr>
        <w:t>15.08.</w:t>
      </w:r>
      <w:r w:rsidR="004968B5">
        <w:rPr>
          <w:rFonts w:ascii="Tahoma" w:hAnsi="Tahoma" w:cs="Tahoma"/>
          <w:sz w:val="24"/>
          <w:szCs w:val="24"/>
        </w:rPr>
        <w:t>2016</w:t>
      </w:r>
      <w:r w:rsidR="0050421F">
        <w:rPr>
          <w:rFonts w:ascii="Tahoma" w:hAnsi="Tahoma" w:cs="Tahoma"/>
          <w:sz w:val="24"/>
        </w:rPr>
        <w:t xml:space="preserve">.godine kojim je tražena informacija koja se tiče kopije </w:t>
      </w:r>
      <w:r w:rsidR="00D265F9">
        <w:rPr>
          <w:rFonts w:ascii="Tahoma" w:hAnsi="Tahoma" w:cs="Tahoma"/>
          <w:sz w:val="24"/>
        </w:rPr>
        <w:t>Analitičkih kartica svih računa</w:t>
      </w:r>
      <w:r w:rsidR="00775F31">
        <w:rPr>
          <w:rFonts w:ascii="Tahoma" w:hAnsi="Tahoma" w:cs="Tahoma"/>
          <w:sz w:val="24"/>
        </w:rPr>
        <w:t xml:space="preserve"> </w:t>
      </w:r>
      <w:r w:rsidR="00E9370C">
        <w:rPr>
          <w:rFonts w:ascii="Tahoma" w:hAnsi="Tahoma" w:cs="Tahoma"/>
          <w:sz w:val="24"/>
        </w:rPr>
        <w:t>(</w:t>
      </w:r>
      <w:r w:rsidR="00775F31">
        <w:rPr>
          <w:rFonts w:ascii="Tahoma" w:hAnsi="Tahoma" w:cs="Tahoma"/>
          <w:sz w:val="24"/>
        </w:rPr>
        <w:t xml:space="preserve">za period od </w:t>
      </w:r>
      <w:r w:rsidR="00D265F9">
        <w:rPr>
          <w:rFonts w:ascii="Tahoma" w:hAnsi="Tahoma" w:cs="Tahoma"/>
          <w:sz w:val="24"/>
        </w:rPr>
        <w:t>18</w:t>
      </w:r>
      <w:r w:rsidR="00E9370C">
        <w:rPr>
          <w:rFonts w:ascii="Tahoma" w:hAnsi="Tahoma" w:cs="Tahoma"/>
          <w:sz w:val="24"/>
        </w:rPr>
        <w:t>.07</w:t>
      </w:r>
      <w:r w:rsidR="00F81C24">
        <w:rPr>
          <w:rFonts w:ascii="Tahoma" w:hAnsi="Tahoma" w:cs="Tahoma"/>
          <w:sz w:val="24"/>
        </w:rPr>
        <w:t xml:space="preserve">.2016. do </w:t>
      </w:r>
      <w:r w:rsidR="00D265F9">
        <w:rPr>
          <w:rFonts w:ascii="Tahoma" w:hAnsi="Tahoma" w:cs="Tahoma"/>
          <w:sz w:val="24"/>
        </w:rPr>
        <w:t>24</w:t>
      </w:r>
      <w:r w:rsidR="00E9370C">
        <w:rPr>
          <w:rFonts w:ascii="Tahoma" w:hAnsi="Tahoma" w:cs="Tahoma"/>
          <w:sz w:val="24"/>
        </w:rPr>
        <w:t>.07</w:t>
      </w:r>
      <w:r w:rsidR="0050421F">
        <w:rPr>
          <w:rFonts w:ascii="Tahoma" w:hAnsi="Tahoma" w:cs="Tahoma"/>
          <w:sz w:val="24"/>
        </w:rPr>
        <w:t>.2016.godine</w:t>
      </w:r>
      <w:r w:rsidR="00D265F9">
        <w:rPr>
          <w:rFonts w:ascii="Tahoma" w:hAnsi="Tahoma" w:cs="Tahoma"/>
          <w:sz w:val="24"/>
        </w:rPr>
        <w:t>, koje institucija ima u svom posjedu i koje je dužna objavljivati sedmodnevno(u skladu sa čl. 28, st. 3, Zakona o finansiranju političkih</w:t>
      </w:r>
      <w:r w:rsidR="007B2339">
        <w:rPr>
          <w:rFonts w:ascii="Tahoma" w:hAnsi="Tahoma" w:cs="Tahoma"/>
          <w:sz w:val="24"/>
        </w:rPr>
        <w:t xml:space="preserve"> subjekata i izbornih kampanja)</w:t>
      </w:r>
      <w:r w:rsidR="00D265F9">
        <w:rPr>
          <w:rFonts w:ascii="Tahoma" w:hAnsi="Tahoma" w:cs="Tahoma"/>
          <w:sz w:val="24"/>
        </w:rPr>
        <w:t xml:space="preserve">koje sadrže: broj konta/naloga, naziv korisnika budžeta, naziv dobavljača, izvor sredstava, broj budžetske linije, datum plaćanja, </w:t>
      </w:r>
      <w:r w:rsidR="007B2339">
        <w:rPr>
          <w:rFonts w:ascii="Tahoma" w:hAnsi="Tahoma" w:cs="Tahoma"/>
          <w:sz w:val="24"/>
        </w:rPr>
        <w:t>iznos plaćanja i svrhu plaćanja</w:t>
      </w:r>
      <w:r>
        <w:rPr>
          <w:rFonts w:ascii="Tahoma" w:hAnsi="Tahoma" w:cs="Tahoma"/>
          <w:sz w:val="24"/>
        </w:rPr>
        <w:t xml:space="preserve">, </w:t>
      </w:r>
      <w:r w:rsidR="000D4D4F">
        <w:rPr>
          <w:rFonts w:ascii="Tahoma" w:hAnsi="Tahoma" w:cs="Tahoma"/>
          <w:sz w:val="24"/>
        </w:rPr>
        <w:t>p</w:t>
      </w:r>
      <w:r w:rsidRPr="00781EDF">
        <w:rPr>
          <w:rFonts w:ascii="Tahoma" w:hAnsi="Tahoma" w:cs="Tahoma"/>
          <w:sz w:val="24"/>
        </w:rPr>
        <w:t xml:space="preserve">rvostepeni organ je donio </w:t>
      </w:r>
      <w:r w:rsidR="001E142F">
        <w:rPr>
          <w:rFonts w:ascii="Tahoma" w:hAnsi="Tahoma" w:cs="Tahoma"/>
          <w:sz w:val="24"/>
        </w:rPr>
        <w:t>rješenje</w:t>
      </w:r>
      <w:r w:rsidRPr="00781EDF">
        <w:rPr>
          <w:rFonts w:ascii="Tahoma" w:hAnsi="Tahoma" w:cs="Tahoma"/>
          <w:sz w:val="24"/>
        </w:rPr>
        <w:t xml:space="preserve"> </w:t>
      </w:r>
      <w:r w:rsidR="00F81C24">
        <w:rPr>
          <w:rFonts w:ascii="Tahoma" w:hAnsi="Tahoma" w:cs="Tahoma"/>
          <w:sz w:val="24"/>
          <w:szCs w:val="24"/>
        </w:rPr>
        <w:t>br.</w:t>
      </w:r>
      <w:r w:rsidR="00A63831" w:rsidRPr="00A63831">
        <w:rPr>
          <w:rFonts w:ascii="Tahoma" w:hAnsi="Tahoma" w:cs="Tahoma"/>
          <w:sz w:val="24"/>
          <w:szCs w:val="24"/>
        </w:rPr>
        <w:t xml:space="preserve"> </w:t>
      </w:r>
      <w:r w:rsidR="00D265F9">
        <w:rPr>
          <w:rFonts w:ascii="Tahoma" w:hAnsi="Tahoma" w:cs="Tahoma"/>
          <w:sz w:val="24"/>
          <w:szCs w:val="24"/>
        </w:rPr>
        <w:t>01-2329/2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 xml:space="preserve">kojim </w:t>
      </w:r>
      <w:r w:rsidR="00A11E66">
        <w:rPr>
          <w:rFonts w:ascii="Tahoma" w:hAnsi="Tahoma" w:cs="Tahoma"/>
          <w:sz w:val="24"/>
        </w:rPr>
        <w:t>se o</w:t>
      </w:r>
      <w:r w:rsidR="00A11E66" w:rsidRPr="00A11E66">
        <w:rPr>
          <w:rFonts w:ascii="Tahoma" w:hAnsi="Tahoma" w:cs="Tahoma"/>
          <w:sz w:val="24"/>
        </w:rPr>
        <w:t>dbija zahtjev NVO MANS iz Podgorice, br. 16/96856 od 15.08.2016. godine, pa se za</w:t>
      </w:r>
      <w:r w:rsidR="00A11E66">
        <w:rPr>
          <w:rFonts w:ascii="Tahoma" w:hAnsi="Tahoma" w:cs="Tahoma"/>
          <w:sz w:val="24"/>
        </w:rPr>
        <w:t xml:space="preserve">branjuje pristup informacijama. U obrazloženju rješenja se navodi da je Fond PIO CG utvrdio da posjeduje tražene informacije iznijete u stavu 1 dispozitiva ovog rješenja, međutim kako je ista javno objavljenja, Fond PIO Crne Gore u skladu sa članom 26 stav 2 Zakona o slobodnom pristupu informacijama obavještava da se tražena informacija može preuzeti na sajtu </w:t>
      </w:r>
      <w:hyperlink r:id="rId8" w:history="1">
        <w:r w:rsidR="00A11E66" w:rsidRPr="001F1F15">
          <w:rPr>
            <w:rStyle w:val="Hyperlink"/>
            <w:rFonts w:ascii="Tahoma" w:hAnsi="Tahoma" w:cs="Tahoma"/>
            <w:sz w:val="24"/>
          </w:rPr>
          <w:t>www.fondpio.me</w:t>
        </w:r>
      </w:hyperlink>
      <w:r w:rsidR="00A11E66">
        <w:rPr>
          <w:rFonts w:ascii="Tahoma" w:hAnsi="Tahoma" w:cs="Tahoma"/>
          <w:sz w:val="24"/>
        </w:rPr>
        <w:t>. Shodno stavu 1 istog člana Zakona Fond PIO Crne Gore nije dužan omogućiti pristup informacijama na traženi način.</w:t>
      </w:r>
    </w:p>
    <w:p w:rsidR="009738E7" w:rsidRDefault="00400905" w:rsidP="00AA642B">
      <w:pPr>
        <w:jc w:val="both"/>
        <w:rPr>
          <w:rFonts w:ascii="Tahoma" w:hAnsi="Tahoma" w:cs="Tahoma"/>
          <w:sz w:val="24"/>
          <w:szCs w:val="24"/>
        </w:rPr>
      </w:pPr>
      <w:r w:rsidRPr="00D4255A">
        <w:rPr>
          <w:rFonts w:ascii="Tahoma" w:hAnsi="Tahoma" w:cs="Tahoma"/>
          <w:sz w:val="24"/>
          <w:szCs w:val="24"/>
        </w:rPr>
        <w:t xml:space="preserve">Protiv ovog </w:t>
      </w:r>
      <w:r w:rsidR="00294407">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29440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577D23">
        <w:rPr>
          <w:rFonts w:ascii="Tahoma" w:hAnsi="Tahoma" w:cs="Tahoma"/>
          <w:sz w:val="24"/>
          <w:szCs w:val="24"/>
        </w:rPr>
        <w:t>15.08.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w:t>
      </w:r>
      <w:r w:rsidR="00D4255A" w:rsidRPr="00D4255A">
        <w:rPr>
          <w:rFonts w:ascii="Tahoma" w:hAnsi="Tahoma" w:cs="Tahoma"/>
          <w:sz w:val="24"/>
          <w:szCs w:val="24"/>
        </w:rPr>
        <w:lastRenderedPageBreak/>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D265F9">
        <w:rPr>
          <w:rFonts w:ascii="Tahoma" w:hAnsi="Tahoma" w:cs="Tahoma"/>
          <w:sz w:val="24"/>
          <w:szCs w:val="24"/>
        </w:rPr>
        <w:t>Fonda penzijskog i invalidskog osiguranja Crne Gore</w:t>
      </w:r>
      <w:r w:rsidR="00A63831">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1E7BDF" w:rsidRPr="001E7BDF">
        <w:rPr>
          <w:rFonts w:ascii="Tahoma" w:hAnsi="Tahoma" w:cs="Tahoma"/>
          <w:sz w:val="24"/>
        </w:rPr>
        <w:t xml:space="preserve">kopije </w:t>
      </w:r>
      <w:r w:rsidR="00D95575" w:rsidRPr="00D95575">
        <w:rPr>
          <w:rFonts w:ascii="Tahoma" w:hAnsi="Tahoma" w:cs="Tahoma"/>
          <w:sz w:val="24"/>
        </w:rPr>
        <w:t>Analitičkih kartica svih računa (za period od 18.07.2016. do 24.07.2016.godine, koje institucija ima u svom posjedu i koje je dužna objavljivati sedmodnevno(u skladu sa čl. 28, st. 3, Zakona o finansiranju političkih</w:t>
      </w:r>
      <w:r w:rsidR="007B2339">
        <w:rPr>
          <w:rFonts w:ascii="Tahoma" w:hAnsi="Tahoma" w:cs="Tahoma"/>
          <w:sz w:val="24"/>
        </w:rPr>
        <w:t xml:space="preserve"> subjekata i izbornih kampanja)</w:t>
      </w:r>
      <w:r w:rsidR="00D95575" w:rsidRPr="00D95575">
        <w:rPr>
          <w:rFonts w:ascii="Tahoma" w:hAnsi="Tahoma" w:cs="Tahoma"/>
          <w:sz w:val="24"/>
        </w:rPr>
        <w:t>koje sadrže: broj konta/naloga, naziv korisnika budžeta, naziv dobavljača, izvor sredstava, broj budžetske linije, datum plaćanja, izn</w:t>
      </w:r>
      <w:r w:rsidR="007B2339">
        <w:rPr>
          <w:rFonts w:ascii="Tahoma" w:hAnsi="Tahoma" w:cs="Tahoma"/>
          <w:sz w:val="24"/>
        </w:rPr>
        <w:t>os plaćanja i svrhu plaćanja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D35E5B">
        <w:rPr>
          <w:rFonts w:ascii="Tahoma" w:hAnsi="Tahoma" w:cs="Tahoma"/>
          <w:sz w:val="24"/>
          <w:szCs w:val="24"/>
        </w:rPr>
        <w:t>29</w:t>
      </w:r>
      <w:r w:rsidR="00E57233">
        <w:rPr>
          <w:rFonts w:ascii="Tahoma" w:hAnsi="Tahoma" w:cs="Tahoma"/>
          <w:sz w:val="24"/>
          <w:szCs w:val="24"/>
        </w:rPr>
        <w:t>.08.</w:t>
      </w:r>
      <w:r w:rsidR="00D4255A" w:rsidRPr="00D4255A">
        <w:rPr>
          <w:rFonts w:ascii="Tahoma" w:hAnsi="Tahoma" w:cs="Tahoma"/>
          <w:sz w:val="24"/>
          <w:szCs w:val="24"/>
        </w:rPr>
        <w:t xml:space="preserve">2016. godine </w:t>
      </w:r>
      <w:r w:rsidR="00D265F9">
        <w:rPr>
          <w:rFonts w:ascii="Tahoma" w:hAnsi="Tahoma" w:cs="Tahoma"/>
          <w:sz w:val="24"/>
          <w:szCs w:val="24"/>
        </w:rPr>
        <w:t>Fond penzijskog i invalidskog osiguranja Crne Gore</w:t>
      </w:r>
      <w:r w:rsidR="00A63831">
        <w:rPr>
          <w:rFonts w:ascii="Tahoma" w:hAnsi="Tahoma" w:cs="Tahoma"/>
          <w:sz w:val="24"/>
          <w:szCs w:val="24"/>
        </w:rPr>
        <w:t xml:space="preserve"> dostavi</w:t>
      </w:r>
      <w:r w:rsidR="00ED405A">
        <w:rPr>
          <w:rFonts w:ascii="Tahoma" w:hAnsi="Tahoma" w:cs="Tahoma"/>
          <w:sz w:val="24"/>
          <w:szCs w:val="24"/>
        </w:rPr>
        <w:t>l</w:t>
      </w:r>
      <w:r w:rsidR="00AD24C4">
        <w:rPr>
          <w:rFonts w:ascii="Tahoma" w:hAnsi="Tahoma" w:cs="Tahoma"/>
          <w:sz w:val="24"/>
          <w:szCs w:val="24"/>
        </w:rPr>
        <w:t xml:space="preserve">o </w:t>
      </w:r>
      <w:r w:rsidR="00ED405A">
        <w:rPr>
          <w:rFonts w:ascii="Tahoma" w:hAnsi="Tahoma" w:cs="Tahoma"/>
          <w:sz w:val="24"/>
          <w:szCs w:val="24"/>
        </w:rPr>
        <w:t>rješenje</w:t>
      </w:r>
      <w:r w:rsidR="00AD24C4">
        <w:rPr>
          <w:rFonts w:ascii="Tahoma" w:hAnsi="Tahoma" w:cs="Tahoma"/>
          <w:sz w:val="24"/>
          <w:szCs w:val="24"/>
        </w:rPr>
        <w:t xml:space="preserve"> </w:t>
      </w:r>
      <w:r w:rsidR="00A63831">
        <w:rPr>
          <w:rFonts w:ascii="Tahoma" w:hAnsi="Tahoma" w:cs="Tahoma"/>
          <w:sz w:val="24"/>
          <w:szCs w:val="24"/>
        </w:rPr>
        <w:t>br.</w:t>
      </w:r>
      <w:r w:rsidR="00D265F9">
        <w:rPr>
          <w:rFonts w:ascii="Tahoma" w:hAnsi="Tahoma" w:cs="Tahoma"/>
          <w:sz w:val="24"/>
          <w:szCs w:val="24"/>
        </w:rPr>
        <w:t>01-2329/2</w:t>
      </w:r>
      <w:r w:rsidR="00A63831">
        <w:rPr>
          <w:rFonts w:ascii="Tahoma" w:hAnsi="Tahoma" w:cs="Tahoma"/>
          <w:sz w:val="24"/>
          <w:szCs w:val="24"/>
        </w:rPr>
        <w:t xml:space="preserve"> od </w:t>
      </w:r>
      <w:r w:rsidR="00E57233">
        <w:rPr>
          <w:rFonts w:ascii="Tahoma" w:hAnsi="Tahoma" w:cs="Tahoma"/>
          <w:sz w:val="24"/>
          <w:szCs w:val="24"/>
        </w:rPr>
        <w:t>29.08.</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w:t>
      </w:r>
      <w:r w:rsidR="00D35E5B">
        <w:rPr>
          <w:rFonts w:ascii="Tahoma" w:hAnsi="Tahoma" w:cs="Tahoma"/>
          <w:sz w:val="24"/>
          <w:szCs w:val="24"/>
        </w:rPr>
        <w:t>odbija zahtjev</w:t>
      </w:r>
      <w:r w:rsidR="00ED405A">
        <w:rPr>
          <w:rFonts w:ascii="Tahoma" w:hAnsi="Tahoma" w:cs="Tahoma"/>
          <w:sz w:val="24"/>
          <w:szCs w:val="24"/>
        </w:rPr>
        <w:t xml:space="preserve"> </w:t>
      </w:r>
      <w:r w:rsidR="00D35E5B">
        <w:rPr>
          <w:rFonts w:ascii="Tahoma" w:hAnsi="Tahoma" w:cs="Tahoma"/>
          <w:sz w:val="24"/>
          <w:szCs w:val="24"/>
        </w:rPr>
        <w:t>i u</w:t>
      </w:r>
      <w:r w:rsidR="00ED405A">
        <w:rPr>
          <w:rFonts w:ascii="Tahoma" w:hAnsi="Tahoma" w:cs="Tahoma"/>
          <w:sz w:val="24"/>
          <w:szCs w:val="24"/>
        </w:rPr>
        <w:t xml:space="preserve"> obrazloženj</w:t>
      </w:r>
      <w:r w:rsidR="00D35E5B">
        <w:rPr>
          <w:rFonts w:ascii="Tahoma" w:hAnsi="Tahoma" w:cs="Tahoma"/>
          <w:sz w:val="24"/>
          <w:szCs w:val="24"/>
        </w:rPr>
        <w:t>u</w:t>
      </w:r>
      <w:r w:rsidR="00ED405A">
        <w:rPr>
          <w:rFonts w:ascii="Tahoma" w:hAnsi="Tahoma" w:cs="Tahoma"/>
          <w:sz w:val="24"/>
          <w:szCs w:val="24"/>
        </w:rPr>
        <w:t xml:space="preserve"> rješenja obavještava </w:t>
      </w:r>
      <w:r w:rsidR="00D4255A" w:rsidRPr="00D4255A">
        <w:rPr>
          <w:rFonts w:ascii="Tahoma" w:hAnsi="Tahoma" w:cs="Tahoma"/>
          <w:sz w:val="24"/>
          <w:szCs w:val="24"/>
        </w:rPr>
        <w:t xml:space="preserve">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w:t>
      </w:r>
      <w:r w:rsidR="00D35E5B">
        <w:rPr>
          <w:rFonts w:ascii="Tahoma" w:hAnsi="Tahoma" w:cs="Tahoma"/>
          <w:sz w:val="24"/>
          <w:szCs w:val="24"/>
        </w:rPr>
        <w:t xml:space="preserve">. </w:t>
      </w:r>
      <w:r w:rsidR="00AA642B" w:rsidRPr="00AA642B">
        <w:rPr>
          <w:rFonts w:ascii="Tahoma" w:hAnsi="Tahoma" w:cs="Tahoma"/>
          <w:sz w:val="24"/>
          <w:szCs w:val="24"/>
        </w:rPr>
        <w:t>Shodno odredbi člana 26 stav 1 Zakona o slobodnom pristupu informacijama, organ vlasti nije dužan da omogući putem e-maila pristup informaciji koju posjeduje, ako je ona javno objavljena u Crnoj Gori ili dostupna na i</w:t>
      </w:r>
      <w:r w:rsidR="00AA642B">
        <w:rPr>
          <w:rFonts w:ascii="Tahoma" w:hAnsi="Tahoma" w:cs="Tahoma"/>
          <w:sz w:val="24"/>
          <w:szCs w:val="24"/>
        </w:rPr>
        <w:t xml:space="preserve">nternet stranici organa vlasti. </w:t>
      </w:r>
      <w:r w:rsidR="00AA642B" w:rsidRPr="00AA642B">
        <w:rPr>
          <w:rFonts w:ascii="Tahoma" w:hAnsi="Tahoma" w:cs="Tahoma"/>
          <w:sz w:val="24"/>
          <w:szCs w:val="24"/>
        </w:rPr>
        <w:t>Prema stavu 2 istog člana: "U slučaju iz stava 1 ovo člana organ vlasti dužan je da, u roku od pet dana od dana podnošenja zahtjeva, u pisanoj formi obavijesti podnosioca zahtjeva o tome gdje je i kada tražena</w:t>
      </w:r>
      <w:r w:rsidR="00AA642B">
        <w:rPr>
          <w:rFonts w:ascii="Tahoma" w:hAnsi="Tahoma" w:cs="Tahoma"/>
          <w:sz w:val="24"/>
          <w:szCs w:val="24"/>
        </w:rPr>
        <w:t xml:space="preserve"> informacija javno objavljena." </w:t>
      </w:r>
      <w:r w:rsidR="00AA642B" w:rsidRPr="00AA642B">
        <w:rPr>
          <w:rFonts w:ascii="Tahoma" w:hAnsi="Tahoma" w:cs="Tahoma"/>
          <w:sz w:val="24"/>
          <w:szCs w:val="24"/>
        </w:rPr>
        <w:t xml:space="preserve">Naime, pretragom prema navedenim uputstvima </w:t>
      </w:r>
      <w:r w:rsidR="00AA642B">
        <w:rPr>
          <w:rFonts w:ascii="Tahoma" w:hAnsi="Tahoma" w:cs="Tahoma"/>
          <w:sz w:val="24"/>
          <w:szCs w:val="24"/>
        </w:rPr>
        <w:t>utvrđeno</w:t>
      </w:r>
      <w:r w:rsidR="00AA642B" w:rsidRPr="00AA642B">
        <w:rPr>
          <w:rFonts w:ascii="Tahoma" w:hAnsi="Tahoma" w:cs="Tahoma"/>
          <w:sz w:val="24"/>
          <w:szCs w:val="24"/>
        </w:rPr>
        <w:t xml:space="preserve"> je </w:t>
      </w:r>
      <w:r w:rsidR="00AA642B">
        <w:rPr>
          <w:rFonts w:ascii="Tahoma" w:hAnsi="Tahoma" w:cs="Tahoma"/>
          <w:sz w:val="24"/>
          <w:szCs w:val="24"/>
        </w:rPr>
        <w:t xml:space="preserve">da je </w:t>
      </w:r>
      <w:r w:rsidR="00AA642B" w:rsidRPr="00AA642B">
        <w:rPr>
          <w:rFonts w:ascii="Tahoma" w:hAnsi="Tahoma" w:cs="Tahoma"/>
          <w:sz w:val="24"/>
          <w:szCs w:val="24"/>
        </w:rPr>
        <w:t>na navedenoj interenet stranici objavljena nepotpuna analitička kartica koja ne sadrži nazive kolona za koje su dati podaci, pa nije moguće utvrditi na šta se navedene informacije odnose. Na taj način prvostepeni organ je ograničio transparentnost i kontrolu potrošnje budžetskih sredstava, jer objavljeni dio informacija nije dovoljan za utvrđivanje činjenica kako se raspoređuju navedena sredstva u predizbornom periodu, pa nije moguće utvrditi da li je došlo do zloupotrebe državnih sredstava.</w:t>
      </w:r>
      <w:r w:rsidR="007B2339">
        <w:rPr>
          <w:rFonts w:ascii="Tahoma" w:hAnsi="Tahoma" w:cs="Tahoma"/>
          <w:sz w:val="24"/>
          <w:szCs w:val="24"/>
        </w:rPr>
        <w:t xml:space="preserve"> </w:t>
      </w:r>
      <w:r w:rsidR="00AA642B">
        <w:rPr>
          <w:rFonts w:ascii="Tahoma" w:hAnsi="Tahoma" w:cs="Tahoma"/>
          <w:sz w:val="24"/>
          <w:szCs w:val="24"/>
        </w:rPr>
        <w:t>Predmet</w:t>
      </w:r>
      <w:r w:rsidR="00AA642B" w:rsidRPr="00AA642B">
        <w:rPr>
          <w:rFonts w:ascii="Tahoma" w:hAnsi="Tahoma" w:cs="Tahoma"/>
          <w:sz w:val="24"/>
          <w:szCs w:val="24"/>
        </w:rPr>
        <w:t xml:space="preserve"> interesovanja, kako je to u zahtjevu navedeno, jesu analitičke kartice iz kojih se jasno mogu vidjeti broj konta/naloga, naziv korisnika budžeta, naziv dobavljača, izvor sredstava, broj budžetske linije, datum plaćanja, iznos plaćanja i svrhu plaćanja.</w:t>
      </w:r>
      <w:r w:rsidR="007B2339">
        <w:rPr>
          <w:rFonts w:ascii="Tahoma" w:hAnsi="Tahoma" w:cs="Tahoma"/>
          <w:sz w:val="24"/>
          <w:szCs w:val="24"/>
        </w:rPr>
        <w:t xml:space="preserve"> </w:t>
      </w:r>
      <w:r w:rsidR="00AA642B" w:rsidRPr="00AA642B">
        <w:rPr>
          <w:rFonts w:ascii="Tahoma" w:hAnsi="Tahoma" w:cs="Tahoma"/>
          <w:sz w:val="24"/>
          <w:szCs w:val="24"/>
        </w:rPr>
        <w:t>Pre</w:t>
      </w:r>
      <w:r w:rsidR="00AA642B">
        <w:rPr>
          <w:rFonts w:ascii="Tahoma" w:hAnsi="Tahoma" w:cs="Tahoma"/>
          <w:sz w:val="24"/>
          <w:szCs w:val="24"/>
        </w:rPr>
        <w:t>ma tome, informacija na koju</w:t>
      </w:r>
      <w:r w:rsidR="00AA642B" w:rsidRPr="00AA642B">
        <w:rPr>
          <w:rFonts w:ascii="Tahoma" w:hAnsi="Tahoma" w:cs="Tahoma"/>
          <w:sz w:val="24"/>
          <w:szCs w:val="24"/>
        </w:rPr>
        <w:t xml:space="preserve"> Fond penzijskog i invalidskog osiguranja Crne Gore upućuje nije relevantna, niti suštinski odgovara informaciji traženoj zahtjevom za slobodan pristup informacijama, zbog čega žalilac ističe da je prvostepeni organ pogrešno utvrdio činjenično stanje i na osnovu toga pogrešno ograničio pristup traženoj informaciji.</w:t>
      </w:r>
      <w:r w:rsidR="001E142F">
        <w:rPr>
          <w:rFonts w:ascii="Tahoma" w:hAnsi="Tahoma" w:cs="Tahoma"/>
          <w:sz w:val="24"/>
          <w:szCs w:val="24"/>
        </w:rPr>
        <w:t xml:space="preserve"> </w:t>
      </w:r>
      <w:r w:rsidR="005D62E4">
        <w:rPr>
          <w:rFonts w:ascii="Tahoma" w:hAnsi="Tahoma" w:cs="Tahoma"/>
          <w:sz w:val="24"/>
          <w:szCs w:val="24"/>
        </w:rPr>
        <w:t xml:space="preserve">Obzirom da je donošenjem </w:t>
      </w:r>
      <w:r w:rsidR="001E142F">
        <w:rPr>
          <w:rFonts w:ascii="Tahoma" w:hAnsi="Tahoma" w:cs="Tahoma"/>
          <w:sz w:val="24"/>
          <w:szCs w:val="24"/>
        </w:rPr>
        <w:t>rješenja</w:t>
      </w:r>
      <w:r w:rsidR="005D62E4">
        <w:rPr>
          <w:rFonts w:ascii="Tahoma" w:hAnsi="Tahoma" w:cs="Tahoma"/>
          <w:sz w:val="24"/>
          <w:szCs w:val="24"/>
        </w:rPr>
        <w:t xml:space="preserve"> </w:t>
      </w:r>
      <w:r w:rsidR="00D265F9">
        <w:rPr>
          <w:rFonts w:ascii="Tahoma" w:hAnsi="Tahoma" w:cs="Tahoma"/>
          <w:sz w:val="24"/>
          <w:szCs w:val="24"/>
        </w:rPr>
        <w:t>Fonda penzijskog i invalidskog osiguranja Crne Gore</w:t>
      </w:r>
      <w:r w:rsidR="002308CD">
        <w:rPr>
          <w:rFonts w:ascii="Tahoma" w:hAnsi="Tahoma" w:cs="Tahoma"/>
          <w:sz w:val="24"/>
          <w:szCs w:val="24"/>
        </w:rPr>
        <w:t xml:space="preserve"> br.</w:t>
      </w:r>
      <w:r w:rsidR="00D265F9">
        <w:rPr>
          <w:rFonts w:ascii="Tahoma" w:hAnsi="Tahoma" w:cs="Tahoma"/>
          <w:sz w:val="24"/>
          <w:szCs w:val="24"/>
        </w:rPr>
        <w:t>01-2329/2</w:t>
      </w:r>
      <w:r w:rsidR="002308CD">
        <w:rPr>
          <w:rFonts w:ascii="Tahoma" w:hAnsi="Tahoma" w:cs="Tahoma"/>
          <w:sz w:val="24"/>
          <w:szCs w:val="24"/>
        </w:rPr>
        <w:t xml:space="preserve"> od 2</w:t>
      </w:r>
      <w:r w:rsidR="0040223D">
        <w:rPr>
          <w:rFonts w:ascii="Tahoma" w:hAnsi="Tahoma" w:cs="Tahoma"/>
          <w:sz w:val="24"/>
          <w:szCs w:val="24"/>
        </w:rPr>
        <w:t>9</w:t>
      </w:r>
      <w:r w:rsidR="002308CD">
        <w:rPr>
          <w:rFonts w:ascii="Tahoma" w:hAnsi="Tahoma" w:cs="Tahoma"/>
          <w:sz w:val="24"/>
          <w:szCs w:val="24"/>
        </w:rPr>
        <w:t>.</w:t>
      </w:r>
      <w:r w:rsidR="00573EBB">
        <w:rPr>
          <w:rFonts w:ascii="Tahoma" w:hAnsi="Tahoma" w:cs="Tahoma"/>
          <w:sz w:val="24"/>
          <w:szCs w:val="24"/>
        </w:rPr>
        <w:t xml:space="preserve">avgusta </w:t>
      </w:r>
      <w:r w:rsidR="002308CD">
        <w:rPr>
          <w:rFonts w:ascii="Tahoma" w:hAnsi="Tahoma" w:cs="Tahoma"/>
          <w:sz w:val="24"/>
          <w:szCs w:val="24"/>
        </w:rPr>
        <w:t>2016.godine</w:t>
      </w:r>
      <w:r w:rsidR="005D62E4">
        <w:rPr>
          <w:rFonts w:ascii="Tahoma" w:hAnsi="Tahoma" w:cs="Tahoma"/>
          <w:sz w:val="24"/>
          <w:szCs w:val="24"/>
        </w:rPr>
        <w:t xml:space="preserve"> 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1E142F">
        <w:rPr>
          <w:rFonts w:ascii="Tahoma" w:hAnsi="Tahoma" w:cs="Tahoma"/>
          <w:sz w:val="24"/>
          <w:szCs w:val="24"/>
        </w:rPr>
        <w:t>rješenje</w:t>
      </w:r>
      <w:r w:rsidR="00AD24C4">
        <w:rPr>
          <w:rFonts w:ascii="Tahoma" w:hAnsi="Tahoma" w:cs="Tahoma"/>
          <w:sz w:val="24"/>
          <w:szCs w:val="24"/>
        </w:rPr>
        <w:t xml:space="preserve"> </w:t>
      </w:r>
      <w:r w:rsidR="00D4255A" w:rsidRPr="00D4255A">
        <w:rPr>
          <w:rFonts w:ascii="Tahoma" w:hAnsi="Tahoma" w:cs="Tahoma"/>
          <w:sz w:val="24"/>
          <w:szCs w:val="24"/>
        </w:rPr>
        <w:t xml:space="preserve"> </w:t>
      </w:r>
      <w:r w:rsidR="00D265F9">
        <w:rPr>
          <w:rFonts w:ascii="Tahoma" w:hAnsi="Tahoma" w:cs="Tahoma"/>
          <w:sz w:val="24"/>
          <w:szCs w:val="24"/>
        </w:rPr>
        <w:t>Fonda penzijskog i invalidskog osiguranja Crne Gore</w:t>
      </w:r>
      <w:r w:rsidR="002308CD">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D265F9">
        <w:rPr>
          <w:rFonts w:ascii="Tahoma" w:hAnsi="Tahoma" w:cs="Tahoma"/>
          <w:sz w:val="24"/>
          <w:szCs w:val="24"/>
        </w:rPr>
        <w:t>01-2329/2</w:t>
      </w:r>
      <w:r w:rsidR="002308CD">
        <w:rPr>
          <w:rFonts w:ascii="Tahoma" w:hAnsi="Tahoma" w:cs="Tahoma"/>
          <w:sz w:val="24"/>
          <w:szCs w:val="24"/>
        </w:rPr>
        <w:t xml:space="preserve"> od </w:t>
      </w:r>
      <w:r w:rsidR="00E57233">
        <w:rPr>
          <w:rFonts w:ascii="Tahoma" w:hAnsi="Tahoma" w:cs="Tahoma"/>
          <w:sz w:val="24"/>
          <w:szCs w:val="24"/>
        </w:rPr>
        <w:t>29.08.</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C8060C">
        <w:rPr>
          <w:rFonts w:ascii="Tahoma" w:hAnsi="Tahoma" w:cs="Tahoma"/>
          <w:sz w:val="24"/>
          <w:szCs w:val="24"/>
        </w:rPr>
        <w:t>i meritorno odluči</w:t>
      </w:r>
      <w:r w:rsidR="007611D2">
        <w:rPr>
          <w:rFonts w:ascii="Tahoma" w:hAnsi="Tahoma" w:cs="Tahoma"/>
          <w:sz w:val="24"/>
          <w:szCs w:val="24"/>
        </w:rPr>
        <w:t>.</w:t>
      </w:r>
    </w:p>
    <w:p w:rsidR="00C8060C" w:rsidRPr="00C8060C" w:rsidRDefault="00C8060C" w:rsidP="00C8060C">
      <w:pPr>
        <w:jc w:val="both"/>
        <w:rPr>
          <w:rFonts w:ascii="Tahoma" w:hAnsi="Tahoma" w:cs="Tahoma"/>
          <w:sz w:val="24"/>
          <w:szCs w:val="24"/>
        </w:rPr>
      </w:pPr>
      <w:r>
        <w:rPr>
          <w:rFonts w:ascii="Tahoma" w:hAnsi="Tahoma" w:cs="Tahoma"/>
          <w:sz w:val="24"/>
          <w:szCs w:val="24"/>
        </w:rPr>
        <w:t xml:space="preserve">Prvostepeni organ je uz dostavljanje žalbe aktom br. 01-2499/2 od 15.09.2016. godine dostavio odgovor na žalbu u kojem navodi </w:t>
      </w:r>
      <w:r w:rsidRPr="00C8060C">
        <w:rPr>
          <w:rFonts w:ascii="Tahoma" w:hAnsi="Tahoma" w:cs="Tahoma"/>
          <w:sz w:val="24"/>
          <w:szCs w:val="24"/>
        </w:rPr>
        <w:t xml:space="preserve">da je Fond PIO Crne Gore u skladu sa članom 26 stav 2 Zakona o slobodnom pristupu informacijama obavijestio NVO MANS da je tražena informacija dostupna na internet stranici </w:t>
      </w:r>
      <w:hyperlink r:id="rId9" w:history="1">
        <w:r w:rsidRPr="001F1F15">
          <w:rPr>
            <w:rStyle w:val="Hyperlink"/>
            <w:rFonts w:ascii="Tahoma" w:hAnsi="Tahoma" w:cs="Tahoma"/>
            <w:sz w:val="24"/>
            <w:szCs w:val="24"/>
          </w:rPr>
          <w:t>www.fondpio.me</w:t>
        </w:r>
      </w:hyperlink>
      <w:r w:rsidRPr="00C8060C">
        <w:rPr>
          <w:rFonts w:ascii="Tahoma" w:hAnsi="Tahoma" w:cs="Tahoma"/>
          <w:sz w:val="24"/>
          <w:szCs w:val="24"/>
        </w:rPr>
        <w:t>.</w:t>
      </w:r>
      <w:r>
        <w:rPr>
          <w:rFonts w:ascii="Tahoma" w:hAnsi="Tahoma" w:cs="Tahoma"/>
          <w:sz w:val="24"/>
          <w:szCs w:val="24"/>
        </w:rPr>
        <w:t xml:space="preserve"> </w:t>
      </w:r>
      <w:r w:rsidRPr="00C8060C">
        <w:rPr>
          <w:rFonts w:ascii="Tahoma" w:hAnsi="Tahoma" w:cs="Tahoma"/>
          <w:sz w:val="24"/>
          <w:szCs w:val="24"/>
        </w:rPr>
        <w:t>Shodno navedenom,</w:t>
      </w:r>
      <w:r w:rsidR="007B2339">
        <w:rPr>
          <w:rFonts w:ascii="Tahoma" w:hAnsi="Tahoma" w:cs="Tahoma"/>
          <w:sz w:val="24"/>
          <w:szCs w:val="24"/>
        </w:rPr>
        <w:t xml:space="preserve"> ističe se dalje u odgovoru na žalbu,</w:t>
      </w:r>
      <w:r w:rsidRPr="00C8060C">
        <w:rPr>
          <w:rFonts w:ascii="Tahoma" w:hAnsi="Tahoma" w:cs="Tahoma"/>
          <w:sz w:val="24"/>
          <w:szCs w:val="24"/>
        </w:rPr>
        <w:t xml:space="preserve"> žalilac ne osporava datu informaciju već navodi da je </w:t>
      </w:r>
      <w:r w:rsidRPr="00C8060C">
        <w:rPr>
          <w:rFonts w:ascii="Tahoma" w:hAnsi="Tahoma" w:cs="Tahoma"/>
          <w:sz w:val="24"/>
          <w:szCs w:val="24"/>
        </w:rPr>
        <w:lastRenderedPageBreak/>
        <w:t>ista nepotpuna, jer ne sadrži nazive kolona za koje su dati podaci, te s toga nije moguće utvrditi na šta se navedene informacije odnose.</w:t>
      </w:r>
      <w:r w:rsidRPr="00C8060C">
        <w:t xml:space="preserve"> </w:t>
      </w:r>
      <w:r w:rsidRPr="00C8060C">
        <w:rPr>
          <w:rFonts w:ascii="Tahoma" w:hAnsi="Tahoma" w:cs="Tahoma"/>
          <w:sz w:val="24"/>
          <w:szCs w:val="24"/>
        </w:rPr>
        <w:t xml:space="preserve">Fond PIO shodno odredbama člana 28. Zakona o finansiranju političkih subjekata i izbornih kampanja, sedmodnevno na svojoj internet stranici objavljuje analitičke kartice koje sadrže nazive kolona za koje su dati podaci: broj dokumenta, stavku izdataka ( budžetsku poziciju ), naziv konta glavne knjige, naziv dobavljača, referencu plaćanja, iznos i datum plaćanja. Sama forma analitičke kartice je kreirana u informacionom sistemu - SAP-u koji koristi Fond PIO i ista sadrži sve Zakonom propisane podatke, sto se može potvrditi </w:t>
      </w:r>
      <w:r>
        <w:rPr>
          <w:rFonts w:ascii="Tahoma" w:hAnsi="Tahoma" w:cs="Tahoma"/>
          <w:sz w:val="24"/>
          <w:szCs w:val="24"/>
        </w:rPr>
        <w:t xml:space="preserve">uvidom na gore pomenutom sajtu. </w:t>
      </w:r>
      <w:r w:rsidRPr="00C8060C">
        <w:rPr>
          <w:rFonts w:ascii="Tahoma" w:hAnsi="Tahoma" w:cs="Tahoma"/>
          <w:sz w:val="24"/>
          <w:szCs w:val="24"/>
        </w:rPr>
        <w:t>Fond PIO je mišljenja da ovako dostupna informacija ni na koji način ne ograničava transparentnost i kontrolu potrošnje budžetskih sredstava.</w:t>
      </w:r>
    </w:p>
    <w:p w:rsidR="007B2339"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w:t>
      </w:r>
      <w:r w:rsidR="000E379A">
        <w:rPr>
          <w:rFonts w:ascii="Tahoma" w:hAnsi="Tahoma" w:cs="Tahoma"/>
          <w:sz w:val="24"/>
          <w:szCs w:val="24"/>
        </w:rPr>
        <w:t>, žalbenih navoda i odgovora na žalbu kao</w:t>
      </w:r>
      <w:r w:rsidR="003A2A68">
        <w:rPr>
          <w:rFonts w:ascii="Tahoma" w:hAnsi="Tahoma" w:cs="Tahoma"/>
          <w:sz w:val="24"/>
          <w:szCs w:val="24"/>
        </w:rPr>
        <w:t xml:space="preserve"> i analitičkih kartica</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10" w:history="1">
        <w:r w:rsidR="003A2A68" w:rsidRPr="001F1F15">
          <w:rPr>
            <w:rStyle w:val="Hyperlink"/>
            <w:rFonts w:ascii="Tahoma" w:hAnsi="Tahoma" w:cs="Tahoma"/>
            <w:sz w:val="24"/>
            <w:szCs w:val="24"/>
          </w:rPr>
          <w:t>www.fondpio.me</w:t>
        </w:r>
      </w:hyperlink>
      <w:r w:rsidR="00573EBB">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D265F9">
        <w:rPr>
          <w:rFonts w:ascii="Tahoma" w:hAnsi="Tahoma" w:cs="Tahoma"/>
          <w:sz w:val="24"/>
          <w:szCs w:val="24"/>
        </w:rPr>
        <w:t>96856</w:t>
      </w:r>
      <w:r w:rsidR="001E142F">
        <w:rPr>
          <w:rFonts w:ascii="Tahoma" w:hAnsi="Tahoma" w:cs="Tahoma"/>
          <w:sz w:val="24"/>
          <w:szCs w:val="24"/>
        </w:rPr>
        <w:t xml:space="preserve"> od </w:t>
      </w:r>
      <w:r w:rsidR="00577D23">
        <w:rPr>
          <w:rFonts w:ascii="Tahoma" w:hAnsi="Tahoma" w:cs="Tahoma"/>
          <w:sz w:val="24"/>
          <w:szCs w:val="24"/>
        </w:rPr>
        <w:t>15.08.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3A2A68">
        <w:rPr>
          <w:rFonts w:ascii="Tahoma" w:hAnsi="Tahoma" w:cs="Tahoma"/>
          <w:sz w:val="24"/>
          <w:szCs w:val="24"/>
        </w:rPr>
        <w:t>Analitičke kartice za period od 19.07.2016. do 21.07.2016. 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w:t>
      </w:r>
    </w:p>
    <w:p w:rsidR="007B2339" w:rsidRDefault="00A30F8E" w:rsidP="00E2026E">
      <w:pPr>
        <w:jc w:val="both"/>
      </w:pPr>
      <w:r>
        <w:rPr>
          <w:rFonts w:ascii="Tahoma" w:hAnsi="Tahoma" w:cs="Tahoma"/>
          <w:sz w:val="24"/>
          <w:szCs w:val="24"/>
        </w:rPr>
        <w:t xml:space="preserve">Savjet Agencije je nesporno utvrdio da se </w:t>
      </w:r>
      <w:r w:rsidR="003A2A68">
        <w:rPr>
          <w:rFonts w:ascii="Tahoma" w:hAnsi="Tahoma" w:cs="Tahoma"/>
          <w:sz w:val="24"/>
          <w:szCs w:val="24"/>
        </w:rPr>
        <w:t>analitičke kartice</w:t>
      </w:r>
      <w:r>
        <w:rPr>
          <w:rFonts w:ascii="Tahoma" w:hAnsi="Tahoma" w:cs="Tahoma"/>
          <w:sz w:val="24"/>
          <w:szCs w:val="24"/>
        </w:rPr>
        <w:t xml:space="preserve"> u koje je imao uvid ne razlikuju od onih koji su objavljeni na internet stranici prvostepenog organa, na linku:</w:t>
      </w:r>
      <w:r w:rsidRPr="00A30F8E">
        <w:t xml:space="preserve"> </w:t>
      </w:r>
      <w:hyperlink r:id="rId11" w:history="1">
        <w:r w:rsidR="003A2A68" w:rsidRPr="003A2A68">
          <w:rPr>
            <w:rStyle w:val="Hyperlink"/>
            <w:rFonts w:ascii="Tahoma" w:hAnsi="Tahoma" w:cs="Tahoma"/>
            <w:sz w:val="24"/>
            <w:szCs w:val="24"/>
          </w:rPr>
          <w:t>www.fondpio.me</w:t>
        </w:r>
      </w:hyperlink>
      <w:r w:rsidR="003A2A68">
        <w:rPr>
          <w:rFonts w:ascii="Tahoma" w:hAnsi="Tahoma" w:cs="Tahoma"/>
          <w:sz w:val="24"/>
          <w:szCs w:val="24"/>
        </w:rPr>
        <w:t>.</w:t>
      </w:r>
      <w:r w:rsidR="003A2A68">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D265F9">
        <w:rPr>
          <w:rFonts w:ascii="Tahoma" w:hAnsi="Tahoma" w:cs="Tahoma"/>
          <w:sz w:val="24"/>
          <w:szCs w:val="24"/>
        </w:rPr>
        <w:t>Fond penzijskog i invalidskog osiguranja Crne Gore</w:t>
      </w:r>
      <w:r w:rsidR="006E08C3">
        <w:rPr>
          <w:rFonts w:ascii="Tahoma" w:hAnsi="Tahoma" w:cs="Tahoma"/>
          <w:sz w:val="24"/>
          <w:szCs w:val="24"/>
        </w:rPr>
        <w:t xml:space="preserve"> </w:t>
      </w:r>
      <w:r w:rsidR="00485E6D">
        <w:rPr>
          <w:rFonts w:ascii="Tahoma" w:hAnsi="Tahoma" w:cs="Tahoma"/>
          <w:sz w:val="24"/>
          <w:szCs w:val="24"/>
        </w:rPr>
        <w:t>u zakonskom roku podnosiocu zahtjeva dostavi</w:t>
      </w:r>
      <w:r w:rsidR="00630567">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 </w:t>
      </w:r>
      <w:r w:rsidR="00D265F9">
        <w:rPr>
          <w:rFonts w:ascii="Tahoma" w:hAnsi="Tahoma" w:cs="Tahoma"/>
          <w:sz w:val="24"/>
          <w:szCs w:val="24"/>
        </w:rPr>
        <w:t>01-2329/2</w:t>
      </w:r>
      <w:r w:rsidR="006E08C3">
        <w:rPr>
          <w:rFonts w:ascii="Tahoma" w:hAnsi="Tahoma" w:cs="Tahoma"/>
          <w:sz w:val="24"/>
          <w:szCs w:val="24"/>
        </w:rPr>
        <w:t xml:space="preserve"> od </w:t>
      </w:r>
      <w:r w:rsidR="00E57233">
        <w:rPr>
          <w:rFonts w:ascii="Tahoma" w:hAnsi="Tahoma" w:cs="Tahoma"/>
          <w:sz w:val="24"/>
          <w:szCs w:val="24"/>
        </w:rPr>
        <w:t>29.08.</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2" w:history="1">
        <w:r w:rsidR="003A2A68" w:rsidRPr="003A2A68">
          <w:rPr>
            <w:rStyle w:val="Hyperlink"/>
            <w:rFonts w:ascii="Tahoma" w:hAnsi="Tahoma" w:cs="Tahoma"/>
            <w:sz w:val="24"/>
            <w:szCs w:val="24"/>
          </w:rPr>
          <w:t>www.fondpio.me</w:t>
        </w:r>
      </w:hyperlink>
      <w:r w:rsidR="003A2A68">
        <w:rPr>
          <w:rFonts w:ascii="Tahoma" w:hAnsi="Tahoma" w:cs="Tahoma"/>
          <w:sz w:val="24"/>
          <w:szCs w:val="24"/>
        </w:rPr>
        <w:t xml:space="preserve"> </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3A2A68" w:rsidRPr="003A2A68">
        <w:rPr>
          <w:rFonts w:ascii="Tahoma" w:hAnsi="Tahoma" w:cs="Tahoma"/>
          <w:sz w:val="24"/>
          <w:szCs w:val="24"/>
        </w:rPr>
        <w:t>Analitičke kartice za period od 19</w:t>
      </w:r>
      <w:r w:rsidR="003A2A68">
        <w:rPr>
          <w:rFonts w:ascii="Tahoma" w:hAnsi="Tahoma" w:cs="Tahoma"/>
          <w:sz w:val="24"/>
          <w:szCs w:val="24"/>
        </w:rPr>
        <w:t>.07.2016. do 21.07.2016. 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utvrdio da</w:t>
      </w:r>
      <w:r w:rsidR="00B909B8">
        <w:rPr>
          <w:rFonts w:ascii="Tahoma" w:hAnsi="Tahoma" w:cs="Tahoma"/>
          <w:sz w:val="24"/>
          <w:szCs w:val="24"/>
        </w:rPr>
        <w:t xml:space="preserve"> i pored činjenice što je donijeto u formi rješenja, u istom je dat jasan link gdje se moze pronaći tražena informacija, te je na </w:t>
      </w:r>
      <w:r w:rsidR="003A2A68">
        <w:rPr>
          <w:rFonts w:ascii="Tahoma" w:hAnsi="Tahoma" w:cs="Tahoma"/>
          <w:sz w:val="24"/>
          <w:szCs w:val="24"/>
        </w:rPr>
        <w:t>taj način udovoljeno zahtjevu p</w:t>
      </w:r>
      <w:r w:rsidR="00B909B8">
        <w:rPr>
          <w:rFonts w:ascii="Tahoma" w:hAnsi="Tahoma" w:cs="Tahoma"/>
          <w:sz w:val="24"/>
          <w:szCs w:val="24"/>
        </w:rPr>
        <w:t>odnosioca i omogućen pristup traženoj informaciji</w:t>
      </w:r>
      <w:r w:rsidR="006674C8">
        <w:rPr>
          <w:rFonts w:ascii="Tahoma" w:hAnsi="Tahoma" w:cs="Tahoma"/>
          <w:sz w:val="24"/>
          <w:szCs w:val="24"/>
        </w:rPr>
        <w:t>.</w:t>
      </w:r>
      <w:r w:rsidR="00DE37D0">
        <w:rPr>
          <w:rFonts w:ascii="Tahoma" w:hAnsi="Tahoma" w:cs="Tahoma"/>
          <w:sz w:val="24"/>
          <w:szCs w:val="24"/>
        </w:rPr>
        <w:t xml:space="preserve"> </w:t>
      </w:r>
      <w:r w:rsidR="00B909B8">
        <w:rPr>
          <w:rFonts w:ascii="Tahoma" w:hAnsi="Tahoma" w:cs="Tahoma"/>
          <w:sz w:val="24"/>
          <w:szCs w:val="24"/>
        </w:rPr>
        <w:t xml:space="preserve">Član 235 stav 2 Zakona o opštem upravnom postupku propisuje da će drugostepeni organ odbiti žalbu i kada nađe da je u prvostepenom postupku bilo nedostataka, ali da oni nisu mogli imati uticaja na rješavanje upravne stvari.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 xml:space="preserve">da li je informacija koja je predmet zahtjeva za </w:t>
      </w:r>
      <w:r w:rsidR="00D431D7">
        <w:rPr>
          <w:rFonts w:ascii="Tahoma" w:hAnsi="Tahoma" w:cs="Tahoma"/>
          <w:sz w:val="24"/>
          <w:szCs w:val="24"/>
        </w:rPr>
        <w:lastRenderedPageBreak/>
        <w:t>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w:t>
      </w:r>
      <w:r w:rsidR="000E379A">
        <w:rPr>
          <w:rFonts w:ascii="Tahoma" w:hAnsi="Tahoma" w:cs="Tahoma"/>
          <w:sz w:val="24"/>
          <w:szCs w:val="24"/>
        </w:rPr>
        <w:t>r</w:t>
      </w:r>
      <w:r w:rsidR="00DE37D0">
        <w:rPr>
          <w:rFonts w:ascii="Tahoma" w:hAnsi="Tahoma" w:cs="Tahoma"/>
          <w:sz w:val="24"/>
          <w:szCs w:val="24"/>
        </w:rPr>
        <w:t xml:space="preserve">net stranicu </w:t>
      </w:r>
      <w:r w:rsidR="00D265F9">
        <w:rPr>
          <w:rFonts w:ascii="Tahoma" w:hAnsi="Tahoma" w:cs="Tahoma"/>
          <w:sz w:val="24"/>
          <w:szCs w:val="24"/>
        </w:rPr>
        <w:t>Fonda penzijskog i invalidskog osiguranja Crne Gore</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30F8E">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30F8E" w:rsidRDefault="00A30F8E"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3"/>
      <w:headerReference w:type="default" r:id="rId14"/>
      <w:footerReference w:type="even" r:id="rId15"/>
      <w:footerReference w:type="default" r:id="rId16"/>
      <w:headerReference w:type="first" r:id="rId17"/>
      <w:footerReference w:type="first" r:id="rId18"/>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4CB" w:rsidRDefault="00B174CB" w:rsidP="004C7646">
      <w:pPr>
        <w:spacing w:after="0" w:line="240" w:lineRule="auto"/>
      </w:pPr>
      <w:r>
        <w:separator/>
      </w:r>
    </w:p>
  </w:endnote>
  <w:endnote w:type="continuationSeparator" w:id="0">
    <w:p w:rsidR="00B174CB" w:rsidRDefault="00B174C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4CB" w:rsidRDefault="00B174CB" w:rsidP="004C7646">
      <w:pPr>
        <w:spacing w:after="0" w:line="240" w:lineRule="auto"/>
      </w:pPr>
      <w:r>
        <w:separator/>
      </w:r>
    </w:p>
  </w:footnote>
  <w:footnote w:type="continuationSeparator" w:id="0">
    <w:p w:rsidR="00B174CB" w:rsidRDefault="00B174C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56CEB"/>
    <w:rsid w:val="0006001E"/>
    <w:rsid w:val="00061491"/>
    <w:rsid w:val="0006161D"/>
    <w:rsid w:val="00063125"/>
    <w:rsid w:val="00064B67"/>
    <w:rsid w:val="00064D2E"/>
    <w:rsid w:val="00066705"/>
    <w:rsid w:val="00067AED"/>
    <w:rsid w:val="00067B0F"/>
    <w:rsid w:val="00072B60"/>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B5470"/>
    <w:rsid w:val="000C1A52"/>
    <w:rsid w:val="000C1D26"/>
    <w:rsid w:val="000C28E8"/>
    <w:rsid w:val="000C5629"/>
    <w:rsid w:val="000C5699"/>
    <w:rsid w:val="000C743D"/>
    <w:rsid w:val="000D15AF"/>
    <w:rsid w:val="000D4D4F"/>
    <w:rsid w:val="000D5F19"/>
    <w:rsid w:val="000D7742"/>
    <w:rsid w:val="000E1C2D"/>
    <w:rsid w:val="000E304C"/>
    <w:rsid w:val="000E379A"/>
    <w:rsid w:val="000E526A"/>
    <w:rsid w:val="000E5C05"/>
    <w:rsid w:val="000E5D06"/>
    <w:rsid w:val="000E634F"/>
    <w:rsid w:val="000E6451"/>
    <w:rsid w:val="000E6526"/>
    <w:rsid w:val="000E69F5"/>
    <w:rsid w:val="000E7B33"/>
    <w:rsid w:val="000F0E16"/>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544A"/>
    <w:rsid w:val="001C64ED"/>
    <w:rsid w:val="001D162D"/>
    <w:rsid w:val="001D19F1"/>
    <w:rsid w:val="001D5562"/>
    <w:rsid w:val="001E11C3"/>
    <w:rsid w:val="001E142F"/>
    <w:rsid w:val="001E1AB4"/>
    <w:rsid w:val="001E233B"/>
    <w:rsid w:val="001E407B"/>
    <w:rsid w:val="001E43C3"/>
    <w:rsid w:val="001E4D3B"/>
    <w:rsid w:val="001E5013"/>
    <w:rsid w:val="001E5F39"/>
    <w:rsid w:val="001E7BDF"/>
    <w:rsid w:val="001F04B5"/>
    <w:rsid w:val="001F0F0C"/>
    <w:rsid w:val="001F2116"/>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6598F"/>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4407"/>
    <w:rsid w:val="002951F1"/>
    <w:rsid w:val="00295217"/>
    <w:rsid w:val="002A3908"/>
    <w:rsid w:val="002A4338"/>
    <w:rsid w:val="002A68B3"/>
    <w:rsid w:val="002A797F"/>
    <w:rsid w:val="002B0F9A"/>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1C10"/>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334"/>
    <w:rsid w:val="003265F8"/>
    <w:rsid w:val="003321D8"/>
    <w:rsid w:val="0033321A"/>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2A68"/>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23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3EBB"/>
    <w:rsid w:val="00574777"/>
    <w:rsid w:val="00577035"/>
    <w:rsid w:val="00577D23"/>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567"/>
    <w:rsid w:val="0063168B"/>
    <w:rsid w:val="00632512"/>
    <w:rsid w:val="00632CE0"/>
    <w:rsid w:val="00633B99"/>
    <w:rsid w:val="00634C15"/>
    <w:rsid w:val="00636436"/>
    <w:rsid w:val="0064066C"/>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8DF"/>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39"/>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37F4E"/>
    <w:rsid w:val="0084030D"/>
    <w:rsid w:val="00840B52"/>
    <w:rsid w:val="008417D9"/>
    <w:rsid w:val="00842B80"/>
    <w:rsid w:val="00843553"/>
    <w:rsid w:val="00843FFE"/>
    <w:rsid w:val="00846252"/>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549"/>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4A00"/>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1E66"/>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A642B"/>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4CB"/>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09B8"/>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60C"/>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0594"/>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5F9"/>
    <w:rsid w:val="00D26A35"/>
    <w:rsid w:val="00D26C80"/>
    <w:rsid w:val="00D26FED"/>
    <w:rsid w:val="00D31F08"/>
    <w:rsid w:val="00D346B5"/>
    <w:rsid w:val="00D3486E"/>
    <w:rsid w:val="00D35E5B"/>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575"/>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C696E"/>
    <w:rsid w:val="00DD02A2"/>
    <w:rsid w:val="00DD050A"/>
    <w:rsid w:val="00DD0DBC"/>
    <w:rsid w:val="00DD4585"/>
    <w:rsid w:val="00DD6E5E"/>
    <w:rsid w:val="00DE0F74"/>
    <w:rsid w:val="00DE11CC"/>
    <w:rsid w:val="00DE37D0"/>
    <w:rsid w:val="00DE6117"/>
    <w:rsid w:val="00DE7103"/>
    <w:rsid w:val="00DF1D57"/>
    <w:rsid w:val="00DF260F"/>
    <w:rsid w:val="00DF54D9"/>
    <w:rsid w:val="00DF5C67"/>
    <w:rsid w:val="00DF6CCA"/>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7233"/>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370C"/>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05A"/>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A5FDD"/>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7CD1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 w:type="paragraph" w:styleId="ListParagraph">
    <w:name w:val="List Paragraph"/>
    <w:basedOn w:val="Normal"/>
    <w:uiPriority w:val="34"/>
    <w:qFormat/>
    <w:rsid w:val="00FA5F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pio.m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pio.m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pio.m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ondpio.m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ondpio.m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9A7FE-0555-4491-ABDB-23324B05B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1411</Words>
  <Characters>8046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2017-07-04T12:46:00Z</cp:lastPrinted>
  <dcterms:created xsi:type="dcterms:W3CDTF">2017-10-05T12:18:00Z</dcterms:created>
  <dcterms:modified xsi:type="dcterms:W3CDTF">2017-12-15T07:10:00Z</dcterms:modified>
</cp:coreProperties>
</file>