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08079C" w:rsidRDefault="00306A70" w:rsidP="00806BB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806BB2" w:rsidRPr="00806BB2" w:rsidRDefault="00806BB2" w:rsidP="00806BB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C05118">
        <w:rPr>
          <w:rFonts w:ascii="Tahoma" w:hAnsi="Tahoma" w:cs="Tahoma"/>
          <w:b/>
          <w:sz w:val="24"/>
          <w:szCs w:val="24"/>
        </w:rPr>
        <w:t>1</w:t>
      </w:r>
      <w:r w:rsidR="00A61A81">
        <w:rPr>
          <w:rFonts w:ascii="Tahoma" w:hAnsi="Tahoma" w:cs="Tahoma"/>
          <w:b/>
          <w:sz w:val="24"/>
          <w:szCs w:val="24"/>
        </w:rPr>
        <w:t>4</w:t>
      </w:r>
      <w:r w:rsidR="00620512">
        <w:rPr>
          <w:rFonts w:ascii="Tahoma" w:hAnsi="Tahoma" w:cs="Tahoma"/>
          <w:b/>
          <w:sz w:val="24"/>
          <w:szCs w:val="24"/>
        </w:rPr>
        <w:t>48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806BB2">
        <w:rPr>
          <w:rFonts w:ascii="Tahoma" w:hAnsi="Tahoma" w:cs="Tahoma"/>
          <w:b/>
          <w:sz w:val="24"/>
          <w:szCs w:val="24"/>
        </w:rPr>
        <w:t>11.08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806BB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130579" w:rsidRDefault="00306A70" w:rsidP="0013057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620512">
        <w:rPr>
          <w:rFonts w:ascii="Tahoma" w:hAnsi="Tahoma" w:cs="Tahoma"/>
          <w:sz w:val="24"/>
          <w:szCs w:val="24"/>
        </w:rPr>
        <w:t>97041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A61A81">
        <w:rPr>
          <w:rFonts w:ascii="Tahoma" w:hAnsi="Tahoma" w:cs="Tahoma"/>
          <w:sz w:val="24"/>
          <w:szCs w:val="24"/>
        </w:rPr>
        <w:t>01</w:t>
      </w:r>
      <w:r w:rsidR="00AA0BCD">
        <w:rPr>
          <w:rFonts w:ascii="Tahoma" w:hAnsi="Tahoma" w:cs="Tahoma"/>
          <w:sz w:val="24"/>
          <w:szCs w:val="24"/>
        </w:rPr>
        <w:t>.0</w:t>
      </w:r>
      <w:r w:rsidR="00A61A81">
        <w:rPr>
          <w:rFonts w:ascii="Tahoma" w:hAnsi="Tahoma" w:cs="Tahoma"/>
          <w:sz w:val="24"/>
          <w:szCs w:val="24"/>
        </w:rPr>
        <w:t>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 xml:space="preserve">UP I </w:t>
      </w:r>
      <w:r w:rsidR="00620512">
        <w:rPr>
          <w:rFonts w:ascii="Tahoma" w:hAnsi="Tahoma" w:cs="Tahoma"/>
          <w:sz w:val="24"/>
          <w:szCs w:val="24"/>
        </w:rPr>
        <w:t>0504/73</w:t>
      </w:r>
      <w:r w:rsidR="00A61A8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620512">
        <w:rPr>
          <w:rFonts w:ascii="Tahoma" w:hAnsi="Tahoma" w:cs="Tahoma"/>
          <w:sz w:val="24"/>
          <w:szCs w:val="24"/>
        </w:rPr>
        <w:t>18.08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4544F">
        <w:rPr>
          <w:rFonts w:ascii="Tahoma" w:hAnsi="Tahoma" w:cs="Tahoma"/>
          <w:sz w:val="24"/>
          <w:szCs w:val="24"/>
        </w:rPr>
        <w:t>2</w:t>
      </w:r>
      <w:r w:rsidR="00EC61A9">
        <w:rPr>
          <w:rFonts w:ascii="Tahoma" w:hAnsi="Tahoma" w:cs="Tahoma"/>
          <w:sz w:val="24"/>
          <w:szCs w:val="24"/>
        </w:rPr>
        <w:t>3</w:t>
      </w:r>
      <w:r w:rsidR="00AA0BCD">
        <w:rPr>
          <w:rFonts w:ascii="Tahoma" w:hAnsi="Tahoma" w:cs="Tahoma"/>
          <w:sz w:val="24"/>
          <w:szCs w:val="24"/>
        </w:rPr>
        <w:t>.0</w:t>
      </w:r>
      <w:r w:rsidR="00B4544F">
        <w:rPr>
          <w:rFonts w:ascii="Tahoma" w:hAnsi="Tahoma" w:cs="Tahoma"/>
          <w:sz w:val="24"/>
          <w:szCs w:val="24"/>
        </w:rPr>
        <w:t>9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A61A81">
        <w:rPr>
          <w:rFonts w:ascii="Tahoma" w:hAnsi="Tahoma" w:cs="Tahoma"/>
          <w:sz w:val="24"/>
        </w:rPr>
        <w:t xml:space="preserve">UP I </w:t>
      </w:r>
      <w:r w:rsidR="00620512">
        <w:rPr>
          <w:rFonts w:ascii="Tahoma" w:hAnsi="Tahoma" w:cs="Tahoma"/>
          <w:sz w:val="24"/>
        </w:rPr>
        <w:t>0504/73</w:t>
      </w:r>
      <w:r w:rsidR="00A61A81">
        <w:rPr>
          <w:rFonts w:ascii="Tahoma" w:hAnsi="Tahoma" w:cs="Tahoma"/>
          <w:sz w:val="24"/>
        </w:rPr>
        <w:t>-2</w:t>
      </w:r>
      <w:r w:rsidR="004E29CD">
        <w:rPr>
          <w:rFonts w:ascii="Tahoma" w:hAnsi="Tahoma" w:cs="Tahoma"/>
          <w:sz w:val="24"/>
        </w:rPr>
        <w:t xml:space="preserve">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620512">
        <w:rPr>
          <w:rFonts w:ascii="Tahoma" w:hAnsi="Tahoma" w:cs="Tahoma"/>
          <w:sz w:val="24"/>
        </w:rPr>
        <w:t>18.08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obavještava podnosioca zahtjeva </w:t>
      </w:r>
      <w:r w:rsidR="00781EDF" w:rsidRPr="00781EDF">
        <w:rPr>
          <w:rFonts w:ascii="Tahoma" w:hAnsi="Tahoma" w:cs="Tahoma"/>
          <w:sz w:val="24"/>
        </w:rPr>
        <w:t>da je navedena inforamcija</w:t>
      </w:r>
      <w:r w:rsidR="00A61A81">
        <w:rPr>
          <w:rFonts w:ascii="Tahoma" w:hAnsi="Tahoma" w:cs="Tahoma"/>
          <w:sz w:val="24"/>
        </w:rPr>
        <w:t>, shodno članu 26 stav 2 Zakona o slobodnom pristupu informacijama,</w:t>
      </w:r>
      <w:r w:rsidR="00781EDF" w:rsidRPr="00781EDF">
        <w:rPr>
          <w:rFonts w:ascii="Tahoma" w:hAnsi="Tahoma" w:cs="Tahoma"/>
          <w:sz w:val="24"/>
        </w:rPr>
        <w:t xml:space="preserve"> javno ob</w:t>
      </w:r>
      <w:r w:rsidR="003140C3">
        <w:rPr>
          <w:rFonts w:ascii="Tahoma" w:hAnsi="Tahoma" w:cs="Tahoma"/>
          <w:sz w:val="24"/>
        </w:rPr>
        <w:t xml:space="preserve">javljena na sajtu Ministarstva </w:t>
      </w:r>
      <w:r w:rsidR="00A61A81">
        <w:rPr>
          <w:rFonts w:ascii="Tahoma" w:hAnsi="Tahoma" w:cs="Tahoma"/>
          <w:sz w:val="24"/>
        </w:rPr>
        <w:t>vanjskih poslova i evropskih integracija</w:t>
      </w:r>
      <w:r w:rsidR="00781EDF" w:rsidRPr="00781EDF">
        <w:rPr>
          <w:rFonts w:ascii="Tahoma" w:hAnsi="Tahoma" w:cs="Tahoma"/>
          <w:sz w:val="24"/>
        </w:rPr>
        <w:t xml:space="preserve"> Crne Gore, te da je istu moguće pronaći na adresi: </w:t>
      </w:r>
      <w:hyperlink r:id="rId8" w:history="1">
        <w:r w:rsidR="00A61A81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</w:t>
        </w:r>
        <w:r w:rsidR="00A61A81" w:rsidRPr="00E5264E">
          <w:rPr>
            <w:rStyle w:val="Hyperlink"/>
            <w:rFonts w:ascii="Tahoma" w:hAnsi="Tahoma" w:cs="Tahoma"/>
            <w:sz w:val="24"/>
            <w:szCs w:val="24"/>
            <w:lang w:val="sr-Latn-CS"/>
          </w:rPr>
          <w:t>zvještaji</w:t>
        </w:r>
      </w:hyperlink>
      <w:r w:rsidR="00A61A81">
        <w:rPr>
          <w:rFonts w:ascii="Tahoma" w:hAnsi="Tahoma" w:cs="Tahoma"/>
          <w:sz w:val="24"/>
          <w:szCs w:val="24"/>
        </w:rPr>
        <w:t xml:space="preserve"> pa je shodno stavu 1 ovog člana Zakona Ministarstvo nije dužno da omogući pristup na traženi način.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25189C">
        <w:rPr>
          <w:rFonts w:ascii="Tahoma" w:hAnsi="Tahoma" w:cs="Tahoma"/>
          <w:sz w:val="24"/>
          <w:szCs w:val="24"/>
        </w:rPr>
        <w:t>1</w:t>
      </w:r>
      <w:r w:rsidR="00620512">
        <w:rPr>
          <w:rFonts w:ascii="Tahoma" w:hAnsi="Tahoma" w:cs="Tahoma"/>
          <w:sz w:val="24"/>
          <w:szCs w:val="24"/>
        </w:rPr>
        <w:t>7</w:t>
      </w:r>
      <w:r w:rsidR="000E1C2D" w:rsidRPr="00D4255A">
        <w:rPr>
          <w:rFonts w:ascii="Tahoma" w:hAnsi="Tahoma" w:cs="Tahoma"/>
          <w:sz w:val="24"/>
          <w:szCs w:val="24"/>
        </w:rPr>
        <w:t>.0</w:t>
      </w:r>
      <w:r w:rsidR="00D4255A" w:rsidRPr="00D4255A">
        <w:rPr>
          <w:rFonts w:ascii="Tahoma" w:hAnsi="Tahoma" w:cs="Tahoma"/>
          <w:sz w:val="24"/>
          <w:szCs w:val="24"/>
        </w:rPr>
        <w:t>8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E86CEC">
        <w:rPr>
          <w:rFonts w:ascii="Tahoma" w:hAnsi="Tahoma" w:cs="Tahoma"/>
          <w:sz w:val="24"/>
          <w:szCs w:val="24"/>
        </w:rPr>
        <w:t xml:space="preserve">analitičkih kartica </w:t>
      </w:r>
      <w:r w:rsidR="00E86CEC" w:rsidRPr="00F04D82">
        <w:rPr>
          <w:rFonts w:ascii="Tahoma" w:hAnsi="Tahoma" w:cs="Tahoma"/>
          <w:sz w:val="24"/>
          <w:szCs w:val="24"/>
        </w:rPr>
        <w:t xml:space="preserve">svih računa (za periode od </w:t>
      </w:r>
      <w:r w:rsidR="00620512">
        <w:rPr>
          <w:rFonts w:ascii="Tahoma" w:hAnsi="Tahoma" w:cs="Tahoma"/>
          <w:sz w:val="24"/>
          <w:szCs w:val="24"/>
        </w:rPr>
        <w:t>01</w:t>
      </w:r>
      <w:r w:rsidR="00E86CEC" w:rsidRPr="00F04D82">
        <w:rPr>
          <w:rFonts w:ascii="Tahoma" w:hAnsi="Tahoma" w:cs="Tahoma"/>
          <w:sz w:val="24"/>
          <w:szCs w:val="24"/>
        </w:rPr>
        <w:t>/0</w:t>
      </w:r>
      <w:r w:rsidR="00620512">
        <w:rPr>
          <w:rFonts w:ascii="Tahoma" w:hAnsi="Tahoma" w:cs="Tahoma"/>
          <w:sz w:val="24"/>
          <w:szCs w:val="24"/>
        </w:rPr>
        <w:t>8</w:t>
      </w:r>
      <w:r w:rsidR="00E86CEC" w:rsidRPr="00F04D82">
        <w:rPr>
          <w:rFonts w:ascii="Tahoma" w:hAnsi="Tahoma" w:cs="Tahoma"/>
          <w:sz w:val="24"/>
          <w:szCs w:val="24"/>
        </w:rPr>
        <w:t xml:space="preserve">/2016 do </w:t>
      </w:r>
      <w:r w:rsidR="00620512">
        <w:rPr>
          <w:rFonts w:ascii="Tahoma" w:hAnsi="Tahoma" w:cs="Tahoma"/>
          <w:sz w:val="24"/>
          <w:szCs w:val="24"/>
        </w:rPr>
        <w:t>07</w:t>
      </w:r>
      <w:r w:rsidR="00E86CEC" w:rsidRPr="00F04D82">
        <w:rPr>
          <w:rFonts w:ascii="Tahoma" w:hAnsi="Tahoma" w:cs="Tahoma"/>
          <w:sz w:val="24"/>
          <w:szCs w:val="24"/>
        </w:rPr>
        <w:t>/0</w:t>
      </w:r>
      <w:r w:rsidR="00620512">
        <w:rPr>
          <w:rFonts w:ascii="Tahoma" w:hAnsi="Tahoma" w:cs="Tahoma"/>
          <w:sz w:val="24"/>
          <w:szCs w:val="24"/>
        </w:rPr>
        <w:t>8</w:t>
      </w:r>
      <w:r w:rsidR="00E86CEC" w:rsidRPr="00F04D82">
        <w:rPr>
          <w:rFonts w:ascii="Tahoma" w:hAnsi="Tahoma" w:cs="Tahoma"/>
          <w:sz w:val="24"/>
          <w:szCs w:val="24"/>
        </w:rPr>
        <w:t>/2016 koje institucija ima u svom posjedu i koje je dužna objavljivati sedmodnevno (u skladu sa čl. 28, st. 3, Zakona o finansiranju političkih subjekata i izbornih kampanja)</w:t>
      </w:r>
      <w:r w:rsidR="00D4255A" w:rsidRPr="00D4255A">
        <w:rPr>
          <w:rFonts w:ascii="Tahoma" w:hAnsi="Tahoma" w:cs="Tahoma"/>
          <w:sz w:val="24"/>
          <w:szCs w:val="24"/>
        </w:rPr>
        <w:t>.</w:t>
      </w:r>
      <w:r w:rsidR="00620512">
        <w:rPr>
          <w:rFonts w:ascii="Tahoma" w:hAnsi="Tahoma" w:cs="Tahoma"/>
          <w:sz w:val="24"/>
          <w:szCs w:val="24"/>
        </w:rPr>
        <w:t xml:space="preserve"> Dokument treba da sadr</w:t>
      </w:r>
      <w:r w:rsidR="00620512">
        <w:rPr>
          <w:rFonts w:ascii="Tahoma" w:hAnsi="Tahoma" w:cs="Tahoma"/>
          <w:sz w:val="24"/>
          <w:szCs w:val="24"/>
          <w:lang w:val="sr-Latn-CS"/>
        </w:rPr>
        <w:t>ži najmanje: broj konta/naloga, naziv korisnika budžeta (organ koji je/su uključeni u analčitičku karticu) naziv dobavljača, izvor sredstava, broj budžetske linije, datum plaćanja, iznos plaćanja i svrha plaćanja/ naziv konta GK.</w:t>
      </w:r>
      <w:r w:rsidR="00D4255A" w:rsidRPr="00D4255A">
        <w:rPr>
          <w:rFonts w:ascii="Tahoma" w:hAnsi="Tahoma" w:cs="Tahoma"/>
          <w:sz w:val="24"/>
          <w:szCs w:val="24"/>
        </w:rPr>
        <w:t xml:space="preserve"> Navodi se da je dana </w:t>
      </w:r>
      <w:r w:rsidR="00103B22">
        <w:rPr>
          <w:rFonts w:ascii="Tahoma" w:hAnsi="Tahoma" w:cs="Tahoma"/>
          <w:sz w:val="24"/>
          <w:szCs w:val="24"/>
        </w:rPr>
        <w:t>1</w:t>
      </w:r>
      <w:r w:rsidR="00E813F1">
        <w:rPr>
          <w:rFonts w:ascii="Tahoma" w:hAnsi="Tahoma" w:cs="Tahoma"/>
          <w:sz w:val="24"/>
          <w:szCs w:val="24"/>
        </w:rPr>
        <w:t>8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D4255A" w:rsidRPr="00D4255A">
        <w:rPr>
          <w:rFonts w:ascii="Tahoma" w:hAnsi="Tahoma" w:cs="Tahoma"/>
          <w:sz w:val="24"/>
          <w:szCs w:val="24"/>
        </w:rPr>
        <w:t xml:space="preserve"> dostavila akt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 xml:space="preserve">UP I </w:t>
      </w:r>
      <w:r w:rsidR="00620512">
        <w:rPr>
          <w:rFonts w:ascii="Tahoma" w:hAnsi="Tahoma" w:cs="Tahoma"/>
          <w:sz w:val="24"/>
          <w:szCs w:val="24"/>
        </w:rPr>
        <w:t>0504/73</w:t>
      </w:r>
      <w:r w:rsidR="00A61A8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od dana </w:t>
      </w:r>
      <w:r w:rsidR="00103B22">
        <w:rPr>
          <w:rFonts w:ascii="Tahoma" w:hAnsi="Tahoma" w:cs="Tahoma"/>
          <w:sz w:val="24"/>
          <w:szCs w:val="24"/>
        </w:rPr>
        <w:t>1</w:t>
      </w:r>
      <w:r w:rsidR="00E813F1">
        <w:rPr>
          <w:rFonts w:ascii="Tahoma" w:hAnsi="Tahoma" w:cs="Tahoma"/>
          <w:sz w:val="24"/>
          <w:szCs w:val="24"/>
        </w:rPr>
        <w:t>8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>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E86CEC">
        <w:rPr>
          <w:rFonts w:ascii="Tahoma" w:hAnsi="Tahoma" w:cs="Tahoma"/>
          <w:sz w:val="24"/>
          <w:szCs w:val="24"/>
        </w:rPr>
        <w:t xml:space="preserve">Žalilac ističe da </w:t>
      </w:r>
      <w:r w:rsidR="00103B22">
        <w:rPr>
          <w:rFonts w:ascii="Tahoma" w:hAnsi="Tahoma" w:cs="Tahoma"/>
          <w:sz w:val="24"/>
          <w:szCs w:val="24"/>
        </w:rPr>
        <w:t>se na</w:t>
      </w:r>
      <w:r w:rsidR="000048C9" w:rsidRPr="000048C9">
        <w:rPr>
          <w:rFonts w:ascii="Tahoma" w:hAnsi="Tahoma" w:cs="Tahoma"/>
          <w:sz w:val="24"/>
          <w:szCs w:val="24"/>
        </w:rPr>
        <w:t xml:space="preserve"> internet stranic</w:t>
      </w:r>
      <w:r w:rsidR="00103B22">
        <w:rPr>
          <w:rFonts w:ascii="Tahoma" w:hAnsi="Tahoma" w:cs="Tahoma"/>
          <w:sz w:val="24"/>
          <w:szCs w:val="24"/>
        </w:rPr>
        <w:t>i</w:t>
      </w:r>
      <w:r w:rsidR="00E86CEC">
        <w:rPr>
          <w:rFonts w:ascii="Tahoma" w:hAnsi="Tahoma" w:cs="Tahoma"/>
          <w:sz w:val="24"/>
          <w:szCs w:val="24"/>
        </w:rPr>
        <w:t xml:space="preserve"> nalaze nepotpune analitičke kartice koje ne sadrže </w:t>
      </w:r>
      <w:r w:rsidR="00103B22">
        <w:rPr>
          <w:rFonts w:ascii="Tahoma" w:hAnsi="Tahoma" w:cs="Tahoma"/>
          <w:sz w:val="24"/>
          <w:szCs w:val="24"/>
        </w:rPr>
        <w:t>podatke koji bi garantovali potpuni uvid u potrošnju budžetskih sredstava, kao što su svrha plaćanja, broj konta/naloga, izvor sr</w:t>
      </w:r>
      <w:r w:rsidR="002759EA">
        <w:rPr>
          <w:rFonts w:ascii="Tahoma" w:hAnsi="Tahoma" w:cs="Tahoma"/>
          <w:sz w:val="24"/>
          <w:szCs w:val="24"/>
        </w:rPr>
        <w:t xml:space="preserve">edstava, broj budžetske linije. </w:t>
      </w:r>
      <w:r w:rsidR="00103B22">
        <w:rPr>
          <w:rFonts w:ascii="Tahoma" w:hAnsi="Tahoma" w:cs="Tahoma"/>
          <w:sz w:val="24"/>
          <w:szCs w:val="24"/>
        </w:rPr>
        <w:t xml:space="preserve">Takođe naziv kolona u analitičkoj kartici su zatamnjeni, a dati podaci su nejasni i/ili nepotpuno prikazani, čime je javnosti otežan uvid u pojedinačnu i ukupnu potrošnju prvostepenog organa, a samim tim </w:t>
      </w:r>
      <w:r w:rsidR="0025189C">
        <w:rPr>
          <w:rFonts w:ascii="Tahoma" w:hAnsi="Tahoma" w:cs="Tahoma"/>
          <w:sz w:val="24"/>
          <w:szCs w:val="24"/>
        </w:rPr>
        <w:t xml:space="preserve">i analizu objavljenih podataka. </w:t>
      </w:r>
      <w:r w:rsidR="00103B22">
        <w:rPr>
          <w:rFonts w:ascii="Tahoma" w:hAnsi="Tahoma" w:cs="Tahoma"/>
          <w:sz w:val="24"/>
          <w:szCs w:val="24"/>
        </w:rPr>
        <w:t>Na taj način prvostepeni o</w:t>
      </w:r>
      <w:r w:rsidR="0046032A">
        <w:rPr>
          <w:rFonts w:ascii="Tahoma" w:hAnsi="Tahoma" w:cs="Tahoma"/>
          <w:sz w:val="24"/>
          <w:szCs w:val="24"/>
        </w:rPr>
        <w:t>rgan je ograničio transparentnost i kontrolu potrošnje budžetskih sredstava jer objavljeni dio informacije nije dovoljan za utvrđivanje činjenica kako se raspoređuju navedena sredstva u predizbornom periodu, pa nije moguće utvrditi da li je došlo do zloupotrebe državnih sredstava.</w:t>
      </w:r>
      <w:r w:rsidR="0025189C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 xml:space="preserve">Nadalje, žalilac ističe da  informacija na koju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0048C9" w:rsidRPr="000048C9">
        <w:rPr>
          <w:rFonts w:ascii="Tahoma" w:hAnsi="Tahoma" w:cs="Tahoma"/>
          <w:sz w:val="24"/>
          <w:szCs w:val="24"/>
        </w:rPr>
        <w:t xml:space="preserve"> 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Osim toga, članom 30 Zakona o slobodnom pristupu informacijama propisano je da o zahtjevu za pristup informaciji organ vlasti odlučuje rješenjem kojim odobrava pristup traženoj informaciji ili njenom dijelu ili zahtjev odbija. Kako osporeni akt predstavlja obavještenje, žalilac ukazuje na to da u konkretnom slučaju, od strane prvostepenog organa, nije postupljeno shodno navedenoj zakonskoj odredbi, te da osporeni akt ne ispunjava zakonom propisanu formu. Osporeni akt nije donijet u zakonom propisanoj formi, a shodno članu 203 Zakona o opštem upravnom postupku, te apsolutno ne sadrži ni jedan razlog koji bi upućivao na valjanu odluku u konkretnom slučaju i način na koji je prilikom donošenje istog postupljeno, te prilikom donošenja istog nije primijenjen bilo kakav propis. Zato je</w:t>
      </w:r>
      <w:r w:rsidR="00806BB2">
        <w:rPr>
          <w:rFonts w:ascii="Tahoma" w:hAnsi="Tahoma" w:cs="Tahoma"/>
          <w:sz w:val="24"/>
          <w:szCs w:val="24"/>
        </w:rPr>
        <w:t>, ističe nadalje žalilac,</w:t>
      </w:r>
      <w:r w:rsidR="000048C9" w:rsidRPr="000048C9">
        <w:rPr>
          <w:rFonts w:ascii="Tahoma" w:hAnsi="Tahoma" w:cs="Tahoma"/>
          <w:sz w:val="24"/>
          <w:szCs w:val="24"/>
        </w:rPr>
        <w:t xml:space="preserve"> osporeni akt nerazumljiv i nezakonit, jer nedostatak valjanog obrazloženja onemogućava uopšte utvrdivanje zakonitosti i pravilnosti istog.</w:t>
      </w:r>
      <w:r w:rsidR="000048C9">
        <w:rPr>
          <w:rFonts w:ascii="Tahoma" w:hAnsi="Tahoma" w:cs="Tahoma"/>
          <w:sz w:val="24"/>
          <w:szCs w:val="24"/>
        </w:rPr>
        <w:t xml:space="preserve"> </w:t>
      </w:r>
      <w:r w:rsidR="00806BB2">
        <w:rPr>
          <w:rFonts w:ascii="Tahoma" w:hAnsi="Tahoma" w:cs="Tahoma"/>
          <w:sz w:val="24"/>
          <w:szCs w:val="24"/>
        </w:rPr>
        <w:t>O</w:t>
      </w:r>
      <w:r w:rsidR="00806BB2" w:rsidRPr="00D4255A">
        <w:rPr>
          <w:rFonts w:ascii="Tahoma" w:hAnsi="Tahoma" w:cs="Tahoma"/>
          <w:sz w:val="24"/>
          <w:szCs w:val="24"/>
        </w:rPr>
        <w:t xml:space="preserve">bzirom da je donošenjem akta </w:t>
      </w:r>
      <w:r w:rsidR="00806BB2">
        <w:rPr>
          <w:rFonts w:ascii="Tahoma" w:hAnsi="Tahoma" w:cs="Tahoma"/>
          <w:sz w:val="24"/>
          <w:szCs w:val="24"/>
        </w:rPr>
        <w:t>Ministarstva vanjskih poslova i evropskih integracija</w:t>
      </w:r>
      <w:r w:rsidR="00806BB2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</w:t>
      </w:r>
      <w:r w:rsidR="00806BB2" w:rsidRPr="00D4255A">
        <w:rPr>
          <w:rFonts w:ascii="Tahoma" w:hAnsi="Tahoma" w:cs="Tahoma"/>
          <w:sz w:val="24"/>
          <w:szCs w:val="24"/>
        </w:rPr>
        <w:t xml:space="preserve"> </w:t>
      </w:r>
      <w:r w:rsidR="00806BB2">
        <w:rPr>
          <w:rFonts w:ascii="Tahoma" w:hAnsi="Tahoma" w:cs="Tahoma"/>
          <w:sz w:val="24"/>
          <w:szCs w:val="24"/>
        </w:rPr>
        <w:t>ž</w:t>
      </w:r>
      <w:r w:rsidR="00D4255A" w:rsidRPr="00D4255A">
        <w:rPr>
          <w:rFonts w:ascii="Tahoma" w:hAnsi="Tahoma" w:cs="Tahoma"/>
          <w:sz w:val="24"/>
          <w:szCs w:val="24"/>
        </w:rPr>
        <w:t xml:space="preserve">alilac predlaže da Savjet Agencije za zaštitu ličnih podataka i slobodan pristup informacijama poništi akt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 xml:space="preserve">UP I </w:t>
      </w:r>
      <w:r w:rsidR="00620512">
        <w:rPr>
          <w:rFonts w:ascii="Tahoma" w:hAnsi="Tahoma" w:cs="Tahoma"/>
          <w:sz w:val="24"/>
          <w:szCs w:val="24"/>
        </w:rPr>
        <w:t>0504/73</w:t>
      </w:r>
      <w:r w:rsidR="00A61A8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od </w:t>
      </w:r>
      <w:r w:rsidR="0046032A">
        <w:rPr>
          <w:rFonts w:ascii="Tahoma" w:hAnsi="Tahoma" w:cs="Tahoma"/>
          <w:sz w:val="24"/>
          <w:szCs w:val="24"/>
        </w:rPr>
        <w:t>1</w:t>
      </w:r>
      <w:r w:rsidR="0025189C">
        <w:rPr>
          <w:rFonts w:ascii="Tahoma" w:hAnsi="Tahoma" w:cs="Tahoma"/>
          <w:sz w:val="24"/>
          <w:szCs w:val="24"/>
        </w:rPr>
        <w:t>2</w:t>
      </w:r>
      <w:r w:rsidR="00D4255A" w:rsidRPr="00D4255A">
        <w:rPr>
          <w:rFonts w:ascii="Tahoma" w:hAnsi="Tahoma" w:cs="Tahoma"/>
          <w:sz w:val="24"/>
          <w:szCs w:val="24"/>
        </w:rPr>
        <w:t>. avgusta 2016. godine i meritorno odluči.</w:t>
      </w:r>
      <w:r w:rsidR="009738E7" w:rsidRPr="00D4255A">
        <w:rPr>
          <w:rFonts w:ascii="Tahoma" w:hAnsi="Tahoma" w:cs="Tahoma"/>
          <w:sz w:val="24"/>
          <w:szCs w:val="24"/>
        </w:rPr>
        <w:t xml:space="preserve"> 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931D46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http://www.mvpei.gov.me/biblioteka/izvjestaji?pagerIndex=2</w:t>
        </w:r>
      </w:hyperlink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F14083">
        <w:rPr>
          <w:rFonts w:ascii="Tahoma" w:hAnsi="Tahoma" w:cs="Tahoma"/>
          <w:sz w:val="24"/>
          <w:szCs w:val="24"/>
        </w:rPr>
        <w:t xml:space="preserve"> i to:</w:t>
      </w:r>
      <w:r w:rsidR="006674C8" w:rsidRPr="006674C8">
        <w:rPr>
          <w:rFonts w:ascii="Tahoma" w:hAnsi="Tahoma" w:cs="Tahoma"/>
          <w:sz w:val="24"/>
          <w:szCs w:val="24"/>
        </w:rPr>
        <w:t xml:space="preserve"> </w:t>
      </w:r>
      <w:r w:rsidR="00931D46">
        <w:rPr>
          <w:rFonts w:ascii="Tahoma" w:hAnsi="Tahoma" w:cs="Tahoma"/>
          <w:sz w:val="24"/>
          <w:szCs w:val="24"/>
        </w:rPr>
        <w:t>Izvještaj o plaćanjima</w:t>
      </w:r>
      <w:r w:rsidR="00B31E96" w:rsidRPr="00B31E96">
        <w:rPr>
          <w:rFonts w:ascii="Tahoma" w:hAnsi="Tahoma" w:cs="Tahoma"/>
          <w:sz w:val="24"/>
          <w:szCs w:val="24"/>
        </w:rPr>
        <w:t xml:space="preserve"> za period od </w:t>
      </w:r>
      <w:r w:rsidR="00E813F1">
        <w:rPr>
          <w:rFonts w:ascii="Tahoma" w:hAnsi="Tahoma" w:cs="Tahoma"/>
          <w:sz w:val="24"/>
          <w:szCs w:val="24"/>
        </w:rPr>
        <w:t>01</w:t>
      </w:r>
      <w:r w:rsidR="00B31E96" w:rsidRPr="00B31E96">
        <w:rPr>
          <w:rFonts w:ascii="Tahoma" w:hAnsi="Tahoma" w:cs="Tahoma"/>
          <w:sz w:val="24"/>
          <w:szCs w:val="24"/>
        </w:rPr>
        <w:t>.0</w:t>
      </w:r>
      <w:r w:rsidR="00E813F1">
        <w:rPr>
          <w:rFonts w:ascii="Tahoma" w:hAnsi="Tahoma" w:cs="Tahoma"/>
          <w:sz w:val="24"/>
          <w:szCs w:val="24"/>
        </w:rPr>
        <w:t>8</w:t>
      </w:r>
      <w:r w:rsidR="00B31E96" w:rsidRPr="00B31E96">
        <w:rPr>
          <w:rFonts w:ascii="Tahoma" w:hAnsi="Tahoma" w:cs="Tahoma"/>
          <w:sz w:val="24"/>
          <w:szCs w:val="24"/>
        </w:rPr>
        <w:t xml:space="preserve">. do </w:t>
      </w:r>
      <w:r w:rsidR="00E813F1">
        <w:rPr>
          <w:rFonts w:ascii="Tahoma" w:hAnsi="Tahoma" w:cs="Tahoma"/>
          <w:sz w:val="24"/>
          <w:szCs w:val="24"/>
        </w:rPr>
        <w:t>07</w:t>
      </w:r>
      <w:r w:rsidR="00B31E96" w:rsidRPr="00B31E96">
        <w:rPr>
          <w:rFonts w:ascii="Tahoma" w:hAnsi="Tahoma" w:cs="Tahoma"/>
          <w:sz w:val="24"/>
          <w:szCs w:val="24"/>
        </w:rPr>
        <w:t>.0</w:t>
      </w:r>
      <w:r w:rsidR="00E813F1">
        <w:rPr>
          <w:rFonts w:ascii="Tahoma" w:hAnsi="Tahoma" w:cs="Tahoma"/>
          <w:sz w:val="24"/>
          <w:szCs w:val="24"/>
        </w:rPr>
        <w:t>8.</w:t>
      </w:r>
      <w:r w:rsidR="00B31E96" w:rsidRPr="00B31E96">
        <w:rPr>
          <w:rFonts w:ascii="Tahoma" w:hAnsi="Tahoma" w:cs="Tahoma"/>
          <w:sz w:val="24"/>
          <w:szCs w:val="24"/>
        </w:rPr>
        <w:t>2016. godine</w:t>
      </w:r>
      <w:r w:rsidRPr="009752E0">
        <w:rPr>
          <w:rFonts w:ascii="Tahoma" w:hAnsi="Tahoma" w:cs="Tahoma"/>
          <w:sz w:val="24"/>
          <w:szCs w:val="24"/>
        </w:rPr>
        <w:t>, 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806BB2" w:rsidRDefault="00806BB2" w:rsidP="00FD7DA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</w:t>
      </w:r>
      <w:r>
        <w:rPr>
          <w:rFonts w:ascii="Tahoma" w:hAnsi="Tahoma" w:cs="Tahoma"/>
          <w:sz w:val="24"/>
          <w:szCs w:val="24"/>
        </w:rPr>
        <w:t>analitičke kartice nesporno utvrdio  da se iste</w:t>
      </w:r>
      <w:r>
        <w:rPr>
          <w:rFonts w:ascii="Tahoma" w:hAnsi="Tahoma" w:cs="Tahoma"/>
          <w:sz w:val="24"/>
          <w:szCs w:val="24"/>
        </w:rPr>
        <w:t xml:space="preserve"> ne razlikuju od onih na internet stranici prvostepenog organa, na linku:</w:t>
      </w:r>
      <w:r w:rsidRPr="00D47425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Pr="002F526B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http://www.mvpei.gov.me/biblioteka/izvjestaji?pagerIndex=1</w:t>
        </w:r>
      </w:hyperlink>
    </w:p>
    <w:p w:rsidR="00806BB2" w:rsidRPr="00B22F1D" w:rsidRDefault="000C1A52" w:rsidP="00806BB2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485E6D">
        <w:rPr>
          <w:rFonts w:ascii="Tahoma" w:hAnsi="Tahoma" w:cs="Tahoma"/>
          <w:sz w:val="24"/>
          <w:szCs w:val="24"/>
        </w:rPr>
        <w:t xml:space="preserve"> u zakonskom roku podnosiocu zahtjeva dostavila obavještenje u kom se navodi da su tražene informacije javno dostupne na linku</w:t>
      </w:r>
      <w:r w:rsidR="00806BB2">
        <w:rPr>
          <w:rFonts w:ascii="Tahoma" w:hAnsi="Tahoma" w:cs="Tahoma"/>
          <w:sz w:val="24"/>
          <w:szCs w:val="24"/>
        </w:rPr>
        <w:t xml:space="preserve">: </w:t>
      </w:r>
      <w:hyperlink r:id="rId11" w:history="1">
        <w:r w:rsidR="00931D46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http://www.mvpei.gov.me/biblioteka/izvjestaji?pagerIndex=2</w:t>
        </w:r>
      </w:hyperlink>
      <w:r w:rsidR="00931D46" w:rsidRPr="009752E0">
        <w:rPr>
          <w:rFonts w:ascii="Tahoma" w:hAnsi="Tahoma" w:cs="Tahoma"/>
          <w:sz w:val="24"/>
          <w:szCs w:val="24"/>
        </w:rPr>
        <w:t xml:space="preserve">, </w:t>
      </w:r>
      <w:r w:rsidR="00931D46">
        <w:rPr>
          <w:rFonts w:ascii="Tahoma" w:hAnsi="Tahoma" w:cs="Tahoma"/>
          <w:sz w:val="24"/>
          <w:szCs w:val="24"/>
        </w:rPr>
        <w:t>na kom je objavljena tražena informacija i to:</w:t>
      </w:r>
      <w:r w:rsidR="00931D46" w:rsidRPr="006674C8">
        <w:rPr>
          <w:rFonts w:ascii="Tahoma" w:hAnsi="Tahoma" w:cs="Tahoma"/>
          <w:sz w:val="24"/>
          <w:szCs w:val="24"/>
        </w:rPr>
        <w:t xml:space="preserve"> </w:t>
      </w:r>
      <w:r w:rsidR="00931D46">
        <w:rPr>
          <w:rFonts w:ascii="Tahoma" w:hAnsi="Tahoma" w:cs="Tahoma"/>
          <w:sz w:val="24"/>
          <w:szCs w:val="24"/>
        </w:rPr>
        <w:t>Izvještaj o plaćanjima</w:t>
      </w:r>
      <w:r w:rsidR="00931D46" w:rsidRPr="00B31E96">
        <w:rPr>
          <w:rFonts w:ascii="Tahoma" w:hAnsi="Tahoma" w:cs="Tahoma"/>
          <w:sz w:val="24"/>
          <w:szCs w:val="24"/>
        </w:rPr>
        <w:t xml:space="preserve"> za period od </w:t>
      </w:r>
      <w:r w:rsidR="00E813F1" w:rsidRPr="00E813F1">
        <w:rPr>
          <w:rFonts w:ascii="Tahoma" w:hAnsi="Tahoma" w:cs="Tahoma"/>
          <w:sz w:val="24"/>
          <w:szCs w:val="24"/>
        </w:rPr>
        <w:t>01.08. do 07.08.2016</w:t>
      </w:r>
      <w:r w:rsidR="00931D46" w:rsidRPr="00B31E96">
        <w:rPr>
          <w:rFonts w:ascii="Tahoma" w:hAnsi="Tahoma" w:cs="Tahoma"/>
          <w:sz w:val="24"/>
          <w:szCs w:val="24"/>
        </w:rPr>
        <w:t>. godine</w:t>
      </w:r>
      <w:r w:rsidR="00393AB5" w:rsidRPr="00393AB5">
        <w:rPr>
          <w:rFonts w:ascii="Tahoma" w:hAnsi="Tahoma" w:cs="Tahoma"/>
          <w:sz w:val="24"/>
          <w:szCs w:val="24"/>
          <w:lang w:val="sr-Latn-CS"/>
        </w:rPr>
        <w:t>,</w:t>
      </w:r>
      <w:r w:rsidR="00393AB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806BB2">
        <w:rPr>
          <w:rFonts w:ascii="Tahoma" w:hAnsi="Tahoma" w:cs="Tahoma"/>
          <w:sz w:val="24"/>
          <w:szCs w:val="24"/>
        </w:rPr>
        <w:t>Savjet Agencije je utvrdio da je Ministarstvo vanjskih poslova i evropskih integracija pravilno primjenilo materijalno pravo i član 26 Zakona o slobodnom pristupu informacijama,  na način što je obavještenjem dalo jasno obavještenje gdje se može pronaći tražena informacija na internet stranici Ministarstva vanjskih poslova i evropskih integracija,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vanjskih poslova i evropskih integracija, te upućujemo podnosioca na nadležan organ Agenciju za sprečavanje korupcije  i druge organe koji su zaduženi da prate kvalitet objavljenih informacija.</w:t>
      </w:r>
    </w:p>
    <w:p w:rsidR="00806BB2" w:rsidRPr="00A657F5" w:rsidRDefault="00806BB2" w:rsidP="00806BB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Pr="00A657F5">
        <w:rPr>
          <w:rFonts w:ascii="Tahoma" w:hAnsi="Tahoma" w:cs="Tahoma"/>
          <w:sz w:val="24"/>
          <w:szCs w:val="24"/>
        </w:rPr>
        <w:t>a izn</w:t>
      </w:r>
      <w:r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 razloga, shodno članu 38 Zakona o slobodnom pristupu informacijama i člana 23</w:t>
      </w:r>
      <w:r>
        <w:rPr>
          <w:rFonts w:ascii="Tahoma" w:hAnsi="Tahoma" w:cs="Tahoma"/>
          <w:sz w:val="24"/>
          <w:szCs w:val="24"/>
        </w:rPr>
        <w:t>5</w:t>
      </w:r>
      <w:r w:rsidRPr="00A657F5"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806BB2" w:rsidRPr="00A657F5" w:rsidRDefault="00806BB2" w:rsidP="00806BB2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806BB2" w:rsidRPr="00A657F5" w:rsidRDefault="00806BB2" w:rsidP="00806BB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806BB2" w:rsidRPr="00A657F5" w:rsidRDefault="00806BB2" w:rsidP="00806BB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  <w:bookmarkStart w:id="0" w:name="_GoBack"/>
      <w:bookmarkEnd w:id="0"/>
    </w:p>
    <w:sectPr w:rsidR="00806BB2" w:rsidRPr="00A657F5" w:rsidSect="0013057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134" w:right="992" w:bottom="1134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217" w:rsidRDefault="00891217" w:rsidP="004C7646">
      <w:pPr>
        <w:spacing w:after="0" w:line="240" w:lineRule="auto"/>
      </w:pPr>
      <w:r>
        <w:separator/>
      </w:r>
    </w:p>
  </w:endnote>
  <w:endnote w:type="continuationSeparator" w:id="0">
    <w:p w:rsidR="00891217" w:rsidRDefault="0089121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217" w:rsidRDefault="00891217" w:rsidP="004C7646">
      <w:pPr>
        <w:spacing w:after="0" w:line="240" w:lineRule="auto"/>
      </w:pPr>
      <w:r>
        <w:separator/>
      </w:r>
    </w:p>
  </w:footnote>
  <w:footnote w:type="continuationSeparator" w:id="0">
    <w:p w:rsidR="00891217" w:rsidRDefault="0089121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579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189C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59EA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0512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382D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6BB2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1217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5EE4"/>
    <w:rsid w:val="00927C22"/>
    <w:rsid w:val="00931D46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1A8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86607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3DB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3F1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1A9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52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0AAC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ei.gov.me/biblioteka/izvje&#353;taj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vpei.gov.me/biblioteka/izvjestaji?pagerIndex=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vpei.gov.me/biblioteka/izvjestaji?pagerIndex=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vpei.gov.me/biblioteka/izvjestaji?pagerIndex=2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F6742-BDA5-47A2-8C6E-AFFFD557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Mirsada Suljević</cp:lastModifiedBy>
  <cp:revision>3</cp:revision>
  <cp:lastPrinted>2017-08-11T07:12:00Z</cp:lastPrinted>
  <dcterms:created xsi:type="dcterms:W3CDTF">2017-08-11T07:10:00Z</dcterms:created>
  <dcterms:modified xsi:type="dcterms:W3CDTF">2017-08-11T07:14:00Z</dcterms:modified>
</cp:coreProperties>
</file>