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3F7D82">
        <w:rPr>
          <w:rFonts w:ascii="Tahoma" w:hAnsi="Tahoma" w:cs="Tahoma"/>
          <w:b/>
          <w:sz w:val="24"/>
          <w:szCs w:val="24"/>
        </w:rPr>
        <w:t>2</w:t>
      </w:r>
      <w:r w:rsidR="00754D57">
        <w:rPr>
          <w:rFonts w:ascii="Tahoma" w:hAnsi="Tahoma" w:cs="Tahoma"/>
          <w:b/>
          <w:sz w:val="24"/>
          <w:szCs w:val="24"/>
        </w:rPr>
        <w:t>829</w:t>
      </w:r>
      <w:r w:rsidR="00323561">
        <w:rPr>
          <w:rFonts w:ascii="Tahoma" w:hAnsi="Tahoma" w:cs="Tahoma"/>
          <w:b/>
          <w:sz w:val="24"/>
          <w:szCs w:val="24"/>
        </w:rPr>
        <w:t>-2</w:t>
      </w:r>
      <w:r w:rsidR="0071257D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3F7D82">
        <w:rPr>
          <w:rFonts w:ascii="Tahoma" w:hAnsi="Tahoma" w:cs="Tahoma"/>
          <w:b/>
          <w:sz w:val="24"/>
          <w:szCs w:val="24"/>
        </w:rPr>
        <w:t>12</w:t>
      </w:r>
      <w:r w:rsidR="00EA7201">
        <w:rPr>
          <w:rFonts w:ascii="Tahoma" w:hAnsi="Tahoma" w:cs="Tahoma"/>
          <w:b/>
          <w:sz w:val="24"/>
          <w:szCs w:val="24"/>
        </w:rPr>
        <w:t>.</w:t>
      </w:r>
      <w:r w:rsidR="003F7D82">
        <w:rPr>
          <w:rFonts w:ascii="Tahoma" w:hAnsi="Tahoma" w:cs="Tahoma"/>
          <w:b/>
          <w:sz w:val="24"/>
          <w:szCs w:val="24"/>
        </w:rPr>
        <w:t>07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D56664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754D57">
        <w:rPr>
          <w:rFonts w:ascii="Tahoma" w:hAnsi="Tahoma" w:cs="Tahoma"/>
          <w:sz w:val="24"/>
          <w:szCs w:val="24"/>
        </w:rPr>
        <w:t>104142</w:t>
      </w:r>
      <w:r w:rsidR="0050421F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754D57">
        <w:rPr>
          <w:rFonts w:ascii="Tahoma" w:hAnsi="Tahoma" w:cs="Tahoma"/>
          <w:sz w:val="24"/>
          <w:szCs w:val="24"/>
        </w:rPr>
        <w:t>17.11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5447BF">
        <w:rPr>
          <w:rFonts w:ascii="Tahoma" w:hAnsi="Tahoma" w:cs="Tahoma"/>
          <w:sz w:val="24"/>
          <w:szCs w:val="24"/>
        </w:rPr>
        <w:t>Fonda penzijskog i invalidskog osiguranja Crne Gore</w:t>
      </w:r>
      <w:r w:rsidR="00323561">
        <w:rPr>
          <w:rFonts w:ascii="Tahoma" w:hAnsi="Tahoma" w:cs="Tahoma"/>
          <w:sz w:val="24"/>
          <w:szCs w:val="24"/>
        </w:rPr>
        <w:t xml:space="preserve"> </w:t>
      </w:r>
      <w:r w:rsidR="00EE4541">
        <w:rPr>
          <w:rFonts w:ascii="Tahoma" w:hAnsi="Tahoma" w:cs="Tahoma"/>
          <w:sz w:val="24"/>
          <w:szCs w:val="24"/>
        </w:rPr>
        <w:t>br.</w:t>
      </w:r>
      <w:r w:rsidR="005447BF">
        <w:rPr>
          <w:rFonts w:ascii="Tahoma" w:hAnsi="Tahoma" w:cs="Tahoma"/>
          <w:sz w:val="24"/>
          <w:szCs w:val="24"/>
        </w:rPr>
        <w:t>01-</w:t>
      </w:r>
      <w:r w:rsidR="00754D57">
        <w:rPr>
          <w:rFonts w:ascii="Tahoma" w:hAnsi="Tahoma" w:cs="Tahoma"/>
          <w:sz w:val="24"/>
          <w:szCs w:val="24"/>
        </w:rPr>
        <w:t>2841</w:t>
      </w:r>
      <w:r w:rsidR="005447BF">
        <w:rPr>
          <w:rFonts w:ascii="Tahoma" w:hAnsi="Tahoma" w:cs="Tahoma"/>
          <w:sz w:val="24"/>
          <w:szCs w:val="24"/>
        </w:rPr>
        <w:t xml:space="preserve">/2 </w:t>
      </w:r>
      <w:r w:rsidR="00EE4541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754D57">
        <w:rPr>
          <w:rFonts w:ascii="Tahoma" w:hAnsi="Tahoma" w:cs="Tahoma"/>
          <w:sz w:val="24"/>
          <w:szCs w:val="24"/>
        </w:rPr>
        <w:t>07.11.</w:t>
      </w:r>
      <w:r w:rsidR="0071257D">
        <w:rPr>
          <w:rFonts w:ascii="Tahoma" w:hAnsi="Tahoma" w:cs="Tahoma"/>
          <w:sz w:val="24"/>
          <w:szCs w:val="24"/>
        </w:rPr>
        <w:t>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754D57">
        <w:rPr>
          <w:rFonts w:ascii="Tahoma" w:hAnsi="Tahoma" w:cs="Tahoma"/>
          <w:sz w:val="24"/>
          <w:szCs w:val="24"/>
        </w:rPr>
        <w:t>25</w:t>
      </w:r>
      <w:r w:rsidR="003F7D82">
        <w:rPr>
          <w:rFonts w:ascii="Tahoma" w:hAnsi="Tahoma" w:cs="Tahoma"/>
          <w:sz w:val="24"/>
          <w:szCs w:val="24"/>
        </w:rPr>
        <w:t>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115814" w:rsidRDefault="00115814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316DD9" w:rsidRPr="00355B0C" w:rsidRDefault="00855EC7" w:rsidP="00316DD9">
      <w:pPr>
        <w:pStyle w:val="BodyText2"/>
        <w:shd w:val="clear" w:color="auto" w:fill="auto"/>
        <w:spacing w:after="243" w:line="276" w:lineRule="auto"/>
        <w:ind w:right="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>P</w:t>
      </w:r>
      <w:r w:rsidR="0003686E" w:rsidRPr="00781EDF">
        <w:rPr>
          <w:rFonts w:ascii="Tahoma" w:hAnsi="Tahoma" w:cs="Tahoma"/>
          <w:sz w:val="24"/>
        </w:rPr>
        <w:t>o osnovu podnijetog zahtjeva</w:t>
      </w:r>
      <w:r w:rsidR="0050421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Mreže z</w:t>
      </w:r>
      <w:r w:rsidR="00623671">
        <w:rPr>
          <w:rFonts w:ascii="Tahoma" w:hAnsi="Tahoma" w:cs="Tahoma"/>
          <w:sz w:val="24"/>
        </w:rPr>
        <w:t xml:space="preserve">a afirmaciju nevladinog sektora </w:t>
      </w:r>
      <w:r w:rsidR="00323561" w:rsidRPr="00A657F5">
        <w:rPr>
          <w:rFonts w:ascii="Tahoma" w:hAnsi="Tahoma" w:cs="Tahoma"/>
          <w:sz w:val="24"/>
          <w:szCs w:val="24"/>
        </w:rPr>
        <w:t>br.</w:t>
      </w:r>
      <w:r w:rsidR="005447BF" w:rsidRPr="005447BF">
        <w:rPr>
          <w:rFonts w:ascii="Tahoma" w:hAnsi="Tahoma" w:cs="Tahoma"/>
          <w:sz w:val="24"/>
          <w:szCs w:val="24"/>
        </w:rPr>
        <w:t xml:space="preserve"> </w:t>
      </w:r>
      <w:r w:rsidR="005447BF">
        <w:rPr>
          <w:rFonts w:ascii="Tahoma" w:hAnsi="Tahoma" w:cs="Tahoma"/>
          <w:sz w:val="24"/>
          <w:szCs w:val="24"/>
        </w:rPr>
        <w:t>16/</w:t>
      </w:r>
      <w:r w:rsidR="00754D57">
        <w:rPr>
          <w:rFonts w:ascii="Tahoma" w:hAnsi="Tahoma" w:cs="Tahoma"/>
          <w:sz w:val="24"/>
          <w:szCs w:val="24"/>
        </w:rPr>
        <w:t>104142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754D57">
        <w:rPr>
          <w:rFonts w:ascii="Tahoma" w:hAnsi="Tahoma" w:cs="Tahoma"/>
          <w:sz w:val="24"/>
        </w:rPr>
        <w:t>od 01.10</w:t>
      </w:r>
      <w:r w:rsidR="0050421F">
        <w:rPr>
          <w:rFonts w:ascii="Tahoma" w:hAnsi="Tahoma" w:cs="Tahoma"/>
          <w:sz w:val="24"/>
        </w:rPr>
        <w:t xml:space="preserve">.2016.godine kojim je tražena informacija koja se tiče kopije svih izdatih </w:t>
      </w:r>
      <w:r w:rsidR="00316DD9" w:rsidRPr="00355B0C">
        <w:rPr>
          <w:rFonts w:ascii="Tahoma" w:hAnsi="Tahoma" w:cs="Tahoma"/>
          <w:sz w:val="24"/>
          <w:szCs w:val="24"/>
        </w:rPr>
        <w:t xml:space="preserve">Analitičkih kartica svih računa (za period od </w:t>
      </w:r>
      <w:r w:rsidR="00754D57">
        <w:rPr>
          <w:rFonts w:ascii="Tahoma" w:hAnsi="Tahoma" w:cs="Tahoma"/>
          <w:sz w:val="24"/>
          <w:szCs w:val="24"/>
        </w:rPr>
        <w:t>03/10</w:t>
      </w:r>
      <w:r w:rsidR="00316DD9" w:rsidRPr="00355B0C">
        <w:rPr>
          <w:rFonts w:ascii="Tahoma" w:hAnsi="Tahoma" w:cs="Tahoma"/>
          <w:sz w:val="24"/>
          <w:szCs w:val="24"/>
        </w:rPr>
        <w:t xml:space="preserve">/2016 do </w:t>
      </w:r>
      <w:r w:rsidR="00754D57">
        <w:rPr>
          <w:rFonts w:ascii="Tahoma" w:hAnsi="Tahoma" w:cs="Tahoma"/>
          <w:sz w:val="24"/>
          <w:szCs w:val="24"/>
        </w:rPr>
        <w:t>09/10</w:t>
      </w:r>
      <w:r w:rsidR="003F7D82">
        <w:rPr>
          <w:rFonts w:ascii="Tahoma" w:hAnsi="Tahoma" w:cs="Tahoma"/>
          <w:sz w:val="24"/>
          <w:szCs w:val="24"/>
        </w:rPr>
        <w:t>/2016).</w:t>
      </w:r>
      <w:r w:rsidR="00316DD9" w:rsidRPr="00355B0C">
        <w:rPr>
          <w:rFonts w:ascii="Tahoma" w:hAnsi="Tahoma" w:cs="Tahoma"/>
          <w:sz w:val="24"/>
          <w:szCs w:val="24"/>
        </w:rPr>
        <w:t xml:space="preserve">Dokument treba da sadrži najmanje: broj konta/naloga, naziv korisnika budžeta (organa koji je/su uključeni u analitičku karticu), naziv dobavljača, izvor sredstava, broj budžetske linije, datum plaćanja, iznos plaćanja </w:t>
      </w:r>
      <w:r w:rsidR="00316DD9">
        <w:rPr>
          <w:rFonts w:ascii="Tahoma" w:hAnsi="Tahoma" w:cs="Tahoma"/>
          <w:sz w:val="24"/>
          <w:szCs w:val="24"/>
        </w:rPr>
        <w:t xml:space="preserve">i svrhu plaćanja/naziv konta GK, prvostepeni organ </w:t>
      </w:r>
      <w:r w:rsidR="003F7D82">
        <w:rPr>
          <w:rFonts w:ascii="Tahoma" w:hAnsi="Tahoma" w:cs="Tahoma"/>
          <w:sz w:val="24"/>
          <w:szCs w:val="24"/>
        </w:rPr>
        <w:t xml:space="preserve">je donio obavještenje kojim </w:t>
      </w:r>
      <w:r w:rsidR="0081263A">
        <w:rPr>
          <w:rFonts w:ascii="Tahoma" w:hAnsi="Tahoma" w:cs="Tahoma"/>
          <w:sz w:val="24"/>
          <w:szCs w:val="24"/>
        </w:rPr>
        <w:t xml:space="preserve">shodno članu 26 stav 2 </w:t>
      </w:r>
      <w:r w:rsidR="00647B15">
        <w:rPr>
          <w:rFonts w:ascii="Tahoma" w:hAnsi="Tahoma" w:cs="Tahoma"/>
          <w:sz w:val="24"/>
          <w:szCs w:val="24"/>
        </w:rPr>
        <w:t xml:space="preserve">Zakona o slobodnom pristupu informacijama, obavještava podnosioca zahtjeva da su tražene informacije dostupne na internet stranici </w:t>
      </w:r>
      <w:hyperlink r:id="rId8" w:history="1">
        <w:r w:rsidR="00647B15" w:rsidRPr="00454401">
          <w:rPr>
            <w:rStyle w:val="Hyperlink"/>
            <w:rFonts w:ascii="Tahoma" w:hAnsi="Tahoma" w:cs="Tahoma"/>
            <w:sz w:val="24"/>
            <w:szCs w:val="24"/>
          </w:rPr>
          <w:t>www.fondpio.me</w:t>
        </w:r>
      </w:hyperlink>
      <w:r w:rsidR="00647B15">
        <w:rPr>
          <w:rFonts w:ascii="Tahoma" w:hAnsi="Tahoma" w:cs="Tahoma"/>
          <w:sz w:val="24"/>
          <w:szCs w:val="24"/>
        </w:rPr>
        <w:t xml:space="preserve"> pa shodno stavu 1 istog člana Zakona, Fond PIO Crne Gore nije dužan da istoj omogući pristup na traženi način.  </w:t>
      </w:r>
    </w:p>
    <w:p w:rsidR="00647B15" w:rsidRPr="002F5FAA" w:rsidRDefault="00400905" w:rsidP="003F7D82">
      <w:pPr>
        <w:pStyle w:val="BodyText2"/>
        <w:shd w:val="clear" w:color="auto" w:fill="auto"/>
        <w:spacing w:after="240" w:line="276" w:lineRule="auto"/>
        <w:ind w:left="40" w:right="20"/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754D57">
        <w:rPr>
          <w:rFonts w:ascii="Tahoma" w:hAnsi="Tahoma" w:cs="Tahoma"/>
          <w:sz w:val="24"/>
          <w:szCs w:val="24"/>
        </w:rPr>
        <w:t>Dana 01. novem</w:t>
      </w:r>
      <w:r w:rsidR="00647B15" w:rsidRPr="002F5FAA">
        <w:rPr>
          <w:rFonts w:ascii="Tahoma" w:hAnsi="Tahoma" w:cs="Tahoma"/>
          <w:sz w:val="24"/>
          <w:szCs w:val="24"/>
        </w:rPr>
        <w:t>bra 2016. godine žalilac je uputio zahtjev za slobodan pristup informacijama kojim su od Fonda penzijskog i invalidskog osiguranja Crne Gore tražene kopije:</w:t>
      </w:r>
      <w:r w:rsidR="003F7D82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 xml:space="preserve">Analitičkih kartica svih računa (za period od </w:t>
      </w:r>
      <w:r w:rsidR="00754D57">
        <w:rPr>
          <w:rFonts w:ascii="Tahoma" w:hAnsi="Tahoma" w:cs="Tahoma"/>
          <w:sz w:val="24"/>
          <w:szCs w:val="24"/>
        </w:rPr>
        <w:t>03/10/2016 do 09/10</w:t>
      </w:r>
      <w:r w:rsidR="003F7D82">
        <w:rPr>
          <w:rFonts w:ascii="Tahoma" w:hAnsi="Tahoma" w:cs="Tahoma"/>
          <w:sz w:val="24"/>
          <w:szCs w:val="24"/>
        </w:rPr>
        <w:t>/2016), d</w:t>
      </w:r>
      <w:r w:rsidR="00647B15" w:rsidRPr="002F5FAA">
        <w:rPr>
          <w:rFonts w:ascii="Tahoma" w:hAnsi="Tahoma" w:cs="Tahoma"/>
          <w:sz w:val="24"/>
          <w:szCs w:val="24"/>
        </w:rPr>
        <w:t xml:space="preserve">okument treba da sadrži najmanje: broj konta/naloga, naziv korisnika budžeta (organa koji je/su uključeni u analitičku karticu), naziv </w:t>
      </w:r>
      <w:r w:rsidR="00647B15" w:rsidRPr="002F5FAA">
        <w:rPr>
          <w:rFonts w:ascii="Tahoma" w:hAnsi="Tahoma" w:cs="Tahoma"/>
          <w:sz w:val="24"/>
          <w:szCs w:val="24"/>
        </w:rPr>
        <w:lastRenderedPageBreak/>
        <w:t>dobavljača, izvor sredstava, broj budžetske linije, datum plaćanja, iznos plaćanja i svrhu plaćanja/naziv konta GK.</w:t>
      </w:r>
    </w:p>
    <w:p w:rsidR="009738E7" w:rsidRDefault="00647B15" w:rsidP="003F7D82">
      <w:pPr>
        <w:pStyle w:val="BodyText2"/>
        <w:shd w:val="clear" w:color="auto" w:fill="auto"/>
        <w:spacing w:after="232" w:line="276" w:lineRule="auto"/>
        <w:ind w:left="40" w:right="20"/>
        <w:jc w:val="both"/>
        <w:rPr>
          <w:rFonts w:ascii="Tahoma" w:hAnsi="Tahoma" w:cs="Tahoma"/>
          <w:sz w:val="24"/>
          <w:szCs w:val="24"/>
        </w:rPr>
      </w:pPr>
      <w:r w:rsidRPr="002F5FAA">
        <w:rPr>
          <w:rFonts w:ascii="Tahoma" w:hAnsi="Tahoma" w:cs="Tahoma"/>
          <w:sz w:val="24"/>
          <w:szCs w:val="24"/>
        </w:rPr>
        <w:t>Dana</w:t>
      </w:r>
      <w:r w:rsidR="00754D57">
        <w:rPr>
          <w:rFonts w:ascii="Tahoma" w:hAnsi="Tahoma" w:cs="Tahoma"/>
          <w:sz w:val="24"/>
          <w:szCs w:val="24"/>
        </w:rPr>
        <w:t xml:space="preserve"> 07</w:t>
      </w:r>
      <w:r w:rsidR="003F7D82">
        <w:rPr>
          <w:rFonts w:ascii="Tahoma" w:hAnsi="Tahoma" w:cs="Tahoma"/>
          <w:sz w:val="24"/>
          <w:szCs w:val="24"/>
        </w:rPr>
        <w:t xml:space="preserve">. </w:t>
      </w:r>
      <w:r w:rsidR="00754D57">
        <w:rPr>
          <w:rFonts w:ascii="Tahoma" w:hAnsi="Tahoma" w:cs="Tahoma"/>
          <w:sz w:val="24"/>
          <w:szCs w:val="24"/>
        </w:rPr>
        <w:t>novem</w:t>
      </w:r>
      <w:r w:rsidRPr="002F5FAA">
        <w:rPr>
          <w:rFonts w:ascii="Tahoma" w:hAnsi="Tahoma" w:cs="Tahoma"/>
          <w:sz w:val="24"/>
          <w:szCs w:val="24"/>
        </w:rPr>
        <w:t>bra 2016. godine Fond penzijskog i invalidskog osiguranja Crne Gore dostavlja akt broj: 01-</w:t>
      </w:r>
      <w:r w:rsidR="00754D57">
        <w:rPr>
          <w:rFonts w:ascii="Tahoma" w:hAnsi="Tahoma" w:cs="Tahoma"/>
          <w:sz w:val="24"/>
          <w:szCs w:val="24"/>
        </w:rPr>
        <w:t>2841</w:t>
      </w:r>
      <w:r w:rsidR="003F7D82">
        <w:rPr>
          <w:rFonts w:ascii="Tahoma" w:hAnsi="Tahoma" w:cs="Tahoma"/>
          <w:sz w:val="24"/>
          <w:szCs w:val="24"/>
        </w:rPr>
        <w:t>/2 od dana 04.</w:t>
      </w:r>
      <w:r w:rsidR="00754D57">
        <w:rPr>
          <w:rFonts w:ascii="Tahoma" w:hAnsi="Tahoma" w:cs="Tahoma"/>
          <w:sz w:val="24"/>
          <w:szCs w:val="24"/>
        </w:rPr>
        <w:t>novem</w:t>
      </w:r>
      <w:r w:rsidR="003F7D82">
        <w:rPr>
          <w:rFonts w:ascii="Tahoma" w:hAnsi="Tahoma" w:cs="Tahoma"/>
          <w:sz w:val="24"/>
          <w:szCs w:val="24"/>
        </w:rPr>
        <w:t>b</w:t>
      </w:r>
      <w:r w:rsidRPr="002F5FAA">
        <w:rPr>
          <w:rFonts w:ascii="Tahoma" w:hAnsi="Tahoma" w:cs="Tahoma"/>
          <w:sz w:val="24"/>
          <w:szCs w:val="24"/>
        </w:rPr>
        <w:t xml:space="preserve">ra 2016. godine kojim obavještava </w:t>
      </w:r>
      <w:r w:rsidR="003F7D82">
        <w:rPr>
          <w:rFonts w:ascii="Tahoma" w:hAnsi="Tahoma" w:cs="Tahoma"/>
          <w:sz w:val="24"/>
          <w:szCs w:val="24"/>
        </w:rPr>
        <w:t xml:space="preserve">podnosioca zahtjeva </w:t>
      </w:r>
      <w:r w:rsidRPr="002F5FAA">
        <w:rPr>
          <w:rFonts w:ascii="Tahoma" w:hAnsi="Tahoma" w:cs="Tahoma"/>
          <w:sz w:val="24"/>
          <w:szCs w:val="24"/>
        </w:rPr>
        <w:t>da su tražene informacije javno objavljene na zvaničnoj internet stranici tog organa.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U postupku donošenja osporenog akta prvostepeni organ je na štetu žalioca povrijedio zakon, a koja povreda se sastoji u sljedećem: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Shodno odredbi člana 26 stav 1 Zakona o slobodnom pristupu informacijama, organ vlasti nije dužan da omogući putem e-maila pristup informaciji koju posjeduje, ako je ona javno objavljena u Crnoj Gori ili dostupna na internet stranici organa vlasti.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Prema stavu 2 istog člana: "U slučaju iz stava 1 ovo člana organ vlasti dužan je da, u roku od pet dana od dana podnošenja zahtjeva, u pisanoj formi obavijesti podnosioca zahtjeva o tome gdje je i kada tražena informacija javno objavljena."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Naime,</w:t>
      </w:r>
      <w:r>
        <w:rPr>
          <w:rFonts w:ascii="Tahoma" w:hAnsi="Tahoma" w:cs="Tahoma"/>
          <w:sz w:val="24"/>
          <w:szCs w:val="24"/>
        </w:rPr>
        <w:t>navodi dalje žalilac,</w:t>
      </w:r>
      <w:r w:rsidRPr="002F5FAA">
        <w:rPr>
          <w:rFonts w:ascii="Tahoma" w:hAnsi="Tahoma" w:cs="Tahoma"/>
          <w:sz w:val="24"/>
          <w:szCs w:val="24"/>
        </w:rPr>
        <w:t xml:space="preserve"> na navedenoj interenet stranici objavljena je nepotpuna analitička kartica koja ne sadrži podatke koji bi garantovali potpuni uvid u potrošnju budžetskih sredstava, tačnije ne sadrži podatak o izvoru sredstava. Na taj način prvostepeni organ je ograničio transparentnost i kontrolu potrošnje budžetskih sredstava, jer objavljeni dio informacija nije dovoljan za utvrđivanje činjenica kako se raspoređuju navedena sredstva u predizbornom periodu, pa nije moguće utvrditi da li je došlo do zloupotrebe </w:t>
      </w:r>
      <w:r w:rsidR="003F7D82">
        <w:rPr>
          <w:rFonts w:ascii="Tahoma" w:hAnsi="Tahoma" w:cs="Tahoma"/>
          <w:sz w:val="24"/>
          <w:szCs w:val="24"/>
        </w:rPr>
        <w:t>budžetskih</w:t>
      </w:r>
      <w:r w:rsidRPr="002F5FAA">
        <w:rPr>
          <w:rFonts w:ascii="Tahoma" w:hAnsi="Tahoma" w:cs="Tahoma"/>
          <w:sz w:val="24"/>
          <w:szCs w:val="24"/>
        </w:rPr>
        <w:t xml:space="preserve"> sr</w:t>
      </w:r>
      <w:r w:rsidR="003F7D82">
        <w:rPr>
          <w:rFonts w:ascii="Tahoma" w:hAnsi="Tahoma" w:cs="Tahoma"/>
          <w:sz w:val="24"/>
          <w:szCs w:val="24"/>
        </w:rPr>
        <w:t xml:space="preserve">edstava, jer objavljeni dio informacije nije dovoljan za utvrđivanje činjenica kako se raspoređuju navedena sredstva u predizbornom periodu, pa nije moguće utvrditi da li je došlo do zloupotrebe državnih sredstava. </w:t>
      </w:r>
      <w:r w:rsidRPr="002F5FAA">
        <w:rPr>
          <w:rFonts w:ascii="Tahoma" w:hAnsi="Tahoma" w:cs="Tahoma"/>
          <w:sz w:val="24"/>
          <w:szCs w:val="24"/>
        </w:rPr>
        <w:t>Predmet interesovanja</w:t>
      </w:r>
      <w:r>
        <w:rPr>
          <w:rFonts w:ascii="Tahoma" w:hAnsi="Tahoma" w:cs="Tahoma"/>
          <w:sz w:val="24"/>
          <w:szCs w:val="24"/>
        </w:rPr>
        <w:t xml:space="preserve"> žalioca</w:t>
      </w:r>
      <w:r w:rsidRPr="002F5FAA">
        <w:rPr>
          <w:rFonts w:ascii="Tahoma" w:hAnsi="Tahoma" w:cs="Tahoma"/>
          <w:sz w:val="24"/>
          <w:szCs w:val="24"/>
        </w:rPr>
        <w:t xml:space="preserve"> jesu analitičke kartice iz kojih se jasno mogu vidjeti broj konta/naloga, naziv korisnika budžeta, naziv dobavljača, izvor sredstava, broj budžetske linije, datum plaćanja, iznos plaćanja i svrhu plaćanja, a što sadrži izvorni oblik analitičke kartice.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 xml:space="preserve">Shodno tome, informacija na koju </w:t>
      </w:r>
      <w:r>
        <w:rPr>
          <w:rFonts w:ascii="Tahoma" w:hAnsi="Tahoma" w:cs="Tahoma"/>
          <w:sz w:val="24"/>
          <w:szCs w:val="24"/>
        </w:rPr>
        <w:t>žalioca upućuje</w:t>
      </w:r>
      <w:r w:rsidRPr="002F5FAA">
        <w:rPr>
          <w:rFonts w:ascii="Tahoma" w:hAnsi="Tahoma" w:cs="Tahoma"/>
          <w:sz w:val="24"/>
          <w:szCs w:val="24"/>
        </w:rPr>
        <w:t xml:space="preserve"> Fond penzijskog i invalidskog osiguranja Crne Gore nije relevantna, niti suštinski odgovara informaciji traženoj zahtjevom za slobodan pristup informacijama, zbog čega žalilac ističe da je prvostepeni organ pogrešno utvrdio činjenično stanje i na osnovu toga pogrešno ograničio pristup traženoj informaciji.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Obzirom da je donošenjem akta Fonda penzijskog i invalidskog osiguranja Crne Gore uskraćeno zakonsko pravo na slobodan pristup informac</w:t>
      </w:r>
      <w:r>
        <w:rPr>
          <w:rFonts w:ascii="Tahoma" w:hAnsi="Tahoma" w:cs="Tahoma"/>
          <w:sz w:val="24"/>
          <w:szCs w:val="24"/>
        </w:rPr>
        <w:t>ijama na njegovu štetu, žalilac</w:t>
      </w:r>
      <w:r w:rsidRPr="002F5FAA">
        <w:rPr>
          <w:rFonts w:ascii="Tahoma" w:hAnsi="Tahoma" w:cs="Tahoma"/>
          <w:sz w:val="24"/>
          <w:szCs w:val="24"/>
        </w:rPr>
        <w:t xml:space="preserve"> blagovremeno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izjavljuje žalbu i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predlaže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da Savjet Agencije za zaštitu ličnih podataka i slobodan pristup informacijama poništi akt Fonda penzijskog i invalidskog osiguranja Crne Gore broj: 01-</w:t>
      </w:r>
      <w:r w:rsidR="00754D57">
        <w:rPr>
          <w:rFonts w:ascii="Tahoma" w:hAnsi="Tahoma" w:cs="Tahoma"/>
          <w:sz w:val="24"/>
          <w:szCs w:val="24"/>
        </w:rPr>
        <w:t>2841/2 od 07. nove</w:t>
      </w:r>
      <w:r w:rsidRPr="002F5FAA">
        <w:rPr>
          <w:rFonts w:ascii="Tahoma" w:hAnsi="Tahoma" w:cs="Tahoma"/>
          <w:sz w:val="24"/>
          <w:szCs w:val="24"/>
        </w:rPr>
        <w:t>mbra 2016. godine i meritorno odluči.</w:t>
      </w:r>
    </w:p>
    <w:p w:rsidR="00647B15" w:rsidRPr="002F5FAA" w:rsidRDefault="008125DF" w:rsidP="00647B15">
      <w:pPr>
        <w:pStyle w:val="Bodytext80"/>
        <w:shd w:val="clear" w:color="auto" w:fill="auto"/>
        <w:spacing w:before="0" w:line="276" w:lineRule="auto"/>
        <w:ind w:left="20" w:right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Aktom 01-</w:t>
      </w:r>
      <w:r w:rsidR="00754D57">
        <w:rPr>
          <w:rFonts w:ascii="Tahoma" w:hAnsi="Tahoma" w:cs="Tahoma"/>
          <w:sz w:val="24"/>
          <w:szCs w:val="24"/>
        </w:rPr>
        <w:t>2841/4 od 21.11</w:t>
      </w:r>
      <w:r>
        <w:rPr>
          <w:rFonts w:ascii="Tahoma" w:hAnsi="Tahoma" w:cs="Tahoma"/>
          <w:sz w:val="24"/>
          <w:szCs w:val="24"/>
        </w:rPr>
        <w:t xml:space="preserve">.2016.godine, uz dostavljanje žalbe prvostepeni organ se izjasnio na navode žalbe </w:t>
      </w:r>
      <w:r w:rsidR="00647B15">
        <w:rPr>
          <w:rFonts w:ascii="Tahoma" w:hAnsi="Tahoma" w:cs="Tahoma"/>
          <w:sz w:val="24"/>
          <w:szCs w:val="24"/>
        </w:rPr>
        <w:t>pa  kažu da u</w:t>
      </w:r>
      <w:r w:rsidR="00647B15" w:rsidRPr="002F5FAA">
        <w:rPr>
          <w:rFonts w:ascii="Tahoma" w:hAnsi="Tahoma" w:cs="Tahoma"/>
          <w:sz w:val="24"/>
          <w:szCs w:val="24"/>
        </w:rPr>
        <w:t xml:space="preserve"> skladu sa članom 26 stav 2 Zakona o slobodnom pristupu informacijama obavijestio NVO MANS da je tražena informacija </w:t>
      </w:r>
      <w:r w:rsidR="00647B15" w:rsidRPr="002F5FAA">
        <w:rPr>
          <w:rFonts w:ascii="Tahoma" w:hAnsi="Tahoma" w:cs="Tahoma"/>
          <w:sz w:val="24"/>
          <w:szCs w:val="24"/>
        </w:rPr>
        <w:lastRenderedPageBreak/>
        <w:t>dostupna na internet stranici</w:t>
      </w:r>
      <w:r w:rsidR="00647B15" w:rsidRPr="002F5FAA">
        <w:rPr>
          <w:rStyle w:val="Bodytext8Bold"/>
          <w:rFonts w:ascii="Tahoma" w:hAnsi="Tahoma" w:cs="Tahoma"/>
          <w:sz w:val="24"/>
          <w:szCs w:val="24"/>
        </w:rPr>
        <w:t xml:space="preserve"> </w:t>
      </w:r>
      <w:hyperlink r:id="rId9" w:history="1">
        <w:r w:rsidR="00647B15" w:rsidRPr="003F7D82">
          <w:rPr>
            <w:rStyle w:val="Hyperlink"/>
            <w:rFonts w:ascii="Tahoma" w:hAnsi="Tahoma" w:cs="Tahoma"/>
            <w:bCs/>
            <w:sz w:val="24"/>
            <w:szCs w:val="24"/>
            <w:lang w:val="en-US"/>
          </w:rPr>
          <w:t>www.fondpio.me</w:t>
        </w:r>
      </w:hyperlink>
      <w:r w:rsidR="00647B15" w:rsidRPr="002F5FAA">
        <w:rPr>
          <w:rStyle w:val="Bodytext8Bold"/>
          <w:rFonts w:ascii="Tahoma" w:hAnsi="Tahoma" w:cs="Tahoma"/>
          <w:sz w:val="24"/>
          <w:szCs w:val="24"/>
          <w:lang w:val="en-US"/>
        </w:rPr>
        <w:t>.</w:t>
      </w:r>
      <w:r w:rsidR="00647B15">
        <w:rPr>
          <w:rStyle w:val="Bodytext8Bold"/>
          <w:rFonts w:ascii="Tahoma" w:hAnsi="Tahoma" w:cs="Tahoma"/>
          <w:b w:val="0"/>
          <w:bCs w:val="0"/>
          <w:sz w:val="24"/>
          <w:szCs w:val="24"/>
          <w:shd w:val="clear" w:color="auto" w:fill="auto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Shodno navedenom, žalilac ne osporava datu informaciju već navodi da je ista nepotpuna, jer ne sadrži nazive kolona za koje su dati podaci, te s toga nije moguće utvrditi na šta se navedene informacije odnose.</w:t>
      </w:r>
    </w:p>
    <w:p w:rsidR="008125DF" w:rsidRDefault="00647B15" w:rsidP="00647B15">
      <w:pPr>
        <w:pStyle w:val="Bodytext80"/>
        <w:shd w:val="clear" w:color="auto" w:fill="auto"/>
        <w:spacing w:before="0" w:after="57" w:line="276" w:lineRule="auto"/>
        <w:ind w:left="20" w:right="-45"/>
        <w:rPr>
          <w:rFonts w:ascii="Tahoma" w:hAnsi="Tahoma" w:cs="Tahoma"/>
          <w:sz w:val="24"/>
          <w:szCs w:val="24"/>
        </w:rPr>
      </w:pPr>
      <w:r w:rsidRPr="002F5FAA">
        <w:rPr>
          <w:rFonts w:ascii="Tahoma" w:hAnsi="Tahoma" w:cs="Tahoma"/>
          <w:sz w:val="24"/>
          <w:szCs w:val="24"/>
        </w:rPr>
        <w:t>Fond PIO shodno odredbama člana 28. Zakona o finansiranju političkih subjekata i izbornih kampanja, sedmodnevno na svojoj internet stranici objavljuje analitičke kartice koje sadrže nazive kolona za koje su dati podaci : broj dokumenta, stavku izdataka ( budžetsku poziciju ), naziv konta glavne knjige, naziv dobavljača, referencu plaćanja, iznos i datum plaćanja, što se može potvrditi uvidom na gore pomenutom sajtu. Sama forma analitičke kartice je kreirana u informacionom sistemu -SAP-u, koji koristi Fond PIO.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Obzirom da ovim Zakonom, kao ni bilo kojim drugim aktom, nije propisana forma i sadržaj analitičke kartice koju je potrebno objaviti, Fond PIO je mišljenja da ovako dostupna informacija ni na koji način ne ograničava transparentnost i kontrolu potrošnje budžetskih sredstava.</w:t>
      </w:r>
    </w:p>
    <w:p w:rsidR="00F14083" w:rsidRDefault="006F2908" w:rsidP="00490459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 w:rsidR="00787FE6">
        <w:rPr>
          <w:rFonts w:ascii="Tahoma" w:hAnsi="Tahoma" w:cs="Tahoma"/>
          <w:sz w:val="24"/>
          <w:szCs w:val="24"/>
        </w:rPr>
        <w:t xml:space="preserve">odgovora na žalbu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</w:t>
      </w:r>
      <w:r w:rsidR="0079214D">
        <w:rPr>
          <w:rFonts w:ascii="Tahoma" w:hAnsi="Tahoma" w:cs="Tahoma"/>
          <w:sz w:val="24"/>
          <w:szCs w:val="24"/>
        </w:rPr>
        <w:t xml:space="preserve">link prvostepenog organa </w:t>
      </w:r>
      <w:r>
        <w:rPr>
          <w:rFonts w:ascii="Tahoma" w:hAnsi="Tahoma" w:cs="Tahoma"/>
          <w:sz w:val="24"/>
          <w:szCs w:val="24"/>
        </w:rPr>
        <w:t xml:space="preserve"> </w:t>
      </w:r>
      <w:hyperlink r:id="rId10" w:history="1">
        <w:r w:rsidR="008125DF" w:rsidRPr="0050516B">
          <w:rPr>
            <w:rStyle w:val="Hyperlink"/>
            <w:rFonts w:ascii="Tahoma" w:hAnsi="Tahoma" w:cs="Tahoma"/>
            <w:sz w:val="24"/>
          </w:rPr>
          <w:t>http://www.fondpio.me</w:t>
        </w:r>
      </w:hyperlink>
      <w:r w:rsidR="00975AE7" w:rsidRPr="00975AE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E90F94">
        <w:rPr>
          <w:rFonts w:ascii="Tahoma" w:hAnsi="Tahoma" w:cs="Tahoma"/>
          <w:sz w:val="24"/>
          <w:szCs w:val="24"/>
        </w:rPr>
        <w:t xml:space="preserve"> zahtjevom za slobodan pristup informacijama </w:t>
      </w:r>
      <w:r w:rsidR="00E90F94" w:rsidRPr="00A657F5">
        <w:rPr>
          <w:rFonts w:ascii="Tahoma" w:hAnsi="Tahoma" w:cs="Tahoma"/>
          <w:sz w:val="24"/>
          <w:szCs w:val="24"/>
        </w:rPr>
        <w:t>br.</w:t>
      </w:r>
      <w:r w:rsidR="00623671" w:rsidRPr="00623671">
        <w:rPr>
          <w:rFonts w:ascii="Tahoma" w:hAnsi="Tahoma" w:cs="Tahoma"/>
          <w:sz w:val="24"/>
          <w:szCs w:val="24"/>
        </w:rPr>
        <w:t xml:space="preserve"> </w:t>
      </w:r>
      <w:r w:rsidR="005447BF">
        <w:rPr>
          <w:rFonts w:ascii="Tahoma" w:hAnsi="Tahoma" w:cs="Tahoma"/>
          <w:sz w:val="24"/>
          <w:szCs w:val="24"/>
        </w:rPr>
        <w:t>16/</w:t>
      </w:r>
      <w:r w:rsidR="00754D57">
        <w:rPr>
          <w:rFonts w:ascii="Tahoma" w:hAnsi="Tahoma" w:cs="Tahoma"/>
          <w:sz w:val="24"/>
          <w:szCs w:val="24"/>
        </w:rPr>
        <w:t>104142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F93BB2">
        <w:rPr>
          <w:rFonts w:ascii="Tahoma" w:hAnsi="Tahoma" w:cs="Tahoma"/>
          <w:sz w:val="24"/>
          <w:szCs w:val="24"/>
        </w:rPr>
        <w:t>i to</w:t>
      </w:r>
      <w:r w:rsidR="005A2F15">
        <w:rPr>
          <w:rFonts w:ascii="Tahoma" w:hAnsi="Tahoma" w:cs="Tahoma"/>
          <w:sz w:val="24"/>
          <w:szCs w:val="24"/>
        </w:rPr>
        <w:t>:</w:t>
      </w:r>
      <w:r w:rsidR="0079214D">
        <w:rPr>
          <w:rFonts w:ascii="Tahoma" w:hAnsi="Tahoma" w:cs="Tahoma"/>
          <w:sz w:val="24"/>
          <w:szCs w:val="24"/>
        </w:rPr>
        <w:t xml:space="preserve"> </w:t>
      </w:r>
      <w:r w:rsidR="00647B15">
        <w:rPr>
          <w:rFonts w:ascii="Tahoma" w:hAnsi="Tahoma" w:cs="Tahoma"/>
          <w:sz w:val="24"/>
          <w:szCs w:val="24"/>
        </w:rPr>
        <w:t xml:space="preserve">Analitičke kartice o izvršenim plaćanjima Fona PIO CG za period od </w:t>
      </w:r>
      <w:r w:rsidR="00754D57">
        <w:rPr>
          <w:rFonts w:ascii="Tahoma" w:hAnsi="Tahoma" w:cs="Tahoma"/>
          <w:sz w:val="24"/>
          <w:szCs w:val="24"/>
        </w:rPr>
        <w:t>03</w:t>
      </w:r>
      <w:r w:rsidR="00647B15">
        <w:rPr>
          <w:rFonts w:ascii="Tahoma" w:hAnsi="Tahoma" w:cs="Tahoma"/>
          <w:sz w:val="24"/>
          <w:szCs w:val="24"/>
        </w:rPr>
        <w:t>.</w:t>
      </w:r>
      <w:r w:rsidR="00754D57">
        <w:rPr>
          <w:rFonts w:ascii="Tahoma" w:hAnsi="Tahoma" w:cs="Tahoma"/>
          <w:sz w:val="24"/>
          <w:szCs w:val="24"/>
        </w:rPr>
        <w:t>10</w:t>
      </w:r>
      <w:r w:rsidR="003F7D82">
        <w:rPr>
          <w:rFonts w:ascii="Tahoma" w:hAnsi="Tahoma" w:cs="Tahoma"/>
          <w:sz w:val="24"/>
          <w:szCs w:val="24"/>
        </w:rPr>
        <w:t>.</w:t>
      </w:r>
      <w:r w:rsidR="00647B15">
        <w:rPr>
          <w:rFonts w:ascii="Tahoma" w:hAnsi="Tahoma" w:cs="Tahoma"/>
          <w:sz w:val="24"/>
          <w:szCs w:val="24"/>
        </w:rPr>
        <w:t xml:space="preserve">do </w:t>
      </w:r>
      <w:r w:rsidR="00754D57">
        <w:rPr>
          <w:rFonts w:ascii="Tahoma" w:hAnsi="Tahoma" w:cs="Tahoma"/>
          <w:sz w:val="24"/>
          <w:szCs w:val="24"/>
        </w:rPr>
        <w:t>07.10</w:t>
      </w:r>
      <w:r w:rsidR="00647B15">
        <w:rPr>
          <w:rFonts w:ascii="Tahoma" w:hAnsi="Tahoma" w:cs="Tahoma"/>
          <w:sz w:val="24"/>
          <w:szCs w:val="24"/>
        </w:rPr>
        <w:t xml:space="preserve">.2016.godine </w:t>
      </w:r>
      <w:r w:rsidR="00A15ACA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A15ACA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AD5CE6" w:rsidRPr="00AD5CE6" w:rsidRDefault="00AD5CE6" w:rsidP="0049045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neposrednim uvidom u dostavljene analitičke kartice za navedeni period nedvosmisleno utvrdio da se iste ne razlikuju od onih koje su objavljene na internet stranici prvostepenog organa, na linku </w:t>
      </w:r>
      <w:hyperlink r:id="rId11" w:history="1">
        <w:r w:rsidRPr="00AD5CE6">
          <w:rPr>
            <w:rStyle w:val="Hyperlink"/>
            <w:rFonts w:ascii="Tahoma" w:hAnsi="Tahoma" w:cs="Tahoma"/>
            <w:sz w:val="24"/>
            <w:szCs w:val="24"/>
          </w:rPr>
          <w:t>http://www.fondpio.me/indexs/finansije.html</w:t>
        </w:r>
      </w:hyperlink>
      <w:r w:rsidRPr="00AD5CE6">
        <w:rPr>
          <w:rFonts w:ascii="Tahoma" w:hAnsi="Tahoma" w:cs="Tahoma"/>
          <w:sz w:val="24"/>
          <w:szCs w:val="24"/>
        </w:rPr>
        <w:t xml:space="preserve"> </w:t>
      </w:r>
    </w:p>
    <w:p w:rsidR="00D431D7" w:rsidRDefault="000C1A52" w:rsidP="00490459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B725D8">
        <w:rPr>
          <w:rFonts w:ascii="Tahoma" w:hAnsi="Tahoma" w:cs="Tahoma"/>
          <w:sz w:val="24"/>
          <w:szCs w:val="24"/>
        </w:rPr>
        <w:t xml:space="preserve">nternet stranici organa vlasti te je </w:t>
      </w:r>
      <w:r w:rsidR="001B27D5"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AF03C3">
        <w:rPr>
          <w:rFonts w:ascii="Tahoma" w:hAnsi="Tahoma" w:cs="Tahoma"/>
          <w:sz w:val="24"/>
          <w:szCs w:val="24"/>
        </w:rPr>
        <w:t>Fond</w:t>
      </w:r>
      <w:r w:rsidR="005447BF">
        <w:rPr>
          <w:rFonts w:ascii="Tahoma" w:hAnsi="Tahoma" w:cs="Tahoma"/>
          <w:sz w:val="24"/>
          <w:szCs w:val="24"/>
        </w:rPr>
        <w:t xml:space="preserve"> penzijskog i invalidskog osiguranja Crne Gore</w:t>
      </w:r>
      <w:r w:rsidR="00393E54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AF03C3">
        <w:rPr>
          <w:rFonts w:ascii="Tahoma" w:hAnsi="Tahoma" w:cs="Tahoma"/>
          <w:sz w:val="24"/>
          <w:szCs w:val="24"/>
        </w:rPr>
        <w:t>o</w:t>
      </w:r>
      <w:r w:rsidR="00BE492C">
        <w:rPr>
          <w:rFonts w:ascii="Tahoma" w:hAnsi="Tahoma" w:cs="Tahoma"/>
          <w:sz w:val="24"/>
          <w:szCs w:val="24"/>
        </w:rPr>
        <w:t xml:space="preserve"> obavještenje</w:t>
      </w:r>
      <w:r w:rsidR="00485E6D">
        <w:rPr>
          <w:rFonts w:ascii="Tahoma" w:hAnsi="Tahoma" w:cs="Tahoma"/>
          <w:sz w:val="24"/>
          <w:szCs w:val="24"/>
        </w:rPr>
        <w:t xml:space="preserve"> </w:t>
      </w:r>
      <w:r w:rsidR="00BE492C">
        <w:rPr>
          <w:rFonts w:ascii="Tahoma" w:hAnsi="Tahoma" w:cs="Tahoma"/>
          <w:sz w:val="24"/>
          <w:szCs w:val="24"/>
        </w:rPr>
        <w:t xml:space="preserve">br. </w:t>
      </w:r>
      <w:r w:rsidR="008216F0">
        <w:rPr>
          <w:rFonts w:ascii="Tahoma" w:hAnsi="Tahoma" w:cs="Tahoma"/>
          <w:sz w:val="24"/>
          <w:szCs w:val="24"/>
        </w:rPr>
        <w:t>01-</w:t>
      </w:r>
      <w:r w:rsidR="00754D57">
        <w:rPr>
          <w:rFonts w:ascii="Tahoma" w:hAnsi="Tahoma" w:cs="Tahoma"/>
          <w:sz w:val="24"/>
          <w:szCs w:val="24"/>
        </w:rPr>
        <w:t>2841</w:t>
      </w:r>
      <w:r w:rsidR="008216F0">
        <w:rPr>
          <w:rFonts w:ascii="Tahoma" w:hAnsi="Tahoma" w:cs="Tahoma"/>
          <w:sz w:val="24"/>
          <w:szCs w:val="24"/>
        </w:rPr>
        <w:t xml:space="preserve">/2  </w:t>
      </w:r>
      <w:r w:rsidR="008216F0" w:rsidRPr="00A657F5">
        <w:rPr>
          <w:rFonts w:ascii="Tahoma" w:hAnsi="Tahoma" w:cs="Tahoma"/>
          <w:sz w:val="24"/>
          <w:szCs w:val="24"/>
        </w:rPr>
        <w:t xml:space="preserve">od </w:t>
      </w:r>
      <w:r w:rsidR="00754D57">
        <w:rPr>
          <w:rFonts w:ascii="Tahoma" w:hAnsi="Tahoma" w:cs="Tahoma"/>
          <w:sz w:val="24"/>
          <w:szCs w:val="24"/>
        </w:rPr>
        <w:t>07.11.</w:t>
      </w:r>
      <w:r w:rsidR="008216F0">
        <w:rPr>
          <w:rFonts w:ascii="Tahoma" w:hAnsi="Tahoma" w:cs="Tahoma"/>
          <w:sz w:val="24"/>
          <w:szCs w:val="24"/>
        </w:rPr>
        <w:t xml:space="preserve">2016.godine </w:t>
      </w:r>
      <w:r w:rsidR="00485E6D">
        <w:rPr>
          <w:rFonts w:ascii="Tahoma" w:hAnsi="Tahoma" w:cs="Tahoma"/>
          <w:sz w:val="24"/>
          <w:szCs w:val="24"/>
        </w:rPr>
        <w:t>u kom se navodi da su tražene informacije javno dostupne na</w:t>
      </w:r>
      <w:r w:rsidR="00AF03C3">
        <w:rPr>
          <w:rFonts w:ascii="Tahoma" w:hAnsi="Tahoma" w:cs="Tahoma"/>
          <w:sz w:val="24"/>
          <w:szCs w:val="24"/>
        </w:rPr>
        <w:t xml:space="preserve"> sajtu ovog organa </w:t>
      </w:r>
      <w:hyperlink r:id="rId12" w:history="1">
        <w:r w:rsidR="00AD5CE6" w:rsidRPr="00AD5CE6">
          <w:rPr>
            <w:rStyle w:val="Hyperlink"/>
            <w:rFonts w:ascii="Tahoma" w:hAnsi="Tahoma" w:cs="Tahoma"/>
            <w:sz w:val="24"/>
            <w:szCs w:val="24"/>
          </w:rPr>
          <w:t>http://www.fondpio.me/indexs/finansije.html</w:t>
        </w:r>
      </w:hyperlink>
      <w:r w:rsidR="00490459">
        <w:rPr>
          <w:rFonts w:ascii="Tahoma" w:hAnsi="Tahoma" w:cs="Tahoma"/>
          <w:sz w:val="24"/>
          <w:szCs w:val="24"/>
        </w:rPr>
        <w:t xml:space="preserve">, </w:t>
      </w:r>
      <w:r w:rsidR="00F65689">
        <w:rPr>
          <w:rFonts w:ascii="Tahoma" w:hAnsi="Tahoma" w:cs="Tahoma"/>
          <w:sz w:val="24"/>
          <w:szCs w:val="24"/>
        </w:rPr>
        <w:t>na ko</w:t>
      </w:r>
      <w:r w:rsidR="00490459">
        <w:rPr>
          <w:rFonts w:ascii="Tahoma" w:hAnsi="Tahoma" w:cs="Tahoma"/>
          <w:sz w:val="24"/>
          <w:szCs w:val="24"/>
        </w:rPr>
        <w:t>jim</w:t>
      </w:r>
      <w:r w:rsidR="00F65689">
        <w:rPr>
          <w:rFonts w:ascii="Tahoma" w:hAnsi="Tahoma" w:cs="Tahoma"/>
          <w:sz w:val="24"/>
          <w:szCs w:val="24"/>
        </w:rPr>
        <w:t xml:space="preserve"> je objavljena tražena informacija i to:</w:t>
      </w:r>
      <w:r w:rsidR="00B725D8" w:rsidRPr="00B725D8">
        <w:t xml:space="preserve"> </w:t>
      </w:r>
      <w:r w:rsidR="00AD5CE6">
        <w:rPr>
          <w:rFonts w:ascii="Tahoma" w:hAnsi="Tahoma" w:cs="Tahoma"/>
          <w:sz w:val="24"/>
          <w:szCs w:val="24"/>
        </w:rPr>
        <w:t xml:space="preserve">Analitičke kartice o izvršenim plaćanjima Fona PIO CG za period od </w:t>
      </w:r>
      <w:r w:rsidR="00754D57">
        <w:rPr>
          <w:rFonts w:ascii="Tahoma" w:hAnsi="Tahoma" w:cs="Tahoma"/>
          <w:sz w:val="24"/>
          <w:szCs w:val="24"/>
        </w:rPr>
        <w:t>03.10</w:t>
      </w:r>
      <w:r w:rsidR="00AD5CE6">
        <w:rPr>
          <w:rFonts w:ascii="Tahoma" w:hAnsi="Tahoma" w:cs="Tahoma"/>
          <w:sz w:val="24"/>
          <w:szCs w:val="24"/>
        </w:rPr>
        <w:t xml:space="preserve">.do </w:t>
      </w:r>
      <w:r w:rsidR="00754D57">
        <w:rPr>
          <w:rFonts w:ascii="Tahoma" w:hAnsi="Tahoma" w:cs="Tahoma"/>
          <w:sz w:val="24"/>
          <w:szCs w:val="24"/>
        </w:rPr>
        <w:t>07.10</w:t>
      </w:r>
      <w:r w:rsidR="00AD5CE6">
        <w:rPr>
          <w:rFonts w:ascii="Tahoma" w:hAnsi="Tahoma" w:cs="Tahoma"/>
          <w:sz w:val="24"/>
          <w:szCs w:val="24"/>
        </w:rPr>
        <w:t>.2016.godine</w:t>
      </w:r>
      <w:r w:rsidR="00F65689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DC3283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 xml:space="preserve">Savjet Agencije je </w:t>
      </w:r>
      <w:r w:rsidR="006674C8">
        <w:rPr>
          <w:rFonts w:ascii="Tahoma" w:hAnsi="Tahoma" w:cs="Tahoma"/>
          <w:sz w:val="24"/>
          <w:szCs w:val="24"/>
        </w:rPr>
        <w:t xml:space="preserve">utvrdio da je </w:t>
      </w:r>
      <w:r w:rsidR="00AF03C3">
        <w:rPr>
          <w:rFonts w:ascii="Tahoma" w:hAnsi="Tahoma" w:cs="Tahoma"/>
          <w:sz w:val="24"/>
          <w:szCs w:val="24"/>
        </w:rPr>
        <w:t>Fond</w:t>
      </w:r>
      <w:r w:rsidR="005447BF">
        <w:rPr>
          <w:rFonts w:ascii="Tahoma" w:hAnsi="Tahoma" w:cs="Tahoma"/>
          <w:sz w:val="24"/>
          <w:szCs w:val="24"/>
        </w:rPr>
        <w:t xml:space="preserve"> penzijskog i invalidskog osiguranja Crne Gore </w:t>
      </w:r>
      <w:r w:rsidR="00497AE6">
        <w:rPr>
          <w:rFonts w:ascii="Tahoma" w:hAnsi="Tahoma" w:cs="Tahoma"/>
          <w:sz w:val="24"/>
          <w:szCs w:val="24"/>
        </w:rPr>
        <w:t>pravi</w:t>
      </w:r>
      <w:r w:rsidR="00AF03C3">
        <w:rPr>
          <w:rFonts w:ascii="Tahoma" w:hAnsi="Tahoma" w:cs="Tahoma"/>
          <w:sz w:val="24"/>
          <w:szCs w:val="24"/>
        </w:rPr>
        <w:t>lno primjeni</w:t>
      </w:r>
      <w:r w:rsidR="00393E54">
        <w:rPr>
          <w:rFonts w:ascii="Tahoma" w:hAnsi="Tahoma" w:cs="Tahoma"/>
          <w:sz w:val="24"/>
          <w:szCs w:val="24"/>
        </w:rPr>
        <w:t>o</w:t>
      </w:r>
      <w:r w:rsidR="00DE37D0">
        <w:rPr>
          <w:rFonts w:ascii="Tahoma" w:hAnsi="Tahoma" w:cs="Tahoma"/>
          <w:sz w:val="24"/>
          <w:szCs w:val="24"/>
        </w:rPr>
        <w:t xml:space="preserve"> materijalno pravo</w:t>
      </w:r>
      <w:r w:rsidR="00497AE6">
        <w:rPr>
          <w:rFonts w:ascii="Tahoma" w:hAnsi="Tahoma" w:cs="Tahoma"/>
          <w:sz w:val="24"/>
          <w:szCs w:val="24"/>
        </w:rPr>
        <w:t xml:space="preserve"> i član 26</w:t>
      </w:r>
      <w:r w:rsidR="00485E6D">
        <w:rPr>
          <w:rFonts w:ascii="Tahoma" w:hAnsi="Tahoma" w:cs="Tahoma"/>
          <w:sz w:val="24"/>
          <w:szCs w:val="24"/>
        </w:rPr>
        <w:t xml:space="preserve"> Zakona </w:t>
      </w:r>
      <w:r w:rsidR="00485E6D">
        <w:rPr>
          <w:rFonts w:ascii="Tahoma" w:hAnsi="Tahoma" w:cs="Tahoma"/>
          <w:sz w:val="24"/>
          <w:szCs w:val="24"/>
        </w:rPr>
        <w:lastRenderedPageBreak/>
        <w:t xml:space="preserve">o slobodnom pristupu informacijama, </w:t>
      </w:r>
      <w:r w:rsidR="00DE37D0">
        <w:rPr>
          <w:rFonts w:ascii="Tahoma" w:hAnsi="Tahoma" w:cs="Tahoma"/>
          <w:sz w:val="24"/>
          <w:szCs w:val="24"/>
        </w:rPr>
        <w:t>na način što je obavještenjem</w:t>
      </w:r>
      <w:r w:rsidR="00AF03C3">
        <w:rPr>
          <w:rFonts w:ascii="Tahoma" w:hAnsi="Tahoma" w:cs="Tahoma"/>
          <w:sz w:val="24"/>
          <w:szCs w:val="24"/>
        </w:rPr>
        <w:t xml:space="preserve"> da</w:t>
      </w:r>
      <w:r w:rsidR="00490459">
        <w:rPr>
          <w:rFonts w:ascii="Tahoma" w:hAnsi="Tahoma" w:cs="Tahoma"/>
          <w:sz w:val="24"/>
          <w:szCs w:val="24"/>
        </w:rPr>
        <w:t>o</w:t>
      </w:r>
      <w:r w:rsidR="00234C13">
        <w:rPr>
          <w:rFonts w:ascii="Tahoma" w:hAnsi="Tahoma" w:cs="Tahoma"/>
          <w:sz w:val="24"/>
          <w:szCs w:val="24"/>
        </w:rPr>
        <w:t xml:space="preserve"> </w:t>
      </w:r>
      <w:r w:rsidR="00490459">
        <w:rPr>
          <w:rFonts w:ascii="Tahoma" w:hAnsi="Tahoma" w:cs="Tahoma"/>
          <w:sz w:val="24"/>
          <w:szCs w:val="24"/>
        </w:rPr>
        <w:t>jasno obavještenje</w:t>
      </w:r>
      <w:r w:rsidR="00234C13">
        <w:rPr>
          <w:rFonts w:ascii="Tahoma" w:hAnsi="Tahoma" w:cs="Tahoma"/>
          <w:sz w:val="24"/>
          <w:szCs w:val="24"/>
        </w:rPr>
        <w:t xml:space="preserve"> gdje se može pro</w:t>
      </w:r>
      <w:r w:rsidR="00DE37D0">
        <w:rPr>
          <w:rFonts w:ascii="Tahoma" w:hAnsi="Tahoma" w:cs="Tahoma"/>
          <w:sz w:val="24"/>
          <w:szCs w:val="24"/>
        </w:rPr>
        <w:t>naći tražena informacija na internet</w:t>
      </w:r>
      <w:r w:rsidR="00234C13">
        <w:rPr>
          <w:rFonts w:ascii="Tahoma" w:hAnsi="Tahoma" w:cs="Tahoma"/>
          <w:sz w:val="24"/>
          <w:szCs w:val="24"/>
        </w:rPr>
        <w:t xml:space="preserve"> stranici </w:t>
      </w:r>
      <w:r w:rsidR="005447BF">
        <w:rPr>
          <w:rFonts w:ascii="Tahoma" w:hAnsi="Tahoma" w:cs="Tahoma"/>
          <w:sz w:val="24"/>
          <w:szCs w:val="24"/>
        </w:rPr>
        <w:t>Fonda penzijskog i invalidskog osiguranja Crne Gore</w:t>
      </w:r>
      <w:r w:rsidR="00490459">
        <w:rPr>
          <w:rFonts w:ascii="Tahoma" w:hAnsi="Tahoma" w:cs="Tahoma"/>
          <w:sz w:val="24"/>
          <w:szCs w:val="24"/>
        </w:rPr>
        <w:t xml:space="preserve">, </w:t>
      </w:r>
      <w:r w:rsidR="00485E6D">
        <w:rPr>
          <w:rFonts w:ascii="Tahoma" w:hAnsi="Tahoma" w:cs="Tahoma"/>
          <w:sz w:val="24"/>
          <w:szCs w:val="24"/>
        </w:rPr>
        <w:t xml:space="preserve">te </w:t>
      </w:r>
      <w:r w:rsidR="005F118A">
        <w:rPr>
          <w:rFonts w:ascii="Tahoma" w:hAnsi="Tahoma" w:cs="Tahoma"/>
          <w:sz w:val="24"/>
          <w:szCs w:val="24"/>
        </w:rPr>
        <w:t>je našao da je žalba neosnovana</w:t>
      </w:r>
      <w:r w:rsidR="006674C8">
        <w:rPr>
          <w:rFonts w:ascii="Tahoma" w:hAnsi="Tahoma" w:cs="Tahoma"/>
          <w:sz w:val="24"/>
          <w:szCs w:val="24"/>
        </w:rPr>
        <w:t>.</w:t>
      </w:r>
      <w:r w:rsidR="00DE37D0">
        <w:rPr>
          <w:rFonts w:ascii="Tahoma" w:hAnsi="Tahoma" w:cs="Tahoma"/>
          <w:sz w:val="24"/>
          <w:szCs w:val="24"/>
        </w:rPr>
        <w:t xml:space="preserve"> </w:t>
      </w:r>
      <w:r w:rsidR="00D431D7">
        <w:rPr>
          <w:rFonts w:ascii="Tahoma" w:hAnsi="Tahoma" w:cs="Tahoma"/>
          <w:sz w:val="24"/>
          <w:szCs w:val="24"/>
        </w:rPr>
        <w:t>Žalbeni navodi koji se odnose na osporavanje kvaliteta objavljene informacije nijesu predmet nadležnosti Agencije za zaštitu ličnih podataka i</w:t>
      </w:r>
      <w:r w:rsidR="00DE37D0">
        <w:rPr>
          <w:rFonts w:ascii="Tahoma" w:hAnsi="Tahoma" w:cs="Tahoma"/>
          <w:sz w:val="24"/>
          <w:szCs w:val="24"/>
        </w:rPr>
        <w:t xml:space="preserve"> slobodan pristup informacijama</w:t>
      </w:r>
      <w:r w:rsidR="006E07B6">
        <w:rPr>
          <w:rFonts w:ascii="Tahoma" w:hAnsi="Tahoma" w:cs="Tahoma"/>
          <w:sz w:val="24"/>
          <w:szCs w:val="24"/>
        </w:rPr>
        <w:t xml:space="preserve"> već samo činjeni</w:t>
      </w:r>
      <w:r w:rsidR="00DE37D0">
        <w:rPr>
          <w:rFonts w:ascii="Tahoma" w:hAnsi="Tahoma" w:cs="Tahoma"/>
          <w:sz w:val="24"/>
          <w:szCs w:val="24"/>
        </w:rPr>
        <w:t xml:space="preserve">ca </w:t>
      </w:r>
      <w:r w:rsidR="00D431D7">
        <w:rPr>
          <w:rFonts w:ascii="Tahoma" w:hAnsi="Tahoma" w:cs="Tahoma"/>
          <w:sz w:val="24"/>
          <w:szCs w:val="24"/>
        </w:rPr>
        <w:t>da li je informacija koja je predmet zahtjeva za slobodan pristup informacijama javno objavljena</w:t>
      </w:r>
      <w:r w:rsidR="006E07B6">
        <w:rPr>
          <w:rFonts w:ascii="Tahoma" w:hAnsi="Tahoma" w:cs="Tahoma"/>
          <w:sz w:val="24"/>
          <w:szCs w:val="24"/>
        </w:rPr>
        <w:t xml:space="preserve"> što je utvrđeno</w:t>
      </w:r>
      <w:r w:rsidR="00DE37D0">
        <w:rPr>
          <w:rFonts w:ascii="Tahoma" w:hAnsi="Tahoma" w:cs="Tahoma"/>
          <w:sz w:val="24"/>
          <w:szCs w:val="24"/>
        </w:rPr>
        <w:t xml:space="preserve"> uvidom u inte</w:t>
      </w:r>
      <w:r w:rsidR="00AF03C3">
        <w:rPr>
          <w:rFonts w:ascii="Tahoma" w:hAnsi="Tahoma" w:cs="Tahoma"/>
          <w:sz w:val="24"/>
          <w:szCs w:val="24"/>
        </w:rPr>
        <w:t>r</w:t>
      </w:r>
      <w:r w:rsidR="00DE37D0">
        <w:rPr>
          <w:rFonts w:ascii="Tahoma" w:hAnsi="Tahoma" w:cs="Tahoma"/>
          <w:sz w:val="24"/>
          <w:szCs w:val="24"/>
        </w:rPr>
        <w:t xml:space="preserve">net stranicu </w:t>
      </w:r>
      <w:r w:rsidR="005447BF">
        <w:rPr>
          <w:rFonts w:ascii="Tahoma" w:hAnsi="Tahoma" w:cs="Tahoma"/>
          <w:sz w:val="24"/>
          <w:szCs w:val="24"/>
        </w:rPr>
        <w:t xml:space="preserve">Fonda penzijskog i invalidskog osiguranja Crne Gore </w:t>
      </w:r>
      <w:r w:rsidR="0013222A">
        <w:rPr>
          <w:rFonts w:ascii="Tahoma" w:hAnsi="Tahoma" w:cs="Tahoma"/>
          <w:sz w:val="24"/>
          <w:szCs w:val="24"/>
        </w:rPr>
        <w:t>i dokumetaciju dostavljenu od strane prvostepenog organa</w:t>
      </w:r>
      <w:r w:rsidR="009A505A">
        <w:rPr>
          <w:rFonts w:ascii="Tahoma" w:hAnsi="Tahoma" w:cs="Tahoma"/>
          <w:sz w:val="24"/>
          <w:szCs w:val="24"/>
        </w:rPr>
        <w:t>,</w:t>
      </w:r>
      <w:r w:rsidR="00D431D7">
        <w:rPr>
          <w:rFonts w:ascii="Tahoma" w:hAnsi="Tahoma" w:cs="Tahoma"/>
          <w:sz w:val="24"/>
          <w:szCs w:val="24"/>
        </w:rPr>
        <w:t xml:space="preserve"> te upućujemo podnosioca na nadležan organ Agenciju za sprečavanje korupcije  i druge organe koji su zaduženi da prate kvalitet objavljenih informacija.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93E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8B45C6" w:rsidRPr="008B45C6" w:rsidRDefault="008B45C6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8B45C6" w:rsidRPr="008B45C6" w:rsidSect="002F6F7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3B6" w:rsidRDefault="00F843B6" w:rsidP="004C7646">
      <w:pPr>
        <w:spacing w:after="0" w:line="240" w:lineRule="auto"/>
      </w:pPr>
      <w:r>
        <w:separator/>
      </w:r>
    </w:p>
  </w:endnote>
  <w:endnote w:type="continuationSeparator" w:id="0">
    <w:p w:rsidR="00F843B6" w:rsidRDefault="00F843B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3B6" w:rsidRDefault="00F843B6" w:rsidP="004C7646">
      <w:pPr>
        <w:spacing w:after="0" w:line="240" w:lineRule="auto"/>
      </w:pPr>
      <w:r>
        <w:separator/>
      </w:r>
    </w:p>
  </w:footnote>
  <w:footnote w:type="continuationSeparator" w:id="0">
    <w:p w:rsidR="00F843B6" w:rsidRDefault="00F843B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84BA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9F5"/>
    <w:rsid w:val="000E7B33"/>
    <w:rsid w:val="000F10E4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3570"/>
    <w:rsid w:val="001241BC"/>
    <w:rsid w:val="00126392"/>
    <w:rsid w:val="00130BF7"/>
    <w:rsid w:val="00130C12"/>
    <w:rsid w:val="00131B18"/>
    <w:rsid w:val="0013222A"/>
    <w:rsid w:val="0013474B"/>
    <w:rsid w:val="0013613E"/>
    <w:rsid w:val="00136F6B"/>
    <w:rsid w:val="00137422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66EE5"/>
    <w:rsid w:val="001726EE"/>
    <w:rsid w:val="00173B25"/>
    <w:rsid w:val="00176B92"/>
    <w:rsid w:val="00177370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5F79"/>
    <w:rsid w:val="001962B1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E11C3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4C13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6B45"/>
    <w:rsid w:val="002604CB"/>
    <w:rsid w:val="00260E80"/>
    <w:rsid w:val="0026137E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509A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518A"/>
    <w:rsid w:val="002F6E7B"/>
    <w:rsid w:val="002F6F7C"/>
    <w:rsid w:val="00301029"/>
    <w:rsid w:val="003025C4"/>
    <w:rsid w:val="00306889"/>
    <w:rsid w:val="00306A70"/>
    <w:rsid w:val="0031108A"/>
    <w:rsid w:val="00311690"/>
    <w:rsid w:val="00311C83"/>
    <w:rsid w:val="003140C3"/>
    <w:rsid w:val="003146C5"/>
    <w:rsid w:val="00314943"/>
    <w:rsid w:val="00316DD9"/>
    <w:rsid w:val="003171B1"/>
    <w:rsid w:val="003206CC"/>
    <w:rsid w:val="00323561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19D7"/>
    <w:rsid w:val="0038231C"/>
    <w:rsid w:val="0038363B"/>
    <w:rsid w:val="003853F6"/>
    <w:rsid w:val="003862E9"/>
    <w:rsid w:val="00391B8B"/>
    <w:rsid w:val="0039320A"/>
    <w:rsid w:val="00393AB5"/>
    <w:rsid w:val="00393E54"/>
    <w:rsid w:val="0039480B"/>
    <w:rsid w:val="00394911"/>
    <w:rsid w:val="003949C5"/>
    <w:rsid w:val="00394FF0"/>
    <w:rsid w:val="0039561A"/>
    <w:rsid w:val="003956AE"/>
    <w:rsid w:val="003A16A0"/>
    <w:rsid w:val="003A1D26"/>
    <w:rsid w:val="003A3FCB"/>
    <w:rsid w:val="003A53BC"/>
    <w:rsid w:val="003A5A99"/>
    <w:rsid w:val="003A6AEB"/>
    <w:rsid w:val="003A6C0D"/>
    <w:rsid w:val="003B0ACD"/>
    <w:rsid w:val="003B0B37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3F7D82"/>
    <w:rsid w:val="00400905"/>
    <w:rsid w:val="00401E66"/>
    <w:rsid w:val="00401EED"/>
    <w:rsid w:val="0040262A"/>
    <w:rsid w:val="0040396F"/>
    <w:rsid w:val="00406F2B"/>
    <w:rsid w:val="00410E22"/>
    <w:rsid w:val="00412668"/>
    <w:rsid w:val="00413B8D"/>
    <w:rsid w:val="004154E4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2365"/>
    <w:rsid w:val="00483DBA"/>
    <w:rsid w:val="0048494C"/>
    <w:rsid w:val="00485E6D"/>
    <w:rsid w:val="00490459"/>
    <w:rsid w:val="00496454"/>
    <w:rsid w:val="00496A1B"/>
    <w:rsid w:val="00497AE6"/>
    <w:rsid w:val="00497EA2"/>
    <w:rsid w:val="004A1029"/>
    <w:rsid w:val="004A1F84"/>
    <w:rsid w:val="004A20A6"/>
    <w:rsid w:val="004A2173"/>
    <w:rsid w:val="004A353D"/>
    <w:rsid w:val="004B08FE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5E03"/>
    <w:rsid w:val="004F176A"/>
    <w:rsid w:val="004F30DD"/>
    <w:rsid w:val="004F6283"/>
    <w:rsid w:val="004F7B16"/>
    <w:rsid w:val="00500044"/>
    <w:rsid w:val="00500CBC"/>
    <w:rsid w:val="00501884"/>
    <w:rsid w:val="00501AE7"/>
    <w:rsid w:val="00501D5B"/>
    <w:rsid w:val="0050421F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5D25"/>
    <w:rsid w:val="00526395"/>
    <w:rsid w:val="00526496"/>
    <w:rsid w:val="00535CB5"/>
    <w:rsid w:val="00540F4A"/>
    <w:rsid w:val="005447BF"/>
    <w:rsid w:val="005448D2"/>
    <w:rsid w:val="005463F2"/>
    <w:rsid w:val="005473E0"/>
    <w:rsid w:val="005530FE"/>
    <w:rsid w:val="005550C0"/>
    <w:rsid w:val="0055734E"/>
    <w:rsid w:val="0056138C"/>
    <w:rsid w:val="00563595"/>
    <w:rsid w:val="00564DD8"/>
    <w:rsid w:val="00565BA7"/>
    <w:rsid w:val="00570B3B"/>
    <w:rsid w:val="00572C55"/>
    <w:rsid w:val="00574777"/>
    <w:rsid w:val="00577035"/>
    <w:rsid w:val="00582C20"/>
    <w:rsid w:val="0058389B"/>
    <w:rsid w:val="00584947"/>
    <w:rsid w:val="005868BD"/>
    <w:rsid w:val="005905FF"/>
    <w:rsid w:val="00590C0A"/>
    <w:rsid w:val="00594C70"/>
    <w:rsid w:val="005A0D3A"/>
    <w:rsid w:val="005A2F15"/>
    <w:rsid w:val="005A3749"/>
    <w:rsid w:val="005A64D0"/>
    <w:rsid w:val="005B03D6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118A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671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47B15"/>
    <w:rsid w:val="00650618"/>
    <w:rsid w:val="00650815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C64B6"/>
    <w:rsid w:val="006D1496"/>
    <w:rsid w:val="006D5741"/>
    <w:rsid w:val="006D753D"/>
    <w:rsid w:val="006E07B6"/>
    <w:rsid w:val="006E17CE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0D3E"/>
    <w:rsid w:val="007511A1"/>
    <w:rsid w:val="0075278F"/>
    <w:rsid w:val="00754D57"/>
    <w:rsid w:val="0076027F"/>
    <w:rsid w:val="00760A6B"/>
    <w:rsid w:val="007611D2"/>
    <w:rsid w:val="007626F2"/>
    <w:rsid w:val="00762865"/>
    <w:rsid w:val="00763BB8"/>
    <w:rsid w:val="00764697"/>
    <w:rsid w:val="00764996"/>
    <w:rsid w:val="00764AC4"/>
    <w:rsid w:val="00764E6A"/>
    <w:rsid w:val="007662E9"/>
    <w:rsid w:val="00767894"/>
    <w:rsid w:val="00772F4B"/>
    <w:rsid w:val="00772F5B"/>
    <w:rsid w:val="007746AE"/>
    <w:rsid w:val="00775F31"/>
    <w:rsid w:val="0077641C"/>
    <w:rsid w:val="0078008E"/>
    <w:rsid w:val="00781E6F"/>
    <w:rsid w:val="00781EDF"/>
    <w:rsid w:val="007841B2"/>
    <w:rsid w:val="007843CA"/>
    <w:rsid w:val="0078443F"/>
    <w:rsid w:val="00784D9C"/>
    <w:rsid w:val="00787FE6"/>
    <w:rsid w:val="007912A2"/>
    <w:rsid w:val="00791852"/>
    <w:rsid w:val="0079214D"/>
    <w:rsid w:val="00792B89"/>
    <w:rsid w:val="0079335F"/>
    <w:rsid w:val="00793418"/>
    <w:rsid w:val="00793897"/>
    <w:rsid w:val="0079549B"/>
    <w:rsid w:val="007A1259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5DF"/>
    <w:rsid w:val="0081263A"/>
    <w:rsid w:val="00812F01"/>
    <w:rsid w:val="00814B3B"/>
    <w:rsid w:val="00817B7E"/>
    <w:rsid w:val="008216F0"/>
    <w:rsid w:val="00824CA4"/>
    <w:rsid w:val="00825191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1102"/>
    <w:rsid w:val="00851AE6"/>
    <w:rsid w:val="008521EF"/>
    <w:rsid w:val="008549E0"/>
    <w:rsid w:val="00854DF2"/>
    <w:rsid w:val="00855EC7"/>
    <w:rsid w:val="008568D7"/>
    <w:rsid w:val="0085728B"/>
    <w:rsid w:val="0085750C"/>
    <w:rsid w:val="00860B64"/>
    <w:rsid w:val="00860E3D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76F7D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47A5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AE7"/>
    <w:rsid w:val="00975DEA"/>
    <w:rsid w:val="0097688B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505A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01BB"/>
    <w:rsid w:val="009D3421"/>
    <w:rsid w:val="009D6746"/>
    <w:rsid w:val="009E07E1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7512"/>
    <w:rsid w:val="00A20EDB"/>
    <w:rsid w:val="00A21698"/>
    <w:rsid w:val="00A22329"/>
    <w:rsid w:val="00A22C3D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35DF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3940"/>
    <w:rsid w:val="00AD5BD4"/>
    <w:rsid w:val="00AD5CE6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03C3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0467"/>
    <w:rsid w:val="00BD21D9"/>
    <w:rsid w:val="00BD3157"/>
    <w:rsid w:val="00BD4643"/>
    <w:rsid w:val="00BE0563"/>
    <w:rsid w:val="00BE156B"/>
    <w:rsid w:val="00BE2071"/>
    <w:rsid w:val="00BE492C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35E1"/>
    <w:rsid w:val="00C23BDA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1364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7245"/>
    <w:rsid w:val="00D07B5F"/>
    <w:rsid w:val="00D12D0A"/>
    <w:rsid w:val="00D14C37"/>
    <w:rsid w:val="00D15971"/>
    <w:rsid w:val="00D17079"/>
    <w:rsid w:val="00D20D6E"/>
    <w:rsid w:val="00D217A1"/>
    <w:rsid w:val="00D237C9"/>
    <w:rsid w:val="00D26C80"/>
    <w:rsid w:val="00D26FED"/>
    <w:rsid w:val="00D31F08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664"/>
    <w:rsid w:val="00D569E1"/>
    <w:rsid w:val="00D57565"/>
    <w:rsid w:val="00D60304"/>
    <w:rsid w:val="00D644E2"/>
    <w:rsid w:val="00D6461C"/>
    <w:rsid w:val="00D64942"/>
    <w:rsid w:val="00D649F6"/>
    <w:rsid w:val="00D6550C"/>
    <w:rsid w:val="00D65897"/>
    <w:rsid w:val="00D65FD2"/>
    <w:rsid w:val="00D7051E"/>
    <w:rsid w:val="00D70D14"/>
    <w:rsid w:val="00D73235"/>
    <w:rsid w:val="00D7352B"/>
    <w:rsid w:val="00D74384"/>
    <w:rsid w:val="00D75EEF"/>
    <w:rsid w:val="00D77BA3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4585"/>
    <w:rsid w:val="00DD6E5E"/>
    <w:rsid w:val="00DE0F74"/>
    <w:rsid w:val="00DE11CC"/>
    <w:rsid w:val="00DE2447"/>
    <w:rsid w:val="00DE37D0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6BF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5054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0F94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6501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3115"/>
    <w:rsid w:val="00F843B6"/>
    <w:rsid w:val="00F850BD"/>
    <w:rsid w:val="00F87FD5"/>
    <w:rsid w:val="00F91C40"/>
    <w:rsid w:val="00F9393F"/>
    <w:rsid w:val="00F93BB2"/>
    <w:rsid w:val="00F942B3"/>
    <w:rsid w:val="00F94F72"/>
    <w:rsid w:val="00F95699"/>
    <w:rsid w:val="00F95F39"/>
    <w:rsid w:val="00F97365"/>
    <w:rsid w:val="00FA30D3"/>
    <w:rsid w:val="00FA5575"/>
    <w:rsid w:val="00FA5FC7"/>
    <w:rsid w:val="00FB0061"/>
    <w:rsid w:val="00FB0393"/>
    <w:rsid w:val="00FB0800"/>
    <w:rsid w:val="00FB0E27"/>
    <w:rsid w:val="00FB37B2"/>
    <w:rsid w:val="00FB3B1E"/>
    <w:rsid w:val="00FB5D69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1E53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E4C7A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75AE7"/>
    <w:rPr>
      <w:color w:val="800080" w:themeColor="followedHyperlink"/>
      <w:u w:val="single"/>
    </w:rPr>
  </w:style>
  <w:style w:type="character" w:customStyle="1" w:styleId="Bodytext8">
    <w:name w:val="Body text (8)_"/>
    <w:basedOn w:val="DefaultParagraphFont"/>
    <w:link w:val="Bodytext80"/>
    <w:rsid w:val="00647B15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Bodytext8Bold">
    <w:name w:val="Body text (8) + Bold"/>
    <w:basedOn w:val="Bodytext8"/>
    <w:rsid w:val="00647B15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647B15"/>
    <w:pPr>
      <w:shd w:val="clear" w:color="auto" w:fill="FFFFFF"/>
      <w:spacing w:before="540" w:after="60" w:line="0" w:lineRule="atLeast"/>
      <w:jc w:val="both"/>
    </w:pPr>
    <w:rPr>
      <w:rFonts w:ascii="Arial" w:eastAsia="Arial" w:hAnsi="Arial" w:cs="Arial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pio.me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ondpio.me/indexs/finansije.htm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ondpio.me/indexs/finansije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ondpio.m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fondpio.me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7C1E6-EBCF-421C-9416-544405FB6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1414</Words>
  <Characters>8063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2017-07-12T07:28:00Z</cp:lastPrinted>
  <dcterms:created xsi:type="dcterms:W3CDTF">2017-07-12T07:40:00Z</dcterms:created>
  <dcterms:modified xsi:type="dcterms:W3CDTF">2017-12-15T07:11:00Z</dcterms:modified>
</cp:coreProperties>
</file>