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FE7532">
        <w:rPr>
          <w:rFonts w:ascii="Tahoma" w:hAnsi="Tahoma" w:cs="Tahoma"/>
          <w:b/>
          <w:sz w:val="24"/>
          <w:szCs w:val="24"/>
          <w:lang w:val="sr-Latn-CS"/>
        </w:rPr>
        <w:t>2181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56D6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FE7532">
        <w:rPr>
          <w:rFonts w:ascii="Tahoma" w:hAnsi="Tahoma" w:cs="Tahoma"/>
          <w:sz w:val="24"/>
          <w:szCs w:val="24"/>
          <w:lang w:val="sr-Latn-CS"/>
        </w:rPr>
        <w:t>2181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FE7532">
        <w:rPr>
          <w:rFonts w:ascii="Tahoma" w:hAnsi="Tahoma" w:cs="Tahoma"/>
          <w:sz w:val="24"/>
          <w:szCs w:val="24"/>
          <w:lang w:val="sr-Latn-CS"/>
        </w:rPr>
        <w:t>299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4D56D6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4D56D6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FE7532">
        <w:rPr>
          <w:rFonts w:ascii="Tahoma" w:hAnsi="Tahoma" w:cs="Tahoma"/>
          <w:sz w:val="24"/>
          <w:szCs w:val="24"/>
          <w:lang w:val="sr-Latn-CS"/>
        </w:rPr>
        <w:t>299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FE7532">
        <w:rPr>
          <w:rFonts w:ascii="Tahoma" w:hAnsi="Tahoma" w:cs="Tahoma"/>
          <w:sz w:val="24"/>
          <w:szCs w:val="24"/>
          <w:lang w:val="sr-Latn-CS"/>
        </w:rPr>
        <w:t>299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FE7532">
        <w:rPr>
          <w:rFonts w:ascii="Tahoma" w:hAnsi="Tahoma" w:cs="Tahoma"/>
          <w:sz w:val="24"/>
          <w:szCs w:val="24"/>
          <w:lang w:val="sr-Latn-CS"/>
        </w:rPr>
        <w:t>pisanu informaciju o bankarskim brojevima žiro-računa, JU SMŠ „Mladost“ Tivat, koje je JU SMŠ „Mladost“ Tivat otvorila kod poslovnih banaka u CG a koji (žiro-računi) su funkcionisali za vrijeme od 01.01.2009. godine do 31.08.2009. godine, a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FE7532">
        <w:rPr>
          <w:rFonts w:ascii="Tahoma" w:hAnsi="Tahoma" w:cs="Tahoma"/>
          <w:sz w:val="24"/>
          <w:szCs w:val="24"/>
          <w:lang w:val="sr-Latn-CS"/>
        </w:rPr>
        <w:t>7714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FE7532">
        <w:rPr>
          <w:rFonts w:ascii="Tahoma" w:hAnsi="Tahoma" w:cs="Tahoma"/>
          <w:sz w:val="24"/>
          <w:szCs w:val="24"/>
          <w:lang w:val="sr-Latn-CS"/>
        </w:rPr>
        <w:t>299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FE7532">
        <w:rPr>
          <w:rFonts w:ascii="Tahoma" w:hAnsi="Tahoma" w:cs="Tahoma"/>
          <w:sz w:val="24"/>
          <w:szCs w:val="24"/>
          <w:lang w:val="sr-Latn-CS"/>
        </w:rPr>
        <w:t>2181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967A7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FE7532">
        <w:rPr>
          <w:rFonts w:ascii="Tahoma" w:hAnsi="Tahoma" w:cs="Tahoma"/>
          <w:sz w:val="24"/>
          <w:szCs w:val="24"/>
          <w:lang w:val="sr-Latn-CS"/>
        </w:rPr>
        <w:t>299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4D56D6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FE7532">
        <w:rPr>
          <w:rFonts w:ascii="Tahoma" w:hAnsi="Tahoma" w:cs="Tahoma"/>
          <w:sz w:val="24"/>
          <w:szCs w:val="24"/>
          <w:lang w:val="sr-Latn-CS"/>
        </w:rPr>
        <w:t>7714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A547A">
        <w:rPr>
          <w:rFonts w:ascii="Tahoma" w:hAnsi="Tahoma" w:cs="Tahoma"/>
          <w:sz w:val="24"/>
          <w:szCs w:val="24"/>
          <w:lang w:val="sr-Latn-CS"/>
        </w:rPr>
        <w:t>03</w:t>
      </w:r>
      <w:r w:rsidR="00BF3F3A">
        <w:rPr>
          <w:rFonts w:ascii="Tahoma" w:hAnsi="Tahoma" w:cs="Tahoma"/>
          <w:sz w:val="24"/>
          <w:szCs w:val="24"/>
          <w:lang w:val="sr-Latn-CS"/>
        </w:rPr>
        <w:t>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bookmarkStart w:id="0" w:name="_GoBack"/>
      <w:r w:rsidR="004D56D6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FE7532">
        <w:rPr>
          <w:rFonts w:ascii="Tahoma" w:hAnsi="Tahoma" w:cs="Tahoma"/>
          <w:sz w:val="24"/>
          <w:szCs w:val="24"/>
          <w:lang w:val="sr-Latn-CS"/>
        </w:rPr>
        <w:t>7714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FE7532">
        <w:rPr>
          <w:rFonts w:ascii="Tahoma" w:hAnsi="Tahoma" w:cs="Tahoma"/>
          <w:sz w:val="24"/>
          <w:szCs w:val="24"/>
          <w:lang w:val="sr-Latn-CS"/>
        </w:rPr>
        <w:t>299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DB5CC1" w:rsidRPr="00DB5CC1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021888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FE7532">
        <w:rPr>
          <w:rFonts w:ascii="Tahoma" w:hAnsi="Tahoma" w:cs="Tahoma"/>
          <w:sz w:val="24"/>
          <w:szCs w:val="24"/>
          <w:lang w:val="sr-Latn-CS"/>
        </w:rPr>
        <w:t>299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75B" w:rsidRDefault="00F9575B">
      <w:pPr>
        <w:spacing w:after="0" w:line="240" w:lineRule="auto"/>
      </w:pPr>
      <w:r>
        <w:separator/>
      </w:r>
    </w:p>
  </w:endnote>
  <w:endnote w:type="continuationSeparator" w:id="0">
    <w:p w:rsidR="00F9575B" w:rsidRDefault="00F95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9575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9575B" w:rsidP="00EA2993">
    <w:pPr>
      <w:pStyle w:val="Footer"/>
      <w:rPr>
        <w:b/>
        <w:sz w:val="16"/>
        <w:szCs w:val="16"/>
      </w:rPr>
    </w:pPr>
  </w:p>
  <w:p w:rsidR="0090753B" w:rsidRPr="00E62A90" w:rsidRDefault="00F9575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9575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9575B" w:rsidP="00E03674">
    <w:pPr>
      <w:pStyle w:val="Footer"/>
      <w:jc w:val="center"/>
      <w:rPr>
        <w:sz w:val="16"/>
        <w:szCs w:val="16"/>
      </w:rPr>
    </w:pPr>
  </w:p>
  <w:p w:rsidR="0090753B" w:rsidRPr="002B6C39" w:rsidRDefault="00F9575B">
    <w:pPr>
      <w:pStyle w:val="Footer"/>
    </w:pPr>
  </w:p>
  <w:p w:rsidR="0090753B" w:rsidRDefault="00F9575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957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75B" w:rsidRDefault="00F9575B">
      <w:pPr>
        <w:spacing w:after="0" w:line="240" w:lineRule="auto"/>
      </w:pPr>
      <w:r>
        <w:separator/>
      </w:r>
    </w:p>
  </w:footnote>
  <w:footnote w:type="continuationSeparator" w:id="0">
    <w:p w:rsidR="00F9575B" w:rsidRDefault="00F95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957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957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957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21888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56D6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0EA6"/>
    <w:rsid w:val="008B53EC"/>
    <w:rsid w:val="008C4F04"/>
    <w:rsid w:val="008C61E1"/>
    <w:rsid w:val="008D6E4F"/>
    <w:rsid w:val="008F0B32"/>
    <w:rsid w:val="008F7410"/>
    <w:rsid w:val="009002F8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9575B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E7532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9344C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2017-09-20T11:28:00Z</cp:lastPrinted>
  <dcterms:created xsi:type="dcterms:W3CDTF">2017-09-20T07:08:00Z</dcterms:created>
  <dcterms:modified xsi:type="dcterms:W3CDTF">2017-12-21T11:11:00Z</dcterms:modified>
</cp:coreProperties>
</file>