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C0B5E">
        <w:rPr>
          <w:rFonts w:ascii="Tahoma" w:hAnsi="Tahoma" w:cs="Tahoma"/>
          <w:b/>
          <w:sz w:val="24"/>
          <w:szCs w:val="24"/>
        </w:rPr>
        <w:t>1629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C0B5E">
        <w:rPr>
          <w:rFonts w:ascii="Tahoma" w:hAnsi="Tahoma" w:cs="Tahoma"/>
          <w:b/>
          <w:sz w:val="24"/>
          <w:szCs w:val="24"/>
        </w:rPr>
        <w:t>0</w:t>
      </w:r>
      <w:r w:rsidR="00884E5E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E4DEC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EC0B5E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EC0B5E">
        <w:rPr>
          <w:rFonts w:ascii="Tahoma" w:hAnsi="Tahoma" w:cs="Tahoma"/>
          <w:sz w:val="24"/>
          <w:szCs w:val="24"/>
          <w:lang w:val="sr-Latn-CS"/>
        </w:rPr>
        <w:t>UP II 07-30-1629-1/17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0B5E">
        <w:rPr>
          <w:rFonts w:ascii="Tahoma" w:hAnsi="Tahoma" w:cs="Tahoma"/>
          <w:sz w:val="24"/>
          <w:szCs w:val="24"/>
          <w:lang w:val="sr-Latn-CS"/>
        </w:rPr>
        <w:t>0</w:t>
      </w:r>
      <w:r w:rsidR="00884E5E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C0B5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E4DEC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C0B5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4DEC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i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>Budva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EC0B5E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>od 23.06.2016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>Opštin</w:t>
      </w:r>
      <w:r w:rsidR="000B21D7">
        <w:rPr>
          <w:rFonts w:ascii="Tahoma" w:hAnsi="Tahoma" w:cs="Tahoma"/>
          <w:sz w:val="24"/>
          <w:szCs w:val="24"/>
          <w:lang w:val="sr-Latn-CS"/>
        </w:rPr>
        <w:t>e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>Budva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C0B5E">
        <w:rPr>
          <w:rFonts w:ascii="Tahoma" w:hAnsi="Tahoma" w:cs="Tahoma"/>
          <w:sz w:val="24"/>
          <w:szCs w:val="24"/>
          <w:lang w:val="sr-Latn-CS"/>
        </w:rPr>
        <w:t>23.06.2016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sledećim 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>informacijama</w:t>
      </w:r>
      <w:r w:rsidR="00EC0B5E">
        <w:rPr>
          <w:rFonts w:ascii="Tahoma" w:hAnsi="Tahoma" w:cs="Tahoma"/>
          <w:sz w:val="24"/>
          <w:szCs w:val="24"/>
          <w:lang w:val="sr-Latn-CS"/>
        </w:rPr>
        <w:t>: Informaciju o utvrđenoj dinamici rješavanja viška zaposlenih u organima lokalne uprave</w:t>
      </w:r>
      <w:r w:rsidR="00AD6678">
        <w:rPr>
          <w:rFonts w:ascii="Tahoma" w:hAnsi="Tahoma" w:cs="Tahoma"/>
          <w:sz w:val="24"/>
          <w:szCs w:val="24"/>
          <w:lang w:val="sr-Latn-CS"/>
        </w:rPr>
        <w:t>, javnim službama, ustanovama, privrednim društvima i javnim preduzećima, čiji je osnivač Opština, u skladu sa Planom unutrašnje reprganizacije javnog sektora, a shodno ćlanu 5 Ugovora o reprogramu poreskog duga, koji je Opština zaključila sa Ministarstvom finansija, 18.11.2015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AD6678">
        <w:rPr>
          <w:rFonts w:ascii="Tahoma" w:hAnsi="Tahoma" w:cs="Tahoma"/>
          <w:sz w:val="24"/>
          <w:szCs w:val="24"/>
          <w:lang w:val="sr-Latn-CS"/>
        </w:rPr>
        <w:t xml:space="preserve"> godine; Polugodišnji izvještaj o ispunjenju obaveza predviđenih članom 5 Ugovora o reprogramu poreskog duga, koji Opština dostavlja Ministarstvu finansija i Ministarstvu unutrašnjih poslova.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884E5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C0B5E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0B5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C0B5E">
        <w:rPr>
          <w:rFonts w:ascii="Tahoma" w:hAnsi="Tahoma" w:cs="Tahoma"/>
          <w:sz w:val="24"/>
          <w:szCs w:val="24"/>
          <w:lang w:val="sr-Latn-CS"/>
        </w:rPr>
        <w:t>5866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0B5E" w:rsidRPr="00EC0B5E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07D66" w:rsidRDefault="00607D66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EC0B5E">
        <w:rPr>
          <w:rFonts w:ascii="Tahoma" w:hAnsi="Tahoma" w:cs="Tahoma"/>
          <w:sz w:val="24"/>
          <w:szCs w:val="24"/>
          <w:lang w:val="sr-Latn-CS"/>
        </w:rPr>
        <w:t>Budva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EC0B5E">
        <w:rPr>
          <w:rFonts w:ascii="Tahoma" w:hAnsi="Tahoma" w:cs="Tahoma"/>
          <w:sz w:val="24"/>
          <w:szCs w:val="24"/>
          <w:lang w:val="sr-Latn-CS"/>
        </w:rPr>
        <w:t xml:space="preserve">jela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EC0B5E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0B5E">
        <w:rPr>
          <w:rFonts w:ascii="Tahoma" w:hAnsi="Tahoma" w:cs="Tahoma"/>
          <w:sz w:val="24"/>
          <w:szCs w:val="24"/>
          <w:lang w:val="sr-Latn-CS"/>
        </w:rPr>
        <w:t>23</w:t>
      </w:r>
      <w:r w:rsidR="00DE4DEC">
        <w:rPr>
          <w:rFonts w:ascii="Tahoma" w:hAnsi="Tahoma" w:cs="Tahoma"/>
          <w:sz w:val="24"/>
          <w:szCs w:val="24"/>
          <w:lang w:val="sr-Latn-CS"/>
        </w:rPr>
        <w:t>.</w:t>
      </w:r>
      <w:r w:rsidR="00EC0B5E">
        <w:rPr>
          <w:rFonts w:ascii="Tahoma" w:hAnsi="Tahoma" w:cs="Tahoma"/>
          <w:sz w:val="24"/>
          <w:szCs w:val="24"/>
          <w:lang w:val="sr-Latn-CS"/>
        </w:rPr>
        <w:t>06</w:t>
      </w:r>
      <w:r w:rsidR="00DE4DEC">
        <w:rPr>
          <w:rFonts w:ascii="Tahoma" w:hAnsi="Tahoma" w:cs="Tahoma"/>
          <w:sz w:val="24"/>
          <w:szCs w:val="24"/>
          <w:lang w:val="sr-Latn-CS"/>
        </w:rPr>
        <w:t>.201</w:t>
      </w:r>
      <w:r w:rsidR="00EC0B5E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21D7" w:rsidRPr="000B21D7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EC0B5E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EC0B5E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07D66" w:rsidRDefault="00607D66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607D66" w:rsidRDefault="00607D66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84E5E" w:rsidRPr="006860B7" w:rsidRDefault="00884E5E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84E5E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9CF" w:rsidRDefault="006C19CF" w:rsidP="00CB7F9A">
      <w:pPr>
        <w:spacing w:after="0" w:line="240" w:lineRule="auto"/>
      </w:pPr>
      <w:r>
        <w:separator/>
      </w:r>
    </w:p>
  </w:endnote>
  <w:endnote w:type="continuationSeparator" w:id="0">
    <w:p w:rsidR="006C19CF" w:rsidRDefault="006C19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9CF" w:rsidRDefault="006C19CF" w:rsidP="00CB7F9A">
      <w:pPr>
        <w:spacing w:after="0" w:line="240" w:lineRule="auto"/>
      </w:pPr>
      <w:r>
        <w:separator/>
      </w:r>
    </w:p>
  </w:footnote>
  <w:footnote w:type="continuationSeparator" w:id="0">
    <w:p w:rsidR="006C19CF" w:rsidRDefault="006C19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1EB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66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19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6B3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31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4E5E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BF9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67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4DE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0B5E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0C9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1D4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232AEE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EFAAE-1743-4523-BF09-9D6DBDF2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2014-12-08T14:22:00Z</cp:lastPrinted>
  <dcterms:created xsi:type="dcterms:W3CDTF">2015-12-16T13:08:00Z</dcterms:created>
  <dcterms:modified xsi:type="dcterms:W3CDTF">2017-12-13T08:44:00Z</dcterms:modified>
</cp:coreProperties>
</file>