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681725">
      <w:pPr>
        <w:spacing w:after="0" w:line="240" w:lineRule="auto"/>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D2008F">
        <w:rPr>
          <w:rFonts w:ascii="Tahoma" w:hAnsi="Tahoma" w:cs="Tahoma"/>
          <w:b/>
          <w:sz w:val="24"/>
          <w:szCs w:val="24"/>
        </w:rPr>
        <w:t xml:space="preserve"> </w:t>
      </w:r>
      <w:r w:rsidR="00222A85">
        <w:rPr>
          <w:rFonts w:ascii="Tahoma" w:hAnsi="Tahoma" w:cs="Tahoma"/>
          <w:b/>
          <w:sz w:val="24"/>
          <w:szCs w:val="24"/>
        </w:rPr>
        <w:t xml:space="preserve">UP II </w:t>
      </w:r>
      <w:r w:rsidR="00681725">
        <w:rPr>
          <w:rFonts w:ascii="Tahoma" w:hAnsi="Tahoma" w:cs="Tahoma"/>
          <w:b/>
          <w:sz w:val="24"/>
          <w:szCs w:val="24"/>
        </w:rPr>
        <w:t>1299/15</w:t>
      </w:r>
      <w:r w:rsidR="00BC4400">
        <w:rPr>
          <w:rFonts w:ascii="Tahoma" w:hAnsi="Tahoma" w:cs="Tahoma"/>
          <w:b/>
          <w:sz w:val="24"/>
          <w:szCs w:val="24"/>
        </w:rPr>
        <w:t>-1</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916C66">
        <w:rPr>
          <w:rFonts w:ascii="Tahoma" w:hAnsi="Tahoma" w:cs="Tahoma"/>
          <w:b/>
          <w:sz w:val="24"/>
          <w:szCs w:val="24"/>
        </w:rPr>
        <w:t>21</w:t>
      </w:r>
      <w:r w:rsidR="00EA7201">
        <w:rPr>
          <w:rFonts w:ascii="Tahoma" w:hAnsi="Tahoma" w:cs="Tahoma"/>
          <w:b/>
          <w:sz w:val="24"/>
          <w:szCs w:val="24"/>
        </w:rPr>
        <w:t>.</w:t>
      </w:r>
      <w:r w:rsidR="00681725">
        <w:rPr>
          <w:rFonts w:ascii="Tahoma" w:hAnsi="Tahoma" w:cs="Tahoma"/>
          <w:b/>
          <w:sz w:val="24"/>
          <w:szCs w:val="24"/>
        </w:rPr>
        <w:t>1</w:t>
      </w:r>
      <w:r w:rsidR="00916C66">
        <w:rPr>
          <w:rFonts w:ascii="Tahoma" w:hAnsi="Tahoma" w:cs="Tahoma"/>
          <w:b/>
          <w:sz w:val="24"/>
          <w:szCs w:val="24"/>
        </w:rPr>
        <w:t>1</w:t>
      </w:r>
      <w:r w:rsidR="001241BC" w:rsidRPr="00A657F5">
        <w:rPr>
          <w:rFonts w:ascii="Tahoma" w:hAnsi="Tahoma" w:cs="Tahoma"/>
          <w:b/>
          <w:sz w:val="24"/>
          <w:szCs w:val="24"/>
        </w:rPr>
        <w:t>.</w:t>
      </w:r>
      <w:r w:rsidR="007B5D97">
        <w:rPr>
          <w:rFonts w:ascii="Tahoma" w:hAnsi="Tahoma" w:cs="Tahoma"/>
          <w:b/>
          <w:sz w:val="24"/>
          <w:szCs w:val="24"/>
        </w:rPr>
        <w:t>2017</w:t>
      </w:r>
      <w:r w:rsidR="00306A70" w:rsidRPr="00A657F5">
        <w:rPr>
          <w:rFonts w:ascii="Tahoma" w:hAnsi="Tahoma" w:cs="Tahoma"/>
          <w:b/>
          <w:sz w:val="24"/>
          <w:szCs w:val="24"/>
        </w:rPr>
        <w:t xml:space="preserve">.godine             </w:t>
      </w:r>
    </w:p>
    <w:p w:rsidR="00F24ADF" w:rsidRDefault="00306A70" w:rsidP="00E156E8">
      <w:pPr>
        <w:jc w:val="both"/>
        <w:rPr>
          <w:rFonts w:ascii="Tahoma" w:hAnsi="Tahoma" w:cs="Tahoma"/>
          <w:b/>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681725">
        <w:rPr>
          <w:rFonts w:ascii="Tahoma" w:hAnsi="Tahoma" w:cs="Tahoma"/>
          <w:sz w:val="24"/>
          <w:szCs w:val="24"/>
        </w:rPr>
        <w:t>15/76901</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D807D5">
        <w:rPr>
          <w:rFonts w:ascii="Tahoma" w:hAnsi="Tahoma" w:cs="Tahoma"/>
          <w:sz w:val="24"/>
          <w:szCs w:val="24"/>
        </w:rPr>
        <w:t>04.05.2015</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D807D5">
        <w:rPr>
          <w:rFonts w:ascii="Tahoma" w:hAnsi="Tahoma" w:cs="Tahoma"/>
          <w:sz w:val="24"/>
          <w:szCs w:val="24"/>
        </w:rPr>
        <w:t>Komisije za sprječavanje sukoba interesa</w:t>
      </w:r>
      <w:r w:rsidR="00A4585B">
        <w:rPr>
          <w:rFonts w:ascii="Tahoma" w:hAnsi="Tahoma" w:cs="Tahoma"/>
          <w:sz w:val="24"/>
          <w:szCs w:val="24"/>
        </w:rPr>
        <w:t xml:space="preserve"> čiji je pravni sljedbenik Agencija za spr</w:t>
      </w:r>
      <w:r w:rsidR="004E6F59">
        <w:rPr>
          <w:rFonts w:ascii="Tahoma" w:hAnsi="Tahoma" w:cs="Tahoma"/>
          <w:sz w:val="24"/>
          <w:szCs w:val="24"/>
        </w:rPr>
        <w:t>j</w:t>
      </w:r>
      <w:r w:rsidR="00A4585B">
        <w:rPr>
          <w:rFonts w:ascii="Tahoma" w:hAnsi="Tahoma" w:cs="Tahoma"/>
          <w:sz w:val="24"/>
          <w:szCs w:val="24"/>
        </w:rPr>
        <w:t xml:space="preserve">ečavanje korupcije </w:t>
      </w:r>
      <w:r w:rsidR="00241775">
        <w:rPr>
          <w:rFonts w:ascii="Tahoma" w:hAnsi="Tahoma" w:cs="Tahoma"/>
          <w:sz w:val="24"/>
          <w:szCs w:val="24"/>
        </w:rPr>
        <w:t xml:space="preserve"> </w:t>
      </w:r>
      <w:r w:rsidR="00B21273">
        <w:rPr>
          <w:rFonts w:ascii="Tahoma" w:hAnsi="Tahoma" w:cs="Tahoma"/>
          <w:sz w:val="24"/>
          <w:szCs w:val="24"/>
        </w:rPr>
        <w:t>broj:</w:t>
      </w:r>
      <w:r w:rsidR="007B5D97">
        <w:rPr>
          <w:rFonts w:ascii="Tahoma" w:hAnsi="Tahoma" w:cs="Tahoma"/>
          <w:sz w:val="24"/>
          <w:szCs w:val="24"/>
        </w:rPr>
        <w:t xml:space="preserve"> </w:t>
      </w:r>
      <w:r w:rsidR="00D807D5">
        <w:rPr>
          <w:rFonts w:ascii="Tahoma" w:hAnsi="Tahoma" w:cs="Tahoma"/>
          <w:sz w:val="24"/>
          <w:szCs w:val="24"/>
        </w:rPr>
        <w:t>530/2</w:t>
      </w:r>
      <w:r w:rsidR="00975AF2">
        <w:rPr>
          <w:rFonts w:ascii="Tahoma" w:hAnsi="Tahoma" w:cs="Tahoma"/>
          <w:sz w:val="24"/>
          <w:szCs w:val="24"/>
        </w:rPr>
        <w:t xml:space="preserve"> </w:t>
      </w:r>
      <w:r w:rsidR="00230051">
        <w:rPr>
          <w:rFonts w:ascii="Tahoma" w:hAnsi="Tahoma" w:cs="Tahoma"/>
          <w:sz w:val="24"/>
          <w:szCs w:val="24"/>
        </w:rPr>
        <w:t xml:space="preserve"> </w:t>
      </w:r>
      <w:r w:rsidR="002D1C88" w:rsidRPr="00A657F5">
        <w:rPr>
          <w:rFonts w:ascii="Tahoma" w:hAnsi="Tahoma" w:cs="Tahoma"/>
          <w:sz w:val="24"/>
          <w:szCs w:val="24"/>
        </w:rPr>
        <w:t xml:space="preserve">od </w:t>
      </w:r>
      <w:r w:rsidR="00D807D5">
        <w:rPr>
          <w:rFonts w:ascii="Tahoma" w:hAnsi="Tahoma" w:cs="Tahoma"/>
          <w:sz w:val="24"/>
          <w:szCs w:val="24"/>
        </w:rPr>
        <w:t>16.04.2015</w:t>
      </w:r>
      <w:r w:rsidR="007B5D97">
        <w:rPr>
          <w:rFonts w:ascii="Tahoma" w:hAnsi="Tahoma" w:cs="Tahoma"/>
          <w:sz w:val="24"/>
          <w:szCs w:val="24"/>
        </w:rPr>
        <w:t>.</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4F1450">
        <w:rPr>
          <w:rFonts w:ascii="Tahoma" w:hAnsi="Tahoma" w:cs="Tahoma"/>
          <w:sz w:val="24"/>
          <w:szCs w:val="24"/>
        </w:rPr>
        <w:t>29</w:t>
      </w:r>
      <w:r w:rsidR="007B5D97">
        <w:rPr>
          <w:rFonts w:ascii="Tahoma" w:hAnsi="Tahoma" w:cs="Tahoma"/>
          <w:sz w:val="24"/>
          <w:szCs w:val="24"/>
        </w:rPr>
        <w:t>.</w:t>
      </w:r>
      <w:r w:rsidR="004F1450">
        <w:rPr>
          <w:rFonts w:ascii="Tahoma" w:hAnsi="Tahoma" w:cs="Tahoma"/>
          <w:sz w:val="24"/>
          <w:szCs w:val="24"/>
        </w:rPr>
        <w:t>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4E6F59" w:rsidRDefault="004E6F59"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r w:rsidR="00A316A0">
        <w:rPr>
          <w:rFonts w:ascii="Tahoma" w:hAnsi="Tahoma" w:cs="Tahoma"/>
          <w:sz w:val="24"/>
          <w:szCs w:val="24"/>
          <w:lang w:val="sr-Latn-CS"/>
        </w:rPr>
        <w:t>.</w:t>
      </w:r>
    </w:p>
    <w:p w:rsidR="004E6F59" w:rsidRDefault="004E6F59" w:rsidP="002F6F7C">
      <w:pPr>
        <w:jc w:val="center"/>
        <w:rPr>
          <w:rFonts w:ascii="Tahoma" w:hAnsi="Tahoma" w:cs="Tahoma"/>
          <w:b/>
          <w:sz w:val="24"/>
          <w:szCs w:val="24"/>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975AF2" w:rsidRPr="004247CF" w:rsidRDefault="0003686E" w:rsidP="007C228A">
      <w:pPr>
        <w:jc w:val="both"/>
        <w:rPr>
          <w:rFonts w:ascii="Tahoma" w:eastAsia="Trebuchet MS" w:hAnsi="Tahoma" w:cs="Tahoma"/>
          <w:sz w:val="24"/>
          <w:szCs w:val="24"/>
        </w:rPr>
      </w:pPr>
      <w:r w:rsidRPr="004247CF">
        <w:rPr>
          <w:rFonts w:ascii="Tahoma" w:hAnsi="Tahoma" w:cs="Tahoma"/>
          <w:sz w:val="24"/>
          <w:szCs w:val="24"/>
        </w:rPr>
        <w:t xml:space="preserve">Prvostepeni organ je donio </w:t>
      </w:r>
      <w:r w:rsidR="00D82253" w:rsidRPr="004247CF">
        <w:rPr>
          <w:rFonts w:ascii="Tahoma" w:hAnsi="Tahoma" w:cs="Tahoma"/>
          <w:sz w:val="24"/>
          <w:szCs w:val="24"/>
        </w:rPr>
        <w:t>akt</w:t>
      </w:r>
      <w:r w:rsidR="00B21273" w:rsidRPr="004247CF">
        <w:rPr>
          <w:rFonts w:ascii="Tahoma" w:hAnsi="Tahoma" w:cs="Tahoma"/>
          <w:sz w:val="24"/>
          <w:szCs w:val="24"/>
        </w:rPr>
        <w:t xml:space="preserve"> broj: </w:t>
      </w:r>
      <w:r w:rsidR="00D807D5" w:rsidRPr="004247CF">
        <w:rPr>
          <w:rFonts w:ascii="Tahoma" w:hAnsi="Tahoma" w:cs="Tahoma"/>
          <w:sz w:val="24"/>
          <w:szCs w:val="24"/>
        </w:rPr>
        <w:t>530/2</w:t>
      </w:r>
      <w:r w:rsidR="005840EA" w:rsidRPr="004247CF">
        <w:rPr>
          <w:rFonts w:ascii="Tahoma" w:hAnsi="Tahoma" w:cs="Tahoma"/>
          <w:sz w:val="24"/>
          <w:szCs w:val="24"/>
        </w:rPr>
        <w:t xml:space="preserve"> </w:t>
      </w:r>
      <w:r w:rsidR="00230051" w:rsidRPr="004247CF">
        <w:rPr>
          <w:rFonts w:ascii="Tahoma" w:hAnsi="Tahoma" w:cs="Tahoma"/>
          <w:sz w:val="24"/>
          <w:szCs w:val="24"/>
        </w:rPr>
        <w:t xml:space="preserve">od </w:t>
      </w:r>
      <w:r w:rsidR="004247CF" w:rsidRPr="004247CF">
        <w:rPr>
          <w:rFonts w:ascii="Tahoma" w:hAnsi="Tahoma" w:cs="Tahoma"/>
          <w:sz w:val="24"/>
          <w:szCs w:val="24"/>
        </w:rPr>
        <w:t>16.04.2015</w:t>
      </w:r>
      <w:r w:rsidR="007B5D97" w:rsidRPr="004247CF">
        <w:rPr>
          <w:rFonts w:ascii="Tahoma" w:hAnsi="Tahoma" w:cs="Tahoma"/>
          <w:sz w:val="24"/>
          <w:szCs w:val="24"/>
        </w:rPr>
        <w:t>.</w:t>
      </w:r>
      <w:r w:rsidR="00B21273" w:rsidRPr="004247CF">
        <w:rPr>
          <w:rFonts w:ascii="Tahoma" w:hAnsi="Tahoma" w:cs="Tahoma"/>
          <w:sz w:val="24"/>
          <w:szCs w:val="24"/>
        </w:rPr>
        <w:t>godine</w:t>
      </w:r>
      <w:r w:rsidR="004247CF" w:rsidRPr="004247CF">
        <w:rPr>
          <w:rFonts w:ascii="Tahoma" w:hAnsi="Tahoma" w:cs="Tahoma"/>
          <w:sz w:val="24"/>
          <w:szCs w:val="24"/>
        </w:rPr>
        <w:t xml:space="preserve"> u kome </w:t>
      </w:r>
      <w:r w:rsidR="00975AF2" w:rsidRPr="004247CF">
        <w:rPr>
          <w:rFonts w:ascii="Tahoma" w:hAnsi="Tahoma" w:cs="Tahoma"/>
          <w:sz w:val="24"/>
          <w:szCs w:val="24"/>
        </w:rPr>
        <w:t xml:space="preserve">navode da </w:t>
      </w:r>
      <w:r w:rsidR="004247CF" w:rsidRPr="004247CF">
        <w:rPr>
          <w:rFonts w:ascii="Tahoma" w:hAnsi="Tahoma" w:cs="Tahoma"/>
          <w:sz w:val="24"/>
          <w:szCs w:val="24"/>
        </w:rPr>
        <w:t>postupajući po zahtjevu za dostavljanje informacija broj 530 od 15. apr</w:t>
      </w:r>
      <w:r w:rsidR="004E6F59">
        <w:rPr>
          <w:rFonts w:ascii="Tahoma" w:hAnsi="Tahoma" w:cs="Tahoma"/>
          <w:sz w:val="24"/>
          <w:szCs w:val="24"/>
        </w:rPr>
        <w:t>ila 2015. godine, a shodno članu</w:t>
      </w:r>
      <w:r w:rsidR="004247CF" w:rsidRPr="004247CF">
        <w:rPr>
          <w:rFonts w:ascii="Tahoma" w:hAnsi="Tahoma" w:cs="Tahoma"/>
          <w:sz w:val="24"/>
          <w:szCs w:val="24"/>
        </w:rPr>
        <w:t xml:space="preserve"> 26 Zakona, obavješ</w:t>
      </w:r>
      <w:r w:rsidR="004E6F59">
        <w:rPr>
          <w:rFonts w:ascii="Tahoma" w:hAnsi="Tahoma" w:cs="Tahoma"/>
          <w:sz w:val="24"/>
          <w:szCs w:val="24"/>
        </w:rPr>
        <w:t>tavaju podnosioca zahtjeva da se</w:t>
      </w:r>
      <w:r w:rsidR="004247CF" w:rsidRPr="004247CF">
        <w:rPr>
          <w:rFonts w:ascii="Tahoma" w:hAnsi="Tahoma" w:cs="Tahoma"/>
          <w:sz w:val="24"/>
          <w:szCs w:val="24"/>
        </w:rPr>
        <w:t xml:space="preserve"> na sajtu Komisije za sprječavanje sukoba interesa Crne Gore ht</w:t>
      </w:r>
      <w:r w:rsidR="004247CF" w:rsidRPr="004247CF">
        <w:rPr>
          <w:rFonts w:ascii="Tahoma" w:eastAsia="Arial Unicode MS" w:hAnsi="Tahoma" w:cs="Tahoma"/>
          <w:sz w:val="24"/>
          <w:szCs w:val="24"/>
        </w:rPr>
        <w:t>t</w:t>
      </w:r>
      <w:r w:rsidR="004247CF" w:rsidRPr="004247CF">
        <w:rPr>
          <w:rFonts w:ascii="Tahoma" w:hAnsi="Tahoma" w:cs="Tahoma"/>
          <w:sz w:val="24"/>
          <w:szCs w:val="24"/>
        </w:rPr>
        <w:t>p</w:t>
      </w:r>
      <w:r w:rsidR="004247CF" w:rsidRPr="00E156E8">
        <w:rPr>
          <w:rStyle w:val="BodytextTrebuchetMS"/>
          <w:rFonts w:ascii="Tahoma" w:hAnsi="Tahoma" w:cs="Tahoma"/>
          <w:sz w:val="24"/>
          <w:szCs w:val="24"/>
          <w:u w:val="none"/>
        </w:rPr>
        <w:t>;//</w:t>
      </w:r>
      <w:r w:rsidR="004247CF" w:rsidRPr="004247CF">
        <w:rPr>
          <w:rFonts w:ascii="Tahoma" w:eastAsia="Trebuchet MS" w:hAnsi="Tahoma" w:cs="Tahoma"/>
          <w:sz w:val="24"/>
          <w:szCs w:val="24"/>
        </w:rPr>
        <w:t>www</w:t>
      </w:r>
      <w:r w:rsidR="004247CF" w:rsidRPr="004247CF">
        <w:rPr>
          <w:rFonts w:ascii="Tahoma" w:hAnsi="Tahoma" w:cs="Tahoma"/>
          <w:sz w:val="24"/>
          <w:szCs w:val="24"/>
        </w:rPr>
        <w:t>.konfliktinteresa.me/new/</w:t>
      </w:r>
      <w:r w:rsidR="00E156E8">
        <w:rPr>
          <w:rFonts w:ascii="Tahoma" w:hAnsi="Tahoma" w:cs="Tahoma"/>
          <w:sz w:val="24"/>
          <w:szCs w:val="24"/>
        </w:rPr>
        <w:t xml:space="preserve"> </w:t>
      </w:r>
      <w:r w:rsidR="00EC39D9">
        <w:rPr>
          <w:rFonts w:ascii="Tahoma" w:hAnsi="Tahoma" w:cs="Tahoma"/>
          <w:sz w:val="24"/>
          <w:szCs w:val="24"/>
        </w:rPr>
        <w:t>link j</w:t>
      </w:r>
      <w:r w:rsidR="004247CF" w:rsidRPr="004247CF">
        <w:rPr>
          <w:rFonts w:ascii="Tahoma" w:hAnsi="Tahoma" w:cs="Tahoma"/>
          <w:sz w:val="24"/>
          <w:szCs w:val="24"/>
        </w:rPr>
        <w:t xml:space="preserve">avni funkcioneri nalaze Evidencija izvještaja o prihodima i imovini počev od 2005. do 2014. godine javnog </w:t>
      </w:r>
      <w:r w:rsidR="004E6F59">
        <w:rPr>
          <w:rFonts w:ascii="Tahoma" w:hAnsi="Tahoma" w:cs="Tahoma"/>
          <w:sz w:val="24"/>
          <w:szCs w:val="24"/>
        </w:rPr>
        <w:t>f</w:t>
      </w:r>
      <w:r w:rsidR="004247CF" w:rsidRPr="004247CF">
        <w:rPr>
          <w:rFonts w:ascii="Tahoma" w:hAnsi="Tahoma" w:cs="Tahoma"/>
          <w:sz w:val="24"/>
          <w:szCs w:val="24"/>
        </w:rPr>
        <w:t>unkcionera Mila Đukanovića, premijera Vlade Crne Gor</w:t>
      </w:r>
      <w:r w:rsidR="004E6F59">
        <w:rPr>
          <w:rFonts w:ascii="Tahoma" w:hAnsi="Tahoma" w:cs="Tahoma"/>
          <w:sz w:val="24"/>
          <w:szCs w:val="24"/>
        </w:rPr>
        <w:t>e. Navode da je  Milo Đukanović</w:t>
      </w:r>
      <w:r w:rsidR="004247CF" w:rsidRPr="004247CF">
        <w:rPr>
          <w:rFonts w:ascii="Tahoma" w:hAnsi="Tahoma" w:cs="Tahoma"/>
          <w:sz w:val="24"/>
          <w:szCs w:val="24"/>
        </w:rPr>
        <w:t>, premijer Vlade Crne Gore u zakonom propisanom roku dostavio Komisiji Izvještaj o prihodima i imovini za 2014. godinu i u proceduri je obrada, te će nakon okončanog postupka te</w:t>
      </w:r>
      <w:r w:rsidR="004E6F59">
        <w:rPr>
          <w:rFonts w:ascii="Tahoma" w:hAnsi="Tahoma" w:cs="Tahoma"/>
          <w:sz w:val="24"/>
          <w:szCs w:val="24"/>
        </w:rPr>
        <w:t>hničko administrativne i potpune</w:t>
      </w:r>
      <w:r w:rsidR="004247CF" w:rsidRPr="004247CF">
        <w:rPr>
          <w:rFonts w:ascii="Tahoma" w:hAnsi="Tahoma" w:cs="Tahoma"/>
          <w:sz w:val="24"/>
          <w:szCs w:val="24"/>
        </w:rPr>
        <w:t xml:space="preserve"> provj</w:t>
      </w:r>
      <w:r w:rsidR="004E6F59">
        <w:rPr>
          <w:rFonts w:ascii="Tahoma" w:hAnsi="Tahoma" w:cs="Tahoma"/>
          <w:sz w:val="24"/>
          <w:szCs w:val="24"/>
        </w:rPr>
        <w:t>ere podataka biti objavljen na sajtu Komisije. S</w:t>
      </w:r>
      <w:r w:rsidR="004247CF" w:rsidRPr="004247CF">
        <w:rPr>
          <w:rFonts w:ascii="Tahoma" w:hAnsi="Tahoma" w:cs="Tahoma"/>
          <w:sz w:val="24"/>
          <w:szCs w:val="24"/>
        </w:rPr>
        <w:t>hodno članu 26 Zakona o slobo</w:t>
      </w:r>
      <w:r w:rsidR="004E6F59">
        <w:rPr>
          <w:rFonts w:ascii="Tahoma" w:hAnsi="Tahoma" w:cs="Tahoma"/>
          <w:sz w:val="24"/>
          <w:szCs w:val="24"/>
        </w:rPr>
        <w:t>dnom pristupu informacijama ("Sl</w:t>
      </w:r>
      <w:r w:rsidR="004247CF" w:rsidRPr="004247CF">
        <w:rPr>
          <w:rFonts w:ascii="Tahoma" w:hAnsi="Tahoma" w:cs="Tahoma"/>
          <w:sz w:val="24"/>
          <w:szCs w:val="24"/>
        </w:rPr>
        <w:t xml:space="preserve">. list Crne </w:t>
      </w:r>
      <w:r w:rsidR="004E6F59">
        <w:rPr>
          <w:rFonts w:ascii="Tahoma" w:hAnsi="Tahoma" w:cs="Tahoma"/>
          <w:sz w:val="24"/>
          <w:szCs w:val="24"/>
        </w:rPr>
        <w:t>G</w:t>
      </w:r>
      <w:r w:rsidR="004247CF" w:rsidRPr="004247CF">
        <w:rPr>
          <w:rFonts w:ascii="Tahoma" w:hAnsi="Tahoma" w:cs="Tahoma"/>
          <w:sz w:val="24"/>
          <w:szCs w:val="24"/>
        </w:rPr>
        <w:t xml:space="preserve">ore", br. 44/12 od 09.08.2012) organ vlasti nije dužan da omogući putem e-maila </w:t>
      </w:r>
      <w:r w:rsidR="00E156E8">
        <w:rPr>
          <w:rFonts w:ascii="Tahoma" w:hAnsi="Tahoma" w:cs="Tahoma"/>
          <w:sz w:val="24"/>
          <w:szCs w:val="24"/>
        </w:rPr>
        <w:t>p</w:t>
      </w:r>
      <w:r w:rsidR="004247CF" w:rsidRPr="004247CF">
        <w:rPr>
          <w:rFonts w:ascii="Tahoma" w:hAnsi="Tahoma" w:cs="Tahoma"/>
          <w:sz w:val="24"/>
          <w:szCs w:val="24"/>
        </w:rPr>
        <w:t xml:space="preserve">ristup informaciji koju posjeduje, ako je ona javno objavljena u Crnoj Gori ili dostupna na internet stranici organa vlasti, što je ovdje slučaj. U slučaju iz stava 1 ovog člana organ vlasti dužan je da, u roku od pet dana od dana podnošenja zahtjeva, u pisanoj formi, obavijesti podnosioca zahtjeva o tome gdje je i kada tražena informacija javno objavljena. Imena javnih funkcionera za koje je u postupku provjere utvrđeno da nijesu prijavili tačne i potpune podatke, u skladu sa </w:t>
      </w:r>
      <w:r w:rsidR="004247CF" w:rsidRPr="004247CF">
        <w:rPr>
          <w:rFonts w:ascii="Tahoma" w:hAnsi="Tahoma" w:cs="Tahoma"/>
          <w:sz w:val="24"/>
          <w:szCs w:val="24"/>
        </w:rPr>
        <w:lastRenderedPageBreak/>
        <w:t>odredbama Zakona o sprječavanju sukoba interesa, ne mogu se dostaviti jer je članom 20a stav 5 Zakona o sprječavanju sukoba interesa propisano da postupak provjere podataka iz izvještaja nije dostupan za javnost.</w:t>
      </w:r>
    </w:p>
    <w:p w:rsidR="004229D0" w:rsidRDefault="00400905" w:rsidP="004229D0">
      <w:pPr>
        <w:jc w:val="both"/>
        <w:rPr>
          <w:rFonts w:ascii="Tahoma" w:hAnsi="Tahoma" w:cs="Tahoma"/>
          <w:sz w:val="24"/>
          <w:szCs w:val="24"/>
        </w:rPr>
      </w:pPr>
      <w:r w:rsidRPr="004229D0">
        <w:rPr>
          <w:rFonts w:ascii="Tahoma" w:hAnsi="Tahoma" w:cs="Tahoma"/>
          <w:sz w:val="24"/>
          <w:szCs w:val="24"/>
        </w:rPr>
        <w:t xml:space="preserve">Protiv ovog </w:t>
      </w:r>
      <w:r w:rsidR="00D4255A" w:rsidRPr="004229D0">
        <w:rPr>
          <w:rFonts w:ascii="Tahoma" w:hAnsi="Tahoma" w:cs="Tahoma"/>
          <w:sz w:val="24"/>
          <w:szCs w:val="24"/>
        </w:rPr>
        <w:t>akta</w:t>
      </w:r>
      <w:r w:rsidRPr="004229D0">
        <w:rPr>
          <w:rFonts w:ascii="Tahoma" w:hAnsi="Tahoma" w:cs="Tahoma"/>
          <w:sz w:val="24"/>
          <w:szCs w:val="24"/>
        </w:rPr>
        <w:t xml:space="preserve"> u zakon</w:t>
      </w:r>
      <w:r w:rsidR="00AC67EA" w:rsidRPr="004229D0">
        <w:rPr>
          <w:rFonts w:ascii="Tahoma" w:hAnsi="Tahoma" w:cs="Tahoma"/>
          <w:sz w:val="24"/>
          <w:szCs w:val="24"/>
        </w:rPr>
        <w:t>s</w:t>
      </w:r>
      <w:r w:rsidRPr="004229D0">
        <w:rPr>
          <w:rFonts w:ascii="Tahoma" w:hAnsi="Tahoma" w:cs="Tahoma"/>
          <w:sz w:val="24"/>
          <w:szCs w:val="24"/>
        </w:rPr>
        <w:t>kom roku podnosilac zaht</w:t>
      </w:r>
      <w:r w:rsidR="00CB2925" w:rsidRPr="004229D0">
        <w:rPr>
          <w:rFonts w:ascii="Tahoma" w:hAnsi="Tahoma" w:cs="Tahoma"/>
          <w:sz w:val="24"/>
          <w:szCs w:val="24"/>
        </w:rPr>
        <w:t xml:space="preserve">jeva je uložio žalbu. U </w:t>
      </w:r>
      <w:r w:rsidR="00FB0E27" w:rsidRPr="004229D0">
        <w:rPr>
          <w:rFonts w:ascii="Tahoma" w:hAnsi="Tahoma" w:cs="Tahoma"/>
          <w:sz w:val="24"/>
          <w:szCs w:val="24"/>
        </w:rPr>
        <w:t xml:space="preserve">žalbi </w:t>
      </w:r>
      <w:r w:rsidR="00CB2925" w:rsidRPr="004229D0">
        <w:rPr>
          <w:rFonts w:ascii="Tahoma" w:hAnsi="Tahoma" w:cs="Tahoma"/>
          <w:sz w:val="24"/>
          <w:szCs w:val="24"/>
        </w:rPr>
        <w:t>se</w:t>
      </w:r>
      <w:r w:rsidRPr="004229D0">
        <w:rPr>
          <w:rFonts w:ascii="Tahoma" w:hAnsi="Tahoma" w:cs="Tahoma"/>
          <w:sz w:val="24"/>
          <w:szCs w:val="24"/>
        </w:rPr>
        <w:t xml:space="preserve"> </w:t>
      </w:r>
      <w:r w:rsidR="00CB2925" w:rsidRPr="004229D0">
        <w:rPr>
          <w:rFonts w:ascii="Tahoma" w:hAnsi="Tahoma" w:cs="Tahoma"/>
          <w:sz w:val="24"/>
          <w:szCs w:val="24"/>
        </w:rPr>
        <w:t>u bitnom navodi</w:t>
      </w:r>
      <w:r w:rsidR="00AC6C21" w:rsidRPr="004229D0">
        <w:rPr>
          <w:rFonts w:ascii="Tahoma" w:hAnsi="Tahoma" w:cs="Tahoma"/>
          <w:sz w:val="24"/>
          <w:szCs w:val="24"/>
        </w:rPr>
        <w:t xml:space="preserve"> da </w:t>
      </w:r>
      <w:r w:rsidR="00FB0E27" w:rsidRPr="004229D0">
        <w:rPr>
          <w:rFonts w:ascii="Tahoma" w:hAnsi="Tahoma" w:cs="Tahoma"/>
          <w:sz w:val="24"/>
          <w:szCs w:val="24"/>
        </w:rPr>
        <w:t xml:space="preserve">se </w:t>
      </w:r>
      <w:r w:rsidR="00D4255A" w:rsidRPr="004229D0">
        <w:rPr>
          <w:rFonts w:ascii="Tahoma" w:hAnsi="Tahoma" w:cs="Tahoma"/>
          <w:sz w:val="24"/>
          <w:szCs w:val="24"/>
        </w:rPr>
        <w:t>akt</w:t>
      </w:r>
      <w:r w:rsidR="00AC6C21" w:rsidRPr="004229D0">
        <w:rPr>
          <w:rFonts w:ascii="Tahoma" w:hAnsi="Tahoma" w:cs="Tahoma"/>
          <w:sz w:val="24"/>
          <w:szCs w:val="24"/>
        </w:rPr>
        <w:t xml:space="preserve"> pobija zbog</w:t>
      </w:r>
      <w:r w:rsidR="00C1499F" w:rsidRPr="004229D0">
        <w:rPr>
          <w:rFonts w:ascii="Tahoma" w:hAnsi="Tahoma" w:cs="Tahoma"/>
          <w:sz w:val="24"/>
          <w:szCs w:val="24"/>
        </w:rPr>
        <w:t xml:space="preserve"> </w:t>
      </w:r>
      <w:r w:rsidR="00D4255A" w:rsidRPr="004229D0">
        <w:rPr>
          <w:rFonts w:ascii="Tahoma" w:hAnsi="Tahoma" w:cs="Tahoma"/>
          <w:sz w:val="24"/>
          <w:szCs w:val="24"/>
        </w:rPr>
        <w:t>povrede pravila postupka</w:t>
      </w:r>
      <w:r w:rsidR="00C1499F" w:rsidRPr="004229D0">
        <w:rPr>
          <w:rFonts w:ascii="Tahoma" w:hAnsi="Tahoma" w:cs="Tahoma"/>
          <w:sz w:val="24"/>
          <w:szCs w:val="24"/>
        </w:rPr>
        <w:t xml:space="preserve"> i pogrešno utvrđenog činjeničnog stanja</w:t>
      </w:r>
      <w:r w:rsidR="00E66BD8" w:rsidRPr="004229D0">
        <w:rPr>
          <w:rFonts w:ascii="Tahoma" w:hAnsi="Tahoma" w:cs="Tahoma"/>
          <w:sz w:val="24"/>
          <w:szCs w:val="24"/>
        </w:rPr>
        <w:t xml:space="preserve">. </w:t>
      </w:r>
      <w:r w:rsidR="004229D0" w:rsidRPr="004229D0">
        <w:rPr>
          <w:rFonts w:ascii="Tahoma" w:hAnsi="Tahoma" w:cs="Tahoma"/>
          <w:sz w:val="24"/>
          <w:szCs w:val="24"/>
        </w:rPr>
        <w:t>Žalilac navodi da je dana 15</w:t>
      </w:r>
      <w:r w:rsidR="004E6F59">
        <w:rPr>
          <w:rFonts w:ascii="Tahoma" w:hAnsi="Tahoma" w:cs="Tahoma"/>
          <w:sz w:val="24"/>
          <w:szCs w:val="24"/>
        </w:rPr>
        <w:t xml:space="preserve">. aprila 2015. godine podnijeo </w:t>
      </w:r>
      <w:r w:rsidR="004229D0" w:rsidRPr="004229D0">
        <w:rPr>
          <w:rFonts w:ascii="Tahoma" w:hAnsi="Tahoma" w:cs="Tahoma"/>
          <w:sz w:val="24"/>
          <w:szCs w:val="24"/>
        </w:rPr>
        <w:t>zahtjev za pristup informacijama i od Komisije za sprječ</w:t>
      </w:r>
      <w:r w:rsidR="004E6F59">
        <w:rPr>
          <w:rFonts w:ascii="Tahoma" w:hAnsi="Tahoma" w:cs="Tahoma"/>
          <w:sz w:val="24"/>
          <w:szCs w:val="24"/>
        </w:rPr>
        <w:t>avanje sukoba interesa zatražio</w:t>
      </w:r>
      <w:r w:rsidR="004229D0" w:rsidRPr="004229D0">
        <w:rPr>
          <w:rFonts w:ascii="Tahoma" w:hAnsi="Tahoma" w:cs="Tahoma"/>
          <w:sz w:val="24"/>
          <w:szCs w:val="24"/>
        </w:rPr>
        <w:t xml:space="preserve"> dostavljanje kopije: Svih Izvještaja o imovini i prihodima javnog funkcionera, odnosno imovini i prihodima bračnog i vanbračnog supružnika i djece, prema stanju na dan izbora, postavljenja ili imenovanja, kao i u toku vršenja javne funkcije, podnijetih Komisiji od strane Mila Dukanoviča, u periodu od 2005. godine do danas. Te da je </w:t>
      </w:r>
      <w:r w:rsidR="004229D0" w:rsidRPr="004229D0">
        <w:rPr>
          <w:rFonts w:ascii="Tahoma" w:hAnsi="Tahoma" w:cs="Tahoma"/>
          <w:sz w:val="24"/>
          <w:szCs w:val="24"/>
          <w:lang w:val="en-US"/>
        </w:rPr>
        <w:t xml:space="preserve">16. </w:t>
      </w:r>
      <w:r w:rsidR="004229D0" w:rsidRPr="004229D0">
        <w:rPr>
          <w:rFonts w:ascii="Tahoma" w:hAnsi="Tahoma" w:cs="Tahoma"/>
          <w:sz w:val="24"/>
          <w:szCs w:val="24"/>
        </w:rPr>
        <w:t xml:space="preserve">aprila </w:t>
      </w:r>
      <w:r w:rsidR="004229D0" w:rsidRPr="004229D0">
        <w:rPr>
          <w:rFonts w:ascii="Tahoma" w:hAnsi="Tahoma" w:cs="Tahoma"/>
          <w:sz w:val="24"/>
          <w:szCs w:val="24"/>
          <w:lang w:val="en-US"/>
        </w:rPr>
        <w:t xml:space="preserve">2015. </w:t>
      </w:r>
      <w:r w:rsidR="004229D0" w:rsidRPr="004229D0">
        <w:rPr>
          <w:rFonts w:ascii="Tahoma" w:hAnsi="Tahoma" w:cs="Tahoma"/>
          <w:sz w:val="24"/>
          <w:szCs w:val="24"/>
        </w:rPr>
        <w:t xml:space="preserve">godine dostavljen akt Komisije za sprječavanje sukoba interesa broj: </w:t>
      </w:r>
      <w:r w:rsidR="004229D0" w:rsidRPr="004229D0">
        <w:rPr>
          <w:rFonts w:ascii="Tahoma" w:hAnsi="Tahoma" w:cs="Tahoma"/>
          <w:sz w:val="24"/>
          <w:szCs w:val="24"/>
          <w:lang w:val="en-US"/>
        </w:rPr>
        <w:t xml:space="preserve">530/2 </w:t>
      </w:r>
      <w:r w:rsidR="004229D0" w:rsidRPr="004229D0">
        <w:rPr>
          <w:rFonts w:ascii="Tahoma" w:hAnsi="Tahoma" w:cs="Tahoma"/>
          <w:sz w:val="24"/>
          <w:szCs w:val="24"/>
        </w:rPr>
        <w:t xml:space="preserve">od </w:t>
      </w:r>
      <w:r w:rsidR="004229D0" w:rsidRPr="004229D0">
        <w:rPr>
          <w:rFonts w:ascii="Tahoma" w:hAnsi="Tahoma" w:cs="Tahoma"/>
          <w:sz w:val="24"/>
          <w:szCs w:val="24"/>
          <w:lang w:val="en-US"/>
        </w:rPr>
        <w:t xml:space="preserve">16. </w:t>
      </w:r>
      <w:r w:rsidR="004229D0" w:rsidRPr="004229D0">
        <w:rPr>
          <w:rFonts w:ascii="Tahoma" w:hAnsi="Tahoma" w:cs="Tahoma"/>
          <w:sz w:val="24"/>
          <w:szCs w:val="24"/>
        </w:rPr>
        <w:t xml:space="preserve">aprila </w:t>
      </w:r>
      <w:r w:rsidR="004229D0" w:rsidRPr="004229D0">
        <w:rPr>
          <w:rFonts w:ascii="Tahoma" w:hAnsi="Tahoma" w:cs="Tahoma"/>
          <w:sz w:val="24"/>
          <w:szCs w:val="24"/>
          <w:lang w:val="en-US"/>
        </w:rPr>
        <w:t xml:space="preserve">2015. </w:t>
      </w:r>
      <w:r w:rsidR="004229D0" w:rsidRPr="004229D0">
        <w:rPr>
          <w:rFonts w:ascii="Tahoma" w:hAnsi="Tahoma" w:cs="Tahoma"/>
          <w:sz w:val="24"/>
          <w:szCs w:val="24"/>
        </w:rPr>
        <w:t>godine kojim Komisija obavještava</w:t>
      </w:r>
      <w:r w:rsidR="004E6F59">
        <w:rPr>
          <w:rFonts w:ascii="Tahoma" w:hAnsi="Tahoma" w:cs="Tahoma"/>
          <w:sz w:val="24"/>
          <w:szCs w:val="24"/>
        </w:rPr>
        <w:t xml:space="preserve"> žalioca</w:t>
      </w:r>
      <w:r w:rsidR="004229D0" w:rsidRPr="004229D0">
        <w:rPr>
          <w:rFonts w:ascii="Tahoma" w:hAnsi="Tahoma" w:cs="Tahoma"/>
          <w:sz w:val="24"/>
          <w:szCs w:val="24"/>
        </w:rPr>
        <w:t xml:space="preserve"> da su traženi izvještaji javno objavljeni na internet stranici Komisije </w:t>
      </w:r>
      <w:hyperlink r:id="rId8" w:history="1">
        <w:r w:rsidR="004229D0" w:rsidRPr="004229D0">
          <w:rPr>
            <w:rStyle w:val="Hyperlink"/>
            <w:rFonts w:ascii="Tahoma" w:hAnsi="Tahoma" w:cs="Tahoma"/>
            <w:sz w:val="24"/>
            <w:szCs w:val="24"/>
            <w:lang w:val="en-US"/>
          </w:rPr>
          <w:t>www.konfliktinteresa.me/new</w:t>
        </w:r>
      </w:hyperlink>
      <w:r w:rsidR="004229D0" w:rsidRPr="004229D0">
        <w:rPr>
          <w:rFonts w:ascii="Tahoma" w:hAnsi="Tahoma" w:cs="Tahoma"/>
          <w:sz w:val="24"/>
          <w:szCs w:val="24"/>
          <w:lang w:val="en-US"/>
        </w:rPr>
        <w:t xml:space="preserve"> </w:t>
      </w:r>
      <w:r w:rsidR="004229D0" w:rsidRPr="004229D0">
        <w:rPr>
          <w:rFonts w:ascii="Tahoma" w:hAnsi="Tahoma" w:cs="Tahoma"/>
          <w:sz w:val="24"/>
          <w:szCs w:val="24"/>
        </w:rPr>
        <w:t>u dijelu Imovinski kartoni funkcionera. Žalilac ističe da je u postupku donošenja rješenja prvostepeni organ</w:t>
      </w:r>
      <w:r w:rsidR="00E156E8">
        <w:rPr>
          <w:rFonts w:ascii="Tahoma" w:hAnsi="Tahoma" w:cs="Tahoma"/>
          <w:sz w:val="24"/>
          <w:szCs w:val="24"/>
        </w:rPr>
        <w:t xml:space="preserve"> </w:t>
      </w:r>
      <w:r w:rsidR="004229D0" w:rsidRPr="004229D0">
        <w:rPr>
          <w:rFonts w:ascii="Tahoma" w:hAnsi="Tahoma" w:cs="Tahoma"/>
          <w:sz w:val="24"/>
          <w:szCs w:val="24"/>
        </w:rPr>
        <w:t>povrijedio Zakon o slobodno pristupu informacijama. Navode da je zahtjevom za slobodan pristup informacijama žalilac tražio izvornu (originalnu) dokumentaciju koju je javni funkcioner dostavio Komisiji u toku vršenja javne funkcije, i to iz razloga što podaci koji su objavljeni na sajtu Komisije, po mišljenju žalioca, su nepotpuni, nerazumljivi i netačni. Nadalje se navodi da Izvještaji objavljeni na internet stranici Komisije sadrže nepouzdane i paušalne podatke govori i činjenica da je žalilac, analizirajući Izvještaje javnih funkcionera</w:t>
      </w:r>
      <w:r w:rsidR="004E6F59">
        <w:rPr>
          <w:rFonts w:ascii="Tahoma" w:hAnsi="Tahoma" w:cs="Tahoma"/>
          <w:sz w:val="24"/>
          <w:szCs w:val="24"/>
        </w:rPr>
        <w:t xml:space="preserve"> </w:t>
      </w:r>
      <w:r w:rsidR="004229D0" w:rsidRPr="004229D0">
        <w:rPr>
          <w:rFonts w:ascii="Tahoma" w:hAnsi="Tahoma" w:cs="Tahoma"/>
          <w:sz w:val="24"/>
          <w:szCs w:val="24"/>
        </w:rPr>
        <w:t>uvidio da u pojedinim izvještajima ne postoje informacije o nepokretn</w:t>
      </w:r>
      <w:r w:rsidR="00E156E8">
        <w:rPr>
          <w:rFonts w:ascii="Tahoma" w:hAnsi="Tahoma" w:cs="Tahoma"/>
          <w:sz w:val="24"/>
          <w:szCs w:val="24"/>
        </w:rPr>
        <w:t>ostima datog funkcionera ili se čak</w:t>
      </w:r>
      <w:r w:rsidR="004229D0" w:rsidRPr="004229D0">
        <w:rPr>
          <w:rFonts w:ascii="Tahoma" w:hAnsi="Tahoma" w:cs="Tahoma"/>
          <w:sz w:val="24"/>
          <w:szCs w:val="24"/>
        </w:rPr>
        <w:t xml:space="preserve"> u pojedinim Izvještajima istog funkcionera, za jednu istu nepokretnost ne poklapaju podaci koji se tiču iznosa kvadratnih metara date nepokretnosti, što opet govori o nepreciznom vođenju registra prihoda i imovine javnih funkcionera od strane Komisije. Nadalje se navodi da  u dijelu Krediti, dugovi i potraživanja, za većinu javnih funkcionera u Izvještajima za jednu godinu stoji iznos tih dugovanja i rok otplate dok u Izvještaju za narednu godinu stoji samo rok otplate kredita dok iznos dugovanja po osnovu kredita nije ubilježen, što nedvosmisleno upućuje na proizvoljno i paušalno unošenje podataka iz izvještaja funkcionera u registar istih. Navode sa član 21 stav 1 Zakona o sprečavanju sukoba interesa propisuje da se podaci iz Izvještaja evidentiraju u registar prihoda i imovine koji vodi Komisija. Stav 2 navedenog člana propisuje da su podaci iz stava 1 ovog člana dostupni javnosti. Iz gore citiranih odredbi nedvosmisleno proizilazi da su svi podaci iz Izvještaja dostupni javnosti, a ne samo registar koji vodi Komisija, a koji je, po mišljenju žalioca, nepotpun i neprecizan. Komisija u obrazloženju akta navodi da se imena javnih funkcionera za koje je u postupku provjere utvrđeno da nijesu prijavili tačne i potpune podatke, u skladu sa </w:t>
      </w:r>
      <w:r w:rsidR="004229D0" w:rsidRPr="004229D0">
        <w:rPr>
          <w:rFonts w:ascii="Tahoma" w:hAnsi="Tahoma" w:cs="Tahoma"/>
          <w:sz w:val="24"/>
          <w:szCs w:val="24"/>
        </w:rPr>
        <w:lastRenderedPageBreak/>
        <w:t>Zakonom o sprečavanju sukoba interesa, ne mogu dostaviti jer je Zakonom predviđeno da postupak provjere podataka iz izvještaja nije dostupan za javnost. Žalilac ističe da zahtjevom za informacijama nijesu tražene informacije koje se odnose na imena javnih funkcionera za koje je u postupku provjere utvrđeno da nijesu prijavili tačne i potpune podatke (shodno članu 20a stav 5 Zakona o sprečavanju sukoba interesa) a na koji se Komisija poziva, već su zahtjevom traženi podaci iz izvještaja o prihodima i imovini koje su dostavili sami javni funkcioneri i koji su dostupni javnosti, u skladu sa odredbom člana 21 stav 2 Zakona o sprečavanju sukoba interesa. Takode, član 14 stav 1 tačka 1 alineja 1 Zakona o slobodnom pristupu informacijama propisuje da podaci koji se odnose na javne funkcionere a u vezi vršenja javne funkcije, prihoda, imovine i sukoba interesa tih lica i njihovih srodnika koji su obuhvaćeni zakonom kojim se uređuje sprečavanje sukoba interesa , ne podliježu ograničenju. Članom 9 stav 1 tačka 4 Zakona o slobodnom pristupu informacijama je utvrđeno da je objelodanjivanje informacije saznanje informacije od strane podnosioca zahtjeva ili drugog lica koje nije zaposleno u organu vlasti u čijem se posjedu informacija nalazi. Žalilac ističe da kako tražene informacije ne spadaju u red informacija propisanih članom 14 Zakona o slobodnom pristupu informacijama čiji se pristup zabranjuje, žalilac ističe da ne postoji zakonska prepreka da se tražene informacije dostave. Žalilac ističe da je aktom Komisije za sprječavanje sukoba interesa ograničeno zakonsko pravo na slobodan pristup informacijama, pa žalilac predlaže da Savjet Agencija poništi akt broj: 530/2 od 16. aprila 2015. godine i naloži donošenje akta kojim će se omogućiti pristup traženoj informaciji.</w:t>
      </w:r>
    </w:p>
    <w:p w:rsidR="005259EA" w:rsidRPr="002D262F" w:rsidRDefault="005259EA" w:rsidP="002D262F">
      <w:pPr>
        <w:jc w:val="both"/>
        <w:rPr>
          <w:rFonts w:ascii="Tahoma" w:hAnsi="Tahoma" w:cs="Tahoma"/>
          <w:sz w:val="24"/>
          <w:szCs w:val="24"/>
        </w:rPr>
      </w:pPr>
      <w:r w:rsidRPr="002D262F">
        <w:rPr>
          <w:rFonts w:ascii="Tahoma" w:hAnsi="Tahoma" w:cs="Tahoma"/>
          <w:sz w:val="24"/>
          <w:szCs w:val="24"/>
        </w:rPr>
        <w:t xml:space="preserve">Prvostepeni organ u odgovoru na žalbu navodi da </w:t>
      </w:r>
      <w:r w:rsidR="002D262F" w:rsidRPr="002D262F">
        <w:rPr>
          <w:rFonts w:ascii="Tahoma" w:hAnsi="Tahoma" w:cs="Tahoma"/>
          <w:sz w:val="24"/>
          <w:szCs w:val="24"/>
        </w:rPr>
        <w:t>je Komisiji za sprječavanje sukoba interesa Crne Gore dostavljena</w:t>
      </w:r>
      <w:r w:rsidR="002D262F" w:rsidRPr="002D262F">
        <w:rPr>
          <w:rStyle w:val="BodytextSpacing0pt"/>
          <w:rFonts w:ascii="Tahoma" w:eastAsiaTheme="minorEastAsia" w:hAnsi="Tahoma" w:cs="Tahoma"/>
        </w:rPr>
        <w:t xml:space="preserve"> </w:t>
      </w:r>
      <w:r w:rsidR="002D262F" w:rsidRPr="002D262F">
        <w:rPr>
          <w:rFonts w:ascii="Tahoma" w:hAnsi="Tahoma" w:cs="Tahoma"/>
          <w:sz w:val="24"/>
          <w:szCs w:val="24"/>
        </w:rPr>
        <w:t xml:space="preserve">žalba NVO Mans </w:t>
      </w:r>
      <w:r w:rsidR="002D262F" w:rsidRPr="002D262F">
        <w:rPr>
          <w:rStyle w:val="BodytextBold"/>
          <w:rFonts w:ascii="Tahoma" w:eastAsiaTheme="minorEastAsia" w:hAnsi="Tahoma" w:cs="Tahoma"/>
          <w:b w:val="0"/>
        </w:rPr>
        <w:t xml:space="preserve">zbog povrede postupka i pogrešno utvrđenog činjeničnog stanja prilikom donošenja akta Komisije za sprječavanje sukoba interesa broj 530/2 od 16. aprila 2015. </w:t>
      </w:r>
      <w:r w:rsidR="00EC39D9">
        <w:rPr>
          <w:rStyle w:val="BodytextBold"/>
          <w:rFonts w:ascii="Tahoma" w:eastAsiaTheme="minorEastAsia" w:hAnsi="Tahoma" w:cs="Tahoma"/>
          <w:b w:val="0"/>
        </w:rPr>
        <w:t>g</w:t>
      </w:r>
      <w:r w:rsidR="002D262F" w:rsidRPr="002D262F">
        <w:rPr>
          <w:rStyle w:val="BodytextBold"/>
          <w:rFonts w:ascii="Tahoma" w:eastAsiaTheme="minorEastAsia" w:hAnsi="Tahoma" w:cs="Tahoma"/>
          <w:b w:val="0"/>
        </w:rPr>
        <w:t>odine</w:t>
      </w:r>
      <w:r w:rsidR="002D262F" w:rsidRPr="002D262F">
        <w:rPr>
          <w:rFonts w:ascii="Tahoma" w:hAnsi="Tahoma" w:cs="Tahoma"/>
          <w:sz w:val="24"/>
          <w:szCs w:val="24"/>
        </w:rPr>
        <w:t xml:space="preserve">. Navodi se da je Komisija u skladu sa odredbama Zakona o slobodnom pristupu informacijama donijela akt koji upućuje žalioca da se na Sajtu Komisije za sprječavanje sukoba interesa Crne Gore </w:t>
      </w:r>
      <w:hyperlink r:id="rId9" w:history="1">
        <w:r w:rsidR="002D262F" w:rsidRPr="002D262F">
          <w:rPr>
            <w:rStyle w:val="Hyperlink"/>
            <w:rFonts w:ascii="Tahoma" w:hAnsi="Tahoma" w:cs="Tahoma"/>
            <w:sz w:val="24"/>
            <w:szCs w:val="24"/>
            <w:lang w:val="en-US"/>
          </w:rPr>
          <w:t>http://www.konfliktinteresa.me/new/</w:t>
        </w:r>
      </w:hyperlink>
      <w:r w:rsidR="002D262F" w:rsidRPr="002D262F">
        <w:rPr>
          <w:rFonts w:ascii="Tahoma" w:hAnsi="Tahoma" w:cs="Tahoma"/>
          <w:sz w:val="24"/>
          <w:szCs w:val="24"/>
          <w:lang w:val="en-US"/>
        </w:rPr>
        <w:t xml:space="preserve"> </w:t>
      </w:r>
      <w:r w:rsidR="002D262F" w:rsidRPr="002D262F">
        <w:rPr>
          <w:rFonts w:ascii="Tahoma" w:hAnsi="Tahoma" w:cs="Tahoma"/>
          <w:sz w:val="24"/>
          <w:szCs w:val="24"/>
        </w:rPr>
        <w:t xml:space="preserve">link </w:t>
      </w:r>
      <w:r w:rsidR="002D262F" w:rsidRPr="002D262F">
        <w:rPr>
          <w:rFonts w:ascii="Tahoma" w:hAnsi="Tahoma" w:cs="Tahoma"/>
          <w:sz w:val="24"/>
          <w:szCs w:val="24"/>
          <w:lang w:val="hr"/>
        </w:rPr>
        <w:t xml:space="preserve">javni funkcioneri </w:t>
      </w:r>
      <w:r w:rsidR="002D262F" w:rsidRPr="002D262F">
        <w:rPr>
          <w:rFonts w:ascii="Tahoma" w:hAnsi="Tahoma" w:cs="Tahoma"/>
          <w:sz w:val="24"/>
          <w:szCs w:val="24"/>
        </w:rPr>
        <w:t>nalaze Evidencije Izvještaja o prihodima</w:t>
      </w:r>
      <w:r w:rsidR="002D262F" w:rsidRPr="002D262F">
        <w:rPr>
          <w:rStyle w:val="BodytextSpacing0pt"/>
          <w:rFonts w:ascii="Tahoma" w:eastAsiaTheme="minorEastAsia" w:hAnsi="Tahoma" w:cs="Tahoma"/>
        </w:rPr>
        <w:t xml:space="preserve"> i</w:t>
      </w:r>
      <w:r w:rsidR="002D262F" w:rsidRPr="002D262F">
        <w:rPr>
          <w:rFonts w:ascii="Tahoma" w:hAnsi="Tahoma" w:cs="Tahoma"/>
          <w:sz w:val="24"/>
          <w:szCs w:val="24"/>
        </w:rPr>
        <w:t xml:space="preserve"> imovini počev od</w:t>
      </w:r>
      <w:r w:rsidR="002D262F" w:rsidRPr="002D262F">
        <w:rPr>
          <w:rStyle w:val="BodytextSpacing0pt"/>
          <w:rFonts w:ascii="Tahoma" w:eastAsiaTheme="minorEastAsia" w:hAnsi="Tahoma" w:cs="Tahoma"/>
        </w:rPr>
        <w:t xml:space="preserve"> 2005.</w:t>
      </w:r>
      <w:r w:rsidR="002D262F" w:rsidRPr="002D262F">
        <w:rPr>
          <w:rFonts w:ascii="Tahoma" w:hAnsi="Tahoma" w:cs="Tahoma"/>
          <w:sz w:val="24"/>
          <w:szCs w:val="24"/>
        </w:rPr>
        <w:t xml:space="preserve"> do</w:t>
      </w:r>
      <w:r w:rsidR="002D262F" w:rsidRPr="002D262F">
        <w:rPr>
          <w:rStyle w:val="BodytextSpacing0pt"/>
          <w:rFonts w:ascii="Tahoma" w:eastAsiaTheme="minorEastAsia" w:hAnsi="Tahoma" w:cs="Tahoma"/>
        </w:rPr>
        <w:t xml:space="preserve"> 2014.</w:t>
      </w:r>
      <w:r w:rsidR="002D262F" w:rsidRPr="002D262F">
        <w:rPr>
          <w:rFonts w:ascii="Tahoma" w:hAnsi="Tahoma" w:cs="Tahoma"/>
          <w:sz w:val="24"/>
          <w:szCs w:val="24"/>
        </w:rPr>
        <w:t xml:space="preserve"> godine javnog funkcionera</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Mila Đukanovića, premijera Vlade Crne Gore.</w:t>
      </w:r>
      <w:r w:rsidR="002D262F" w:rsidRPr="002D262F">
        <w:rPr>
          <w:rStyle w:val="BodytextBold"/>
          <w:rFonts w:ascii="Tahoma" w:eastAsiaTheme="minorEastAsia" w:hAnsi="Tahoma" w:cs="Tahoma"/>
        </w:rPr>
        <w:t xml:space="preserve"> </w:t>
      </w:r>
      <w:r w:rsidR="002D262F" w:rsidRPr="002D262F">
        <w:rPr>
          <w:rFonts w:ascii="Tahoma" w:hAnsi="Tahoma" w:cs="Tahoma"/>
          <w:sz w:val="24"/>
          <w:szCs w:val="24"/>
        </w:rPr>
        <w:t xml:space="preserve">U odgovoru je takođe navedeno da </w:t>
      </w:r>
      <w:r w:rsidR="004E6F59">
        <w:rPr>
          <w:rFonts w:ascii="Tahoma" w:hAnsi="Tahoma" w:cs="Tahoma"/>
          <w:sz w:val="24"/>
          <w:szCs w:val="24"/>
        </w:rPr>
        <w:t>je gospodin Milo Đukanović</w:t>
      </w:r>
      <w:r w:rsidR="002D262F" w:rsidRPr="002D262F">
        <w:rPr>
          <w:rFonts w:ascii="Tahoma" w:hAnsi="Tahoma" w:cs="Tahoma"/>
          <w:sz w:val="24"/>
          <w:szCs w:val="24"/>
        </w:rPr>
        <w:t>, premijer Vlade Crne Gore u zakonom propisanom roku dostavio Komisiji Izvještaj o prihodima i imovini za</w:t>
      </w:r>
      <w:r w:rsidR="002D262F" w:rsidRPr="002D262F">
        <w:rPr>
          <w:rStyle w:val="BodytextSpacing0pt"/>
          <w:rFonts w:ascii="Tahoma" w:eastAsiaTheme="minorEastAsia" w:hAnsi="Tahoma" w:cs="Tahoma"/>
        </w:rPr>
        <w:t xml:space="preserve"> 2014.</w:t>
      </w:r>
      <w:r w:rsidR="002D262F" w:rsidRPr="002D262F">
        <w:rPr>
          <w:rFonts w:ascii="Tahoma" w:hAnsi="Tahoma" w:cs="Tahoma"/>
          <w:sz w:val="24"/>
          <w:szCs w:val="24"/>
        </w:rPr>
        <w:t xml:space="preserve"> godinu i</w:t>
      </w:r>
      <w:r w:rsidR="002D262F" w:rsidRPr="002D262F">
        <w:rPr>
          <w:rStyle w:val="BodytextSpacing0pt"/>
          <w:rFonts w:ascii="Tahoma" w:eastAsiaTheme="minorEastAsia" w:hAnsi="Tahoma" w:cs="Tahoma"/>
        </w:rPr>
        <w:t xml:space="preserve"> u</w:t>
      </w:r>
      <w:r w:rsidR="002D262F" w:rsidRPr="002D262F">
        <w:rPr>
          <w:rFonts w:ascii="Tahoma" w:hAnsi="Tahoma" w:cs="Tahoma"/>
          <w:sz w:val="24"/>
          <w:szCs w:val="24"/>
        </w:rPr>
        <w:t xml:space="preserve"> proceduri je obrada, te će nakon okončanog postupka tehničko administrativne i potpune provjere podataka biti objavljen na </w:t>
      </w:r>
      <w:r w:rsidR="00EC39D9">
        <w:rPr>
          <w:rFonts w:ascii="Tahoma" w:hAnsi="Tahoma" w:cs="Tahoma"/>
          <w:sz w:val="24"/>
          <w:szCs w:val="24"/>
        </w:rPr>
        <w:t>s</w:t>
      </w:r>
      <w:r w:rsidR="002D262F" w:rsidRPr="002D262F">
        <w:rPr>
          <w:rFonts w:ascii="Tahoma" w:hAnsi="Tahoma" w:cs="Tahoma"/>
          <w:sz w:val="24"/>
          <w:szCs w:val="24"/>
        </w:rPr>
        <w:t>ajtu Komisije. Izvještaj o prihodima i imovini za</w:t>
      </w:r>
      <w:r w:rsidR="002D262F" w:rsidRPr="002D262F">
        <w:rPr>
          <w:rStyle w:val="BodytextSpacing0pt"/>
          <w:rFonts w:ascii="Tahoma" w:eastAsiaTheme="minorEastAsia" w:hAnsi="Tahoma" w:cs="Tahoma"/>
        </w:rPr>
        <w:t xml:space="preserve"> 2014.</w:t>
      </w:r>
      <w:r w:rsidR="002D262F" w:rsidRPr="002D262F">
        <w:rPr>
          <w:rFonts w:ascii="Tahoma" w:hAnsi="Tahoma" w:cs="Tahoma"/>
          <w:sz w:val="24"/>
          <w:szCs w:val="24"/>
        </w:rPr>
        <w:t xml:space="preserve"> godinu imenovanog javnog funkcionera u vrijeme podnošenja zahtjeva je bio u postupku provjere pa je u skladu sa odredbama Zakona o sprječavanju sukoba interesa, podnosilac zahtjeva obaviješten da se isti ne može dostaviti jer je članom</w:t>
      </w:r>
      <w:r w:rsidR="002D262F" w:rsidRPr="002D262F">
        <w:rPr>
          <w:rStyle w:val="BodytextSpacing0pt"/>
          <w:rFonts w:ascii="Tahoma" w:eastAsiaTheme="minorEastAsia" w:hAnsi="Tahoma" w:cs="Tahoma"/>
        </w:rPr>
        <w:t xml:space="preserve"> 20a</w:t>
      </w:r>
      <w:r w:rsidR="002D262F" w:rsidRPr="002D262F">
        <w:rPr>
          <w:rFonts w:ascii="Tahoma" w:hAnsi="Tahoma" w:cs="Tahoma"/>
          <w:sz w:val="24"/>
          <w:szCs w:val="24"/>
        </w:rPr>
        <w:t xml:space="preserve"> stav</w:t>
      </w:r>
      <w:r w:rsidR="002D262F" w:rsidRPr="002D262F">
        <w:rPr>
          <w:rStyle w:val="BodytextSpacing0pt"/>
          <w:rFonts w:ascii="Tahoma" w:eastAsiaTheme="minorEastAsia" w:hAnsi="Tahoma" w:cs="Tahoma"/>
        </w:rPr>
        <w:t xml:space="preserve"> 5</w:t>
      </w:r>
      <w:r w:rsidR="002D262F" w:rsidRPr="002D262F">
        <w:rPr>
          <w:rFonts w:ascii="Tahoma" w:hAnsi="Tahoma" w:cs="Tahoma"/>
          <w:sz w:val="24"/>
          <w:szCs w:val="24"/>
        </w:rPr>
        <w:t xml:space="preserve"> Zakona o </w:t>
      </w:r>
      <w:r w:rsidR="002D262F" w:rsidRPr="002D262F">
        <w:rPr>
          <w:rStyle w:val="BodytextSpacing0pt"/>
          <w:rFonts w:ascii="Tahoma" w:eastAsiaTheme="minorEastAsia" w:hAnsi="Tahoma" w:cs="Tahoma"/>
        </w:rPr>
        <w:t xml:space="preserve">sprječavanju sukoba interesa </w:t>
      </w:r>
      <w:r w:rsidR="002D262F" w:rsidRPr="002D262F">
        <w:rPr>
          <w:rStyle w:val="BodytextSpacing0pt"/>
          <w:rFonts w:ascii="Tahoma" w:eastAsiaTheme="minorEastAsia" w:hAnsi="Tahoma" w:cs="Tahoma"/>
        </w:rPr>
        <w:lastRenderedPageBreak/>
        <w:t>propisano da je</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postupak provjere podataka iz izvještaja nije dostupan za javnost, pa je podnosioca zahtjeva uputila na adresu gdje su tražene informacije javno objavljene. Navodi se da je p</w:t>
      </w:r>
      <w:r w:rsidR="002D262F" w:rsidRPr="002D262F">
        <w:rPr>
          <w:rFonts w:ascii="Tahoma" w:hAnsi="Tahoma" w:cs="Tahoma"/>
          <w:sz w:val="24"/>
          <w:szCs w:val="24"/>
        </w:rPr>
        <w:t>ovodom zahtjeva NVO MANS broj</w:t>
      </w:r>
      <w:r w:rsidR="002D262F" w:rsidRPr="002D262F">
        <w:rPr>
          <w:rStyle w:val="BodytextSpacing0pt"/>
          <w:rFonts w:ascii="Tahoma" w:eastAsiaTheme="minorEastAsia" w:hAnsi="Tahoma" w:cs="Tahoma"/>
        </w:rPr>
        <w:t xml:space="preserve"> 530</w:t>
      </w:r>
      <w:r w:rsidR="002D262F" w:rsidRPr="002D262F">
        <w:rPr>
          <w:rFonts w:ascii="Tahoma" w:hAnsi="Tahoma" w:cs="Tahoma"/>
          <w:sz w:val="24"/>
          <w:szCs w:val="24"/>
        </w:rPr>
        <w:t xml:space="preserve"> od</w:t>
      </w:r>
      <w:r w:rsidR="002D262F" w:rsidRPr="002D262F">
        <w:rPr>
          <w:rStyle w:val="BodytextSpacing0pt"/>
          <w:rFonts w:ascii="Tahoma" w:eastAsiaTheme="minorEastAsia" w:hAnsi="Tahoma" w:cs="Tahoma"/>
        </w:rPr>
        <w:t xml:space="preserve"> 15.</w:t>
      </w:r>
      <w:r w:rsidR="002D262F" w:rsidRPr="002D262F">
        <w:rPr>
          <w:rFonts w:ascii="Tahoma" w:hAnsi="Tahoma" w:cs="Tahoma"/>
          <w:sz w:val="24"/>
          <w:szCs w:val="24"/>
        </w:rPr>
        <w:t xml:space="preserve"> aprila</w:t>
      </w:r>
      <w:r w:rsidR="002D262F" w:rsidRPr="002D262F">
        <w:rPr>
          <w:rStyle w:val="BodytextSpacing0pt"/>
          <w:rFonts w:ascii="Tahoma" w:eastAsiaTheme="minorEastAsia" w:hAnsi="Tahoma" w:cs="Tahoma"/>
        </w:rPr>
        <w:t xml:space="preserve"> 2015.</w:t>
      </w:r>
      <w:r w:rsidR="002D262F" w:rsidRPr="002D262F">
        <w:rPr>
          <w:rFonts w:ascii="Tahoma" w:hAnsi="Tahoma" w:cs="Tahoma"/>
          <w:sz w:val="24"/>
          <w:szCs w:val="24"/>
        </w:rPr>
        <w:t xml:space="preserve"> godine, Komisija za sprječavanje sukoba interesa, pozivajući se na Zakon o slobodnom pristupu informacija, obavijestila podnosioca zahtjeva da se na sajtu Komisije </w:t>
      </w:r>
      <w:hyperlink r:id="rId10" w:history="1">
        <w:r w:rsidR="002D262F" w:rsidRPr="002D262F">
          <w:rPr>
            <w:rStyle w:val="Hyperlink"/>
            <w:rFonts w:ascii="Tahoma" w:hAnsi="Tahoma" w:cs="Tahoma"/>
            <w:sz w:val="24"/>
            <w:szCs w:val="24"/>
            <w:lang w:val="en-US"/>
          </w:rPr>
          <w:t>http://www.konfliktinteresa.me/new/link</w:t>
        </w:r>
      </w:hyperlink>
      <w:r w:rsidR="002D262F" w:rsidRPr="002D262F">
        <w:rPr>
          <w:rFonts w:ascii="Tahoma" w:hAnsi="Tahoma" w:cs="Tahoma"/>
          <w:sz w:val="24"/>
          <w:szCs w:val="24"/>
          <w:lang w:val="en-US"/>
        </w:rPr>
        <w:t xml:space="preserve"> </w:t>
      </w:r>
      <w:r w:rsidR="002D262F" w:rsidRPr="002D262F">
        <w:rPr>
          <w:rFonts w:ascii="Tahoma" w:hAnsi="Tahoma" w:cs="Tahoma"/>
          <w:sz w:val="24"/>
          <w:szCs w:val="24"/>
          <w:lang w:val="hr"/>
        </w:rPr>
        <w:t>javni funkcioneri</w:t>
      </w:r>
      <w:r w:rsidR="002D262F" w:rsidRPr="002D262F">
        <w:rPr>
          <w:rFonts w:ascii="Tahoma" w:hAnsi="Tahoma" w:cs="Tahoma"/>
          <w:sz w:val="24"/>
          <w:szCs w:val="24"/>
        </w:rPr>
        <w:t xml:space="preserve"> nalaze tražene informacije, te da shodno članu 26 Zakona o slobodnom pristupu informacijama ("SI. list Crne Gore", br. 44/12 od 09.08.2012) organ vlasti nije dužan da omogući putem e- maila pristup informaciji koju posjeduje, ako je ona javno objavljena u Crnoj Gori ili dostupna na internet stranici organa vlasti, što je ovdje slučaj. U slučaju iz stava 1 ovog člana organ vlasti dužan je da, u roku od pet dana od dana podnošenja zahtjeva, u pisanoj formi, obavijesti podnosioca zahtjeva o tome gdje je i kada tražena informacija javno objavljena. Nadalje u odgovoru na žalbu navode da je č</w:t>
      </w:r>
      <w:r w:rsidR="002D262F" w:rsidRPr="002D262F">
        <w:rPr>
          <w:rStyle w:val="BodytextBold"/>
          <w:rFonts w:ascii="Tahoma" w:eastAsiaTheme="minorEastAsia" w:hAnsi="Tahoma" w:cs="Tahoma"/>
          <w:b w:val="0"/>
        </w:rPr>
        <w:t>lanom</w:t>
      </w:r>
      <w:r w:rsidR="002D262F" w:rsidRPr="002D262F">
        <w:rPr>
          <w:rFonts w:ascii="Tahoma" w:hAnsi="Tahoma" w:cs="Tahoma"/>
          <w:b/>
          <w:sz w:val="24"/>
          <w:szCs w:val="24"/>
        </w:rPr>
        <w:t xml:space="preserve"> </w:t>
      </w:r>
      <w:r w:rsidR="002D262F" w:rsidRPr="002D262F">
        <w:rPr>
          <w:rFonts w:ascii="Tahoma" w:hAnsi="Tahoma" w:cs="Tahoma"/>
          <w:sz w:val="24"/>
          <w:szCs w:val="24"/>
        </w:rPr>
        <w:t>22</w:t>
      </w:r>
      <w:r w:rsidR="002D262F" w:rsidRPr="002D262F">
        <w:rPr>
          <w:rStyle w:val="BodytextBold"/>
          <w:rFonts w:ascii="Tahoma" w:eastAsiaTheme="minorEastAsia" w:hAnsi="Tahoma" w:cs="Tahoma"/>
          <w:b w:val="0"/>
        </w:rPr>
        <w:t xml:space="preserve"> Zakona o sprječavanju sukoba interesa</w:t>
      </w:r>
      <w:r w:rsidR="002D262F" w:rsidRPr="002D262F">
        <w:rPr>
          <w:rFonts w:ascii="Tahoma" w:hAnsi="Tahoma" w:cs="Tahoma"/>
          <w:sz w:val="24"/>
          <w:szCs w:val="24"/>
        </w:rPr>
        <w:t xml:space="preserve"> („Službeni list CG", br. 1/09, 41/11, 47/11 i 52/14) propisano je da podatke iz stava 1 člana 22 Javni funkcioner unosi u obrazac Izvještaja.</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Obrazac Izvještaja utvrđuje Komisija i objavljuje na svojoj internet stranici. Članom 21 istog zakona je propisano da se</w:t>
      </w:r>
      <w:r w:rsidR="002D262F" w:rsidRPr="002D262F">
        <w:rPr>
          <w:rFonts w:ascii="Tahoma" w:hAnsi="Tahoma" w:cs="Tahoma"/>
          <w:sz w:val="24"/>
          <w:szCs w:val="24"/>
        </w:rPr>
        <w:t xml:space="preserve"> podaci iz Izvještaja evidentiraju u registar prihoda i imovine koji vodi Komisija. Podaci iz stava 1 ovog člana dostupni su javnosti, osim podataka koji se odnose na: lične podatke iz člana 20 stav 1 ovog zakona, osim imena i prezimena; adresu na kojoj se nalazi nepokretna imovina; djecu javnog funkcionera do navršenih 16 godina života; alimentaciju i druga primanja, odnosno davanja po osnovu socijalne i dječje zaštite. </w:t>
      </w:r>
      <w:r w:rsidR="002D262F" w:rsidRPr="002D262F">
        <w:rPr>
          <w:rStyle w:val="BodytextBold"/>
          <w:rFonts w:ascii="Tahoma" w:eastAsiaTheme="minorEastAsia" w:hAnsi="Tahoma" w:cs="Tahoma"/>
          <w:b w:val="0"/>
        </w:rPr>
        <w:t xml:space="preserve">Način vođenja registra prihoda i imovine utvrđuje Komisija. </w:t>
      </w:r>
      <w:r w:rsidR="002D262F" w:rsidRPr="002D262F">
        <w:rPr>
          <w:rFonts w:ascii="Tahoma" w:hAnsi="Tahoma" w:cs="Tahoma"/>
          <w:sz w:val="24"/>
          <w:szCs w:val="24"/>
        </w:rPr>
        <w:t xml:space="preserve">Članom 23 Pravila o postupku pred Komisijom za sprječavanje sukoba interesa </w:t>
      </w:r>
      <w:r w:rsidR="002D262F" w:rsidRPr="002D262F">
        <w:rPr>
          <w:rStyle w:val="BodytextBold"/>
          <w:rFonts w:ascii="Tahoma" w:eastAsiaTheme="minorEastAsia" w:hAnsi="Tahoma" w:cs="Tahoma"/>
          <w:b w:val="0"/>
        </w:rPr>
        <w:t>(„Službeni list CG", br. 14/15) propisano je</w:t>
      </w:r>
      <w:r w:rsidR="002D262F" w:rsidRPr="002D262F">
        <w:rPr>
          <w:rFonts w:ascii="Tahoma" w:hAnsi="Tahoma" w:cs="Tahoma"/>
          <w:sz w:val="24"/>
          <w:szCs w:val="24"/>
        </w:rPr>
        <w:t xml:space="preserve"> „Komisija vodi Evidenciju izvještaja na propisanom obrascu vodeći računa o odredbama Zakona o zaštiti podataka o ličnosti i slobodan pristup informacijama, obzirom da se Evidencija izvještaja unosi u bazu podataka i dostupna je javnosti, osim podataka iz člana 21 Zakona. Podaci iz Izvještaja evidentiraju se u registar prihoda i imovine koji vodi Komisija. Način vođenja registra prihoda i imovine utvrđuje Komisija. Podaci iz registra prihoda i imovine brišu se po službenoj dužnosti i na zahtjev javnog funkcionera na način i u rokovima propisanim Zakonom". </w:t>
      </w:r>
      <w:r w:rsidR="002D262F" w:rsidRPr="002D262F">
        <w:rPr>
          <w:rStyle w:val="BodytextSpacing0pt"/>
          <w:rFonts w:ascii="Tahoma" w:eastAsiaTheme="minorEastAsia" w:hAnsi="Tahoma" w:cs="Tahoma"/>
        </w:rPr>
        <w:t>U žalbi se navodi da na sajtu ne postoje</w:t>
      </w:r>
      <w:r w:rsidR="002D262F" w:rsidRPr="002D262F">
        <w:rPr>
          <w:rFonts w:ascii="Tahoma" w:hAnsi="Tahoma" w:cs="Tahoma"/>
          <w:sz w:val="24"/>
          <w:szCs w:val="24"/>
        </w:rPr>
        <w:t xml:space="preserve"> informacije o nepokretnostima imenovanog javnog funkcionera, kao i da se</w:t>
      </w:r>
      <w:r w:rsidR="002D262F" w:rsidRPr="002D262F">
        <w:rPr>
          <w:rStyle w:val="BodytextSpacing0pt"/>
          <w:rFonts w:ascii="Tahoma" w:eastAsiaTheme="minorEastAsia" w:hAnsi="Tahoma" w:cs="Tahoma"/>
        </w:rPr>
        <w:t xml:space="preserve"> u</w:t>
      </w:r>
      <w:r w:rsidR="002D262F" w:rsidRPr="002D262F">
        <w:rPr>
          <w:rFonts w:ascii="Tahoma" w:hAnsi="Tahoma" w:cs="Tahoma"/>
          <w:sz w:val="24"/>
          <w:szCs w:val="24"/>
        </w:rPr>
        <w:t xml:space="preserve"> pojedinim Izvještajima za jednu istu nepokretnost ne poklapaju podaci koji se odnose na kvadraturu, što govori o nepreciznom vođenju registra prihode i imovine javnih funkcionera od strane Komisije. U žalbi se takođe navodi da su podaci o kreditnim zaduženjima nepotpuni, što ukazuje na proizvoljno i paušalno unošenje podataka iz Izvještaja o prihodima i imovini javnog funkcionera Mila Đukanovića. Prvostepeni organ u odgovoru na žalbu navodi da su podaci prenijeti na </w:t>
      </w:r>
      <w:r w:rsidR="00EC39D9">
        <w:rPr>
          <w:rFonts w:ascii="Tahoma" w:hAnsi="Tahoma" w:cs="Tahoma"/>
          <w:sz w:val="24"/>
          <w:szCs w:val="24"/>
        </w:rPr>
        <w:t>s</w:t>
      </w:r>
      <w:r w:rsidR="002D262F" w:rsidRPr="002D262F">
        <w:rPr>
          <w:rFonts w:ascii="Tahoma" w:hAnsi="Tahoma" w:cs="Tahoma"/>
          <w:sz w:val="24"/>
          <w:szCs w:val="24"/>
        </w:rPr>
        <w:t xml:space="preserve">ajtu Komisije onako kako je to javni funkcioner prijavio u svom Izvještaju o prihodima i </w:t>
      </w:r>
      <w:r w:rsidR="002D262F" w:rsidRPr="002D262F">
        <w:rPr>
          <w:rFonts w:ascii="Tahoma" w:hAnsi="Tahoma" w:cs="Tahoma"/>
          <w:sz w:val="24"/>
          <w:szCs w:val="24"/>
        </w:rPr>
        <w:lastRenderedPageBreak/>
        <w:t>imovini, a da li je podatak tačan ili ne utvrđuje se vođenjem postupka pred Komisijom za sprječavanje sukoba interesa u sklada sa Zakonom o sprječavanju sukoba interesa</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(„Službeni list CG", br. 1/09,41/11,47/11 i 52/14), kojim je članom 19 stav 2 propisano</w:t>
      </w:r>
      <w:r w:rsidR="002D262F" w:rsidRPr="002D262F">
        <w:rPr>
          <w:rFonts w:ascii="Tahoma" w:hAnsi="Tahoma" w:cs="Tahoma"/>
          <w:sz w:val="24"/>
          <w:szCs w:val="24"/>
        </w:rPr>
        <w:t xml:space="preserve"> „Javni funkcioner je dužan da u Izvještaju navede tačne i potpune podatke". Nadalje se navodi da budući da je u periodu od 15- 30 aprila 2015. godine Komisija za sprječavanje sukoba interesa Crne Gore primila 16 zahtjeva od strane NVO MANS kojim su tražene kopije Izvještaja o prihodima i imovini javnog funkcionera za šesnaest javnih funkcionera, ministara počev od 2005. godine do aprila 2015. godine, pokušava se derogirati jedno od osnovnih načela Zakona o slobodnom pristupu informacijama koje se odnosi na transparentnost, a glasi „Pristupom informacijama obezbjeduje se transparentnost rada, podstiče efikasnost, djelotvornost, odgovornost i afirmiše integritet i legitimnost organa vlasti". Članom 35 Zakona o slobodnom pristupu informacijama propisani su razlozi za žalbu i istim je navedeno da se </w:t>
      </w:r>
      <w:r w:rsidR="00EC39D9">
        <w:rPr>
          <w:rFonts w:ascii="Tahoma" w:hAnsi="Tahoma" w:cs="Tahoma"/>
          <w:sz w:val="24"/>
          <w:szCs w:val="24"/>
        </w:rPr>
        <w:t>ž</w:t>
      </w:r>
      <w:r w:rsidR="002D262F" w:rsidRPr="002D262F">
        <w:rPr>
          <w:rFonts w:ascii="Tahoma" w:hAnsi="Tahoma" w:cs="Tahoma"/>
          <w:sz w:val="24"/>
          <w:szCs w:val="24"/>
        </w:rPr>
        <w:t>alba protiv akta o zahtjevu za pristup informaciji može izjaviti zbog povrede pravila postupka, nepravilno i nepotpuno utvrđenog činjeničnog stanja i pogrešne primjene materijalnog prava, pa navodimo</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 xml:space="preserve">da ne postoji ni jedan od navedenih razloga za izjavljivanje žalbe u skladu sa zakonom. Navode da je </w:t>
      </w:r>
      <w:r w:rsidR="002D262F" w:rsidRPr="002D262F">
        <w:rPr>
          <w:rFonts w:ascii="Tahoma" w:hAnsi="Tahoma" w:cs="Tahoma"/>
          <w:sz w:val="24"/>
          <w:szCs w:val="24"/>
        </w:rPr>
        <w:t>Komisija aktom broj 530/2 od 16. aprila 2015. godine sprovela postupak po zahtjevu u skladu sa odredbama Zakona o slobodnom pristupu informacijama, te shodno tome smatraju da je žalba neosnovana i da su navodi u žalbi predmet za vođenje drugog postupka koji se odnosi na utvrđivanje povreda odredbi Zakona o sprječavanju sukoba interesa u odnosu na to da li postupanje javnog funkcionera predstavlja povredu odredbi ovog zakona. U skladu sa članom 24 Zakona o sprječavanju sukoba interesa i članom 27 Pravila o postupku pred Komisijom, svako fizičko i pravno lice</w:t>
      </w:r>
      <w:r w:rsidR="002D262F" w:rsidRPr="002D262F">
        <w:rPr>
          <w:rStyle w:val="BodytextBold"/>
          <w:rFonts w:ascii="Tahoma" w:eastAsiaTheme="minorEastAsia" w:hAnsi="Tahoma" w:cs="Tahoma"/>
        </w:rPr>
        <w:t xml:space="preserve"> </w:t>
      </w:r>
      <w:r w:rsidR="002D262F" w:rsidRPr="002D262F">
        <w:rPr>
          <w:rStyle w:val="BodytextBold"/>
          <w:rFonts w:ascii="Tahoma" w:eastAsiaTheme="minorEastAsia" w:hAnsi="Tahoma" w:cs="Tahoma"/>
          <w:b w:val="0"/>
        </w:rPr>
        <w:t>može podnijeti Inicijativu o pokretanju postupka protiv javnog funkcionera za utvrđivanje povrede odredbi Zakona o sprječavanju sukoba interesa,</w:t>
      </w:r>
      <w:r w:rsidR="002D262F" w:rsidRPr="002D262F">
        <w:rPr>
          <w:rFonts w:ascii="Tahoma" w:hAnsi="Tahoma" w:cs="Tahoma"/>
          <w:sz w:val="24"/>
          <w:szCs w:val="24"/>
        </w:rPr>
        <w:t xml:space="preserve"> ukoliko smatra da je prekršen Zakon o sprječavanju sukoba interesa.</w:t>
      </w:r>
      <w:r w:rsidRPr="002D262F">
        <w:rPr>
          <w:rFonts w:ascii="Tahoma" w:hAnsi="Tahoma" w:cs="Tahoma"/>
          <w:sz w:val="24"/>
          <w:szCs w:val="24"/>
        </w:rPr>
        <w:t xml:space="preserve"> </w:t>
      </w:r>
    </w:p>
    <w:p w:rsidR="00F14083" w:rsidRPr="004229D0" w:rsidRDefault="006F2908" w:rsidP="004229D0">
      <w:pPr>
        <w:jc w:val="both"/>
        <w:rPr>
          <w:rFonts w:ascii="Tahoma" w:hAnsi="Tahoma" w:cs="Tahoma"/>
          <w:sz w:val="24"/>
          <w:szCs w:val="24"/>
        </w:rPr>
      </w:pPr>
      <w:r w:rsidRPr="004229D0">
        <w:rPr>
          <w:rFonts w:ascii="Tahoma" w:hAnsi="Tahoma" w:cs="Tahoma"/>
          <w:sz w:val="24"/>
          <w:szCs w:val="24"/>
        </w:rPr>
        <w:t>Nakon razmatranja spisa predmeta, žalbenih navoda,</w:t>
      </w:r>
      <w:r w:rsidR="00D82E9D" w:rsidRPr="004229D0">
        <w:rPr>
          <w:rFonts w:ascii="Tahoma" w:hAnsi="Tahoma" w:cs="Tahoma"/>
          <w:sz w:val="24"/>
          <w:szCs w:val="24"/>
        </w:rPr>
        <w:t xml:space="preserve"> </w:t>
      </w:r>
      <w:r w:rsidR="002D262F">
        <w:rPr>
          <w:rFonts w:ascii="Tahoma" w:hAnsi="Tahoma" w:cs="Tahoma"/>
          <w:sz w:val="24"/>
          <w:szCs w:val="24"/>
        </w:rPr>
        <w:t xml:space="preserve">odgovora na žalbu Savjet Agencije je našao da je žalba neosnovana. </w:t>
      </w:r>
    </w:p>
    <w:p w:rsidR="00D431D7" w:rsidRDefault="000C1A52" w:rsidP="00D07245">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w:t>
      </w:r>
      <w:r w:rsidR="00EC14BA">
        <w:rPr>
          <w:rFonts w:ascii="Tahoma" w:hAnsi="Tahoma" w:cs="Tahoma"/>
          <w:sz w:val="24"/>
          <w:szCs w:val="24"/>
        </w:rPr>
        <w:t>Komisija za sprječavanje sukoba interesa</w:t>
      </w:r>
      <w:r w:rsidR="008F0A93">
        <w:rPr>
          <w:rFonts w:ascii="Tahoma" w:hAnsi="Tahoma" w:cs="Tahoma"/>
          <w:sz w:val="24"/>
          <w:szCs w:val="24"/>
        </w:rPr>
        <w:t xml:space="preserve"> </w:t>
      </w:r>
      <w:r w:rsidR="00EC14BA">
        <w:rPr>
          <w:rFonts w:ascii="Tahoma" w:hAnsi="Tahoma" w:cs="Tahoma"/>
          <w:sz w:val="24"/>
          <w:szCs w:val="24"/>
        </w:rPr>
        <w:t xml:space="preserve">je </w:t>
      </w:r>
      <w:r w:rsidR="00485E6D">
        <w:rPr>
          <w:rFonts w:ascii="Tahoma" w:hAnsi="Tahoma" w:cs="Tahoma"/>
          <w:sz w:val="24"/>
          <w:szCs w:val="24"/>
        </w:rPr>
        <w:t>u zakonskom roku podnosiocu zahtjeva dostavi</w:t>
      </w:r>
      <w:r w:rsidR="00A316A0">
        <w:rPr>
          <w:rFonts w:ascii="Tahoma" w:hAnsi="Tahoma" w:cs="Tahoma"/>
          <w:sz w:val="24"/>
          <w:szCs w:val="24"/>
        </w:rPr>
        <w:t xml:space="preserve">la </w:t>
      </w:r>
      <w:r w:rsidR="00485E6D">
        <w:rPr>
          <w:rFonts w:ascii="Tahoma" w:hAnsi="Tahoma" w:cs="Tahoma"/>
          <w:sz w:val="24"/>
          <w:szCs w:val="24"/>
        </w:rPr>
        <w:t xml:space="preserve"> obavještenje</w:t>
      </w:r>
      <w:r w:rsidR="00B725D8">
        <w:rPr>
          <w:rFonts w:ascii="Tahoma" w:hAnsi="Tahoma" w:cs="Tahoma"/>
          <w:sz w:val="24"/>
          <w:szCs w:val="24"/>
        </w:rPr>
        <w:t xml:space="preserve"> </w:t>
      </w:r>
      <w:r w:rsidR="004F0FCE">
        <w:rPr>
          <w:rFonts w:ascii="Tahoma" w:hAnsi="Tahoma" w:cs="Tahoma"/>
          <w:sz w:val="24"/>
          <w:szCs w:val="24"/>
        </w:rPr>
        <w:t>b</w:t>
      </w:r>
      <w:r w:rsidR="0096015D">
        <w:rPr>
          <w:rFonts w:ascii="Tahoma" w:hAnsi="Tahoma" w:cs="Tahoma"/>
          <w:sz w:val="24"/>
          <w:szCs w:val="24"/>
        </w:rPr>
        <w:t>roj:</w:t>
      </w:r>
      <w:r w:rsidR="004F0FCE">
        <w:rPr>
          <w:rFonts w:ascii="Tahoma" w:hAnsi="Tahoma" w:cs="Tahoma"/>
          <w:sz w:val="24"/>
          <w:szCs w:val="24"/>
        </w:rPr>
        <w:t xml:space="preserve"> </w:t>
      </w:r>
      <w:r w:rsidR="00D807D5">
        <w:rPr>
          <w:rFonts w:ascii="Tahoma" w:hAnsi="Tahoma" w:cs="Tahoma"/>
          <w:sz w:val="24"/>
          <w:szCs w:val="24"/>
        </w:rPr>
        <w:t>530/2</w:t>
      </w:r>
      <w:r w:rsidR="00B725D8">
        <w:rPr>
          <w:rFonts w:ascii="Tahoma" w:hAnsi="Tahoma" w:cs="Tahoma"/>
          <w:sz w:val="24"/>
          <w:szCs w:val="24"/>
        </w:rPr>
        <w:t xml:space="preserve"> </w:t>
      </w:r>
      <w:r w:rsidR="0030110E">
        <w:rPr>
          <w:rFonts w:ascii="Tahoma" w:hAnsi="Tahoma" w:cs="Tahoma"/>
          <w:sz w:val="24"/>
          <w:szCs w:val="24"/>
        </w:rPr>
        <w:t xml:space="preserve">od </w:t>
      </w:r>
      <w:r w:rsidR="004247CF">
        <w:rPr>
          <w:rFonts w:ascii="Tahoma" w:hAnsi="Tahoma" w:cs="Tahoma"/>
          <w:sz w:val="24"/>
          <w:szCs w:val="24"/>
        </w:rPr>
        <w:t>16.04.2015</w:t>
      </w:r>
      <w:r w:rsidR="00B725D8">
        <w:rPr>
          <w:rFonts w:ascii="Tahoma" w:hAnsi="Tahoma" w:cs="Tahoma"/>
          <w:sz w:val="24"/>
          <w:szCs w:val="24"/>
        </w:rPr>
        <w:t>.</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w:t>
      </w:r>
      <w:r w:rsidR="00485E6D">
        <w:rPr>
          <w:rFonts w:ascii="Tahoma" w:hAnsi="Tahoma" w:cs="Tahoma"/>
          <w:sz w:val="24"/>
          <w:szCs w:val="24"/>
        </w:rPr>
        <w:lastRenderedPageBreak/>
        <w:t>informacije</w:t>
      </w:r>
      <w:r w:rsidR="004E6F59">
        <w:rPr>
          <w:rFonts w:ascii="Tahoma" w:hAnsi="Tahoma" w:cs="Tahoma"/>
          <w:sz w:val="24"/>
          <w:szCs w:val="24"/>
        </w:rPr>
        <w:t xml:space="preserve"> bile</w:t>
      </w:r>
      <w:r w:rsidR="00485E6D">
        <w:rPr>
          <w:rFonts w:ascii="Tahoma" w:hAnsi="Tahoma" w:cs="Tahoma"/>
          <w:sz w:val="24"/>
          <w:szCs w:val="24"/>
        </w:rPr>
        <w:t xml:space="preserve"> </w:t>
      </w:r>
      <w:r w:rsidR="00485E6D" w:rsidRPr="00A316A0">
        <w:rPr>
          <w:rFonts w:ascii="Tahoma" w:hAnsi="Tahoma" w:cs="Tahoma"/>
          <w:sz w:val="24"/>
          <w:szCs w:val="24"/>
        </w:rPr>
        <w:t>javno dostupne</w:t>
      </w:r>
      <w:r w:rsidR="00EC14BA">
        <w:rPr>
          <w:rFonts w:ascii="Tahoma" w:hAnsi="Tahoma" w:cs="Tahoma"/>
          <w:sz w:val="24"/>
          <w:szCs w:val="24"/>
        </w:rPr>
        <w:t>,</w:t>
      </w:r>
      <w:r w:rsidR="00485E6D" w:rsidRPr="00A316A0">
        <w:rPr>
          <w:rFonts w:ascii="Tahoma" w:hAnsi="Tahoma" w:cs="Tahoma"/>
          <w:sz w:val="24"/>
          <w:szCs w:val="24"/>
        </w:rPr>
        <w:t xml:space="preserve"> </w:t>
      </w:r>
      <w:r w:rsidR="00EC14BA">
        <w:rPr>
          <w:rFonts w:ascii="Tahoma" w:hAnsi="Tahoma" w:cs="Tahoma"/>
          <w:sz w:val="24"/>
          <w:szCs w:val="24"/>
        </w:rPr>
        <w:t>te navela link</w:t>
      </w:r>
      <w:r w:rsidR="00FD4004">
        <w:rPr>
          <w:rFonts w:ascii="Tahoma" w:hAnsi="Tahoma" w:cs="Tahoma"/>
          <w:sz w:val="24"/>
          <w:szCs w:val="24"/>
        </w:rPr>
        <w:t xml:space="preserve"> </w:t>
      </w:r>
      <w:r w:rsidR="00FD4004" w:rsidRPr="00FD4004">
        <w:rPr>
          <w:rFonts w:ascii="Tahoma" w:hAnsi="Tahoma" w:cs="Tahoma"/>
          <w:sz w:val="24"/>
          <w:szCs w:val="24"/>
        </w:rPr>
        <w:t>http://www.konfliktinteresa.me/new/link javni funkcioneri</w:t>
      </w:r>
      <w:r w:rsidR="00B41EA9">
        <w:rPr>
          <w:rFonts w:ascii="Tahoma" w:hAnsi="Tahoma" w:cs="Tahoma"/>
          <w:sz w:val="24"/>
          <w:szCs w:val="24"/>
        </w:rPr>
        <w:t xml:space="preserve"> koji</w:t>
      </w:r>
      <w:r w:rsidR="001D34CD">
        <w:rPr>
          <w:rFonts w:ascii="Tahoma" w:hAnsi="Tahoma" w:cs="Tahoma"/>
          <w:sz w:val="24"/>
          <w:szCs w:val="24"/>
        </w:rPr>
        <w:t xml:space="preserve"> su</w:t>
      </w:r>
      <w:r w:rsidR="00B41EA9">
        <w:rPr>
          <w:rFonts w:ascii="Tahoma" w:hAnsi="Tahoma" w:cs="Tahoma"/>
          <w:sz w:val="24"/>
          <w:szCs w:val="24"/>
        </w:rPr>
        <w:t xml:space="preserve"> vodi</w:t>
      </w:r>
      <w:r w:rsidR="001D34CD">
        <w:rPr>
          <w:rFonts w:ascii="Tahoma" w:hAnsi="Tahoma" w:cs="Tahoma"/>
          <w:sz w:val="24"/>
          <w:szCs w:val="24"/>
        </w:rPr>
        <w:t>li</w:t>
      </w:r>
      <w:r w:rsidR="00EC14BA">
        <w:rPr>
          <w:rFonts w:ascii="Tahoma" w:hAnsi="Tahoma" w:cs="Tahoma"/>
          <w:sz w:val="24"/>
          <w:szCs w:val="24"/>
        </w:rPr>
        <w:t xml:space="preserve"> do registra gdje je informacija </w:t>
      </w:r>
      <w:r w:rsidR="001D34CD">
        <w:rPr>
          <w:rFonts w:ascii="Tahoma" w:hAnsi="Tahoma" w:cs="Tahoma"/>
          <w:sz w:val="24"/>
          <w:szCs w:val="24"/>
        </w:rPr>
        <w:t xml:space="preserve"> bila </w:t>
      </w:r>
      <w:r w:rsidR="00EC14BA">
        <w:rPr>
          <w:rFonts w:ascii="Tahoma" w:hAnsi="Tahoma" w:cs="Tahoma"/>
          <w:sz w:val="24"/>
          <w:szCs w:val="24"/>
        </w:rPr>
        <w:t>javno dostupna</w:t>
      </w:r>
      <w:r w:rsidR="0096015D" w:rsidRPr="00A316A0">
        <w:rPr>
          <w:rFonts w:ascii="Tahoma" w:hAnsi="Tahoma" w:cs="Tahoma"/>
          <w:sz w:val="24"/>
          <w:szCs w:val="24"/>
        </w:rPr>
        <w:t xml:space="preserve"> </w:t>
      </w:r>
      <w:r w:rsidR="00F24ADF" w:rsidRPr="00F24ADF">
        <w:rPr>
          <w:rFonts w:ascii="Tahoma" w:hAnsi="Tahoma" w:cs="Tahoma"/>
          <w:sz w:val="24"/>
          <w:szCs w:val="24"/>
        </w:rPr>
        <w:t>na internet stranici</w:t>
      </w:r>
      <w:r w:rsidR="00EC14BA">
        <w:rPr>
          <w:rFonts w:ascii="Tahoma" w:hAnsi="Tahoma" w:cs="Tahoma"/>
          <w:sz w:val="24"/>
          <w:szCs w:val="24"/>
        </w:rPr>
        <w:t>. Savjet Agencije je</w:t>
      </w:r>
      <w:r w:rsidR="005F118A">
        <w:rPr>
          <w:rFonts w:ascii="Tahoma" w:hAnsi="Tahoma" w:cs="Tahoma"/>
          <w:sz w:val="24"/>
          <w:szCs w:val="24"/>
        </w:rPr>
        <w:t xml:space="preserve"> našao da je žalba neosnovana</w:t>
      </w:r>
      <w:r w:rsidR="001D34CD">
        <w:rPr>
          <w:rFonts w:ascii="Tahoma" w:hAnsi="Tahoma" w:cs="Tahoma"/>
          <w:sz w:val="24"/>
          <w:szCs w:val="24"/>
        </w:rPr>
        <w:t xml:space="preserve"> te da</w:t>
      </w:r>
      <w:r w:rsidR="00EC14BA">
        <w:rPr>
          <w:rFonts w:ascii="Tahoma" w:hAnsi="Tahoma" w:cs="Tahoma"/>
          <w:sz w:val="24"/>
          <w:szCs w:val="24"/>
        </w:rPr>
        <w:t xml:space="preserve"> je</w:t>
      </w:r>
      <w:r w:rsidR="00373A66">
        <w:rPr>
          <w:rFonts w:ascii="Tahoma" w:hAnsi="Tahoma" w:cs="Tahoma"/>
          <w:sz w:val="24"/>
          <w:szCs w:val="24"/>
        </w:rPr>
        <w:t xml:space="preserve"> sada</w:t>
      </w:r>
      <w:r w:rsidR="00EC14BA">
        <w:rPr>
          <w:rFonts w:ascii="Tahoma" w:hAnsi="Tahoma" w:cs="Tahoma"/>
          <w:sz w:val="24"/>
          <w:szCs w:val="24"/>
        </w:rPr>
        <w:t xml:space="preserve"> Agencija za sprječavanje korupcije pravni </w:t>
      </w:r>
      <w:r w:rsidR="00FD4004">
        <w:rPr>
          <w:rFonts w:ascii="Tahoma" w:hAnsi="Tahoma" w:cs="Tahoma"/>
          <w:sz w:val="24"/>
          <w:szCs w:val="24"/>
        </w:rPr>
        <w:t>slje</w:t>
      </w:r>
      <w:r w:rsidR="00BD2986">
        <w:rPr>
          <w:rFonts w:ascii="Tahoma" w:hAnsi="Tahoma" w:cs="Tahoma"/>
          <w:sz w:val="24"/>
          <w:szCs w:val="24"/>
        </w:rPr>
        <w:t>d</w:t>
      </w:r>
      <w:r w:rsidR="00FD4004">
        <w:rPr>
          <w:rFonts w:ascii="Tahoma" w:hAnsi="Tahoma" w:cs="Tahoma"/>
          <w:sz w:val="24"/>
          <w:szCs w:val="24"/>
        </w:rPr>
        <w:t>benik</w:t>
      </w:r>
      <w:r w:rsidR="00C4195B">
        <w:rPr>
          <w:rFonts w:ascii="Tahoma" w:hAnsi="Tahoma" w:cs="Tahoma"/>
          <w:sz w:val="24"/>
          <w:szCs w:val="24"/>
        </w:rPr>
        <w:t xml:space="preserve"> </w:t>
      </w:r>
      <w:r w:rsidR="00EC14BA">
        <w:rPr>
          <w:rFonts w:ascii="Tahoma" w:hAnsi="Tahoma" w:cs="Tahoma"/>
          <w:sz w:val="24"/>
          <w:szCs w:val="24"/>
        </w:rPr>
        <w:t>Komisije za spječavanje sukoba i</w:t>
      </w:r>
      <w:r w:rsidR="00865FE3">
        <w:rPr>
          <w:rFonts w:ascii="Tahoma" w:hAnsi="Tahoma" w:cs="Tahoma"/>
          <w:sz w:val="24"/>
          <w:szCs w:val="24"/>
        </w:rPr>
        <w:t xml:space="preserve">nteresa pa je uvidom na </w:t>
      </w:r>
      <w:r w:rsidR="00BD2986">
        <w:rPr>
          <w:rFonts w:ascii="Tahoma" w:hAnsi="Tahoma" w:cs="Tahoma"/>
          <w:sz w:val="24"/>
          <w:szCs w:val="24"/>
        </w:rPr>
        <w:t>internet stranici</w:t>
      </w:r>
      <w:r w:rsidR="00EC14BA">
        <w:rPr>
          <w:rFonts w:ascii="Tahoma" w:hAnsi="Tahoma" w:cs="Tahoma"/>
          <w:sz w:val="24"/>
          <w:szCs w:val="24"/>
        </w:rPr>
        <w:t xml:space="preserve"> Agencije</w:t>
      </w:r>
      <w:r w:rsidR="00BD2986" w:rsidRPr="00BD2986">
        <w:t xml:space="preserve"> </w:t>
      </w:r>
      <w:r w:rsidR="00BD2986" w:rsidRPr="00BD2986">
        <w:rPr>
          <w:rFonts w:ascii="Tahoma" w:hAnsi="Tahoma" w:cs="Tahoma"/>
          <w:sz w:val="24"/>
          <w:szCs w:val="24"/>
        </w:rPr>
        <w:t>za sprječavanje korupcije</w:t>
      </w:r>
      <w:r w:rsidR="00C424D0">
        <w:rPr>
          <w:rFonts w:ascii="Tahoma" w:hAnsi="Tahoma" w:cs="Tahoma"/>
          <w:sz w:val="24"/>
          <w:szCs w:val="24"/>
        </w:rPr>
        <w:t xml:space="preserve"> utvrdila da na istoj postoje</w:t>
      </w:r>
      <w:r w:rsidR="00BD2986">
        <w:rPr>
          <w:rFonts w:ascii="Tahoma" w:hAnsi="Tahoma" w:cs="Tahoma"/>
          <w:sz w:val="24"/>
          <w:szCs w:val="24"/>
        </w:rPr>
        <w:t xml:space="preserve"> javno objavljeni </w:t>
      </w:r>
      <w:r w:rsidR="00EC14BA">
        <w:rPr>
          <w:rFonts w:ascii="Tahoma" w:hAnsi="Tahoma" w:cs="Tahoma"/>
          <w:sz w:val="24"/>
          <w:szCs w:val="24"/>
        </w:rPr>
        <w:t>izvještaji o prihodima i imovini za javnog funkcionera koji je naveden</w:t>
      </w:r>
      <w:r w:rsidR="00B41EA9">
        <w:rPr>
          <w:rFonts w:ascii="Tahoma" w:hAnsi="Tahoma" w:cs="Tahoma"/>
          <w:sz w:val="24"/>
          <w:szCs w:val="24"/>
        </w:rPr>
        <w:t>i</w:t>
      </w:r>
      <w:r w:rsidR="00EC14BA">
        <w:rPr>
          <w:rFonts w:ascii="Tahoma" w:hAnsi="Tahoma" w:cs="Tahoma"/>
          <w:sz w:val="24"/>
          <w:szCs w:val="24"/>
        </w:rPr>
        <w:t xml:space="preserve"> u predmetnom zahtjevu</w:t>
      </w:r>
      <w:r w:rsidR="00865FE3">
        <w:rPr>
          <w:rFonts w:ascii="Tahoma" w:hAnsi="Tahoma" w:cs="Tahoma"/>
          <w:sz w:val="24"/>
          <w:szCs w:val="24"/>
        </w:rPr>
        <w:t xml:space="preserve"> </w:t>
      </w:r>
      <w:r w:rsidR="00031E78">
        <w:rPr>
          <w:rFonts w:ascii="Tahoma" w:hAnsi="Tahoma" w:cs="Tahoma"/>
          <w:sz w:val="24"/>
          <w:szCs w:val="24"/>
        </w:rPr>
        <w:t>i to na linku</w:t>
      </w:r>
      <w:r w:rsidR="00C4195B">
        <w:rPr>
          <w:rFonts w:ascii="Tahoma" w:hAnsi="Tahoma" w:cs="Tahoma"/>
          <w:sz w:val="24"/>
          <w:szCs w:val="24"/>
        </w:rPr>
        <w:t xml:space="preserve"> </w:t>
      </w:r>
      <w:hyperlink r:id="rId11" w:history="1">
        <w:r w:rsidR="004E6F59" w:rsidRPr="0065722A">
          <w:rPr>
            <w:rStyle w:val="Hyperlink"/>
            <w:rFonts w:ascii="Tahoma" w:hAnsi="Tahoma" w:cs="Tahoma"/>
            <w:sz w:val="24"/>
            <w:szCs w:val="24"/>
          </w:rPr>
          <w:t>http://www.antikorupcija.me/me/sukob-interesa/registri-sk/stari-ikartoni/?query=milo+%C4%90ukanovi%C4%87</w:t>
        </w:r>
      </w:hyperlink>
      <w:r w:rsidR="00031E78">
        <w:rPr>
          <w:rFonts w:ascii="Tahoma" w:hAnsi="Tahoma" w:cs="Tahoma"/>
          <w:sz w:val="24"/>
          <w:szCs w:val="24"/>
        </w:rPr>
        <w:t>.</w:t>
      </w:r>
      <w:r w:rsidR="004E6F59">
        <w:rPr>
          <w:rFonts w:ascii="Tahoma" w:hAnsi="Tahoma" w:cs="Tahoma"/>
          <w:sz w:val="24"/>
          <w:szCs w:val="24"/>
        </w:rPr>
        <w:t xml:space="preserve"> </w:t>
      </w:r>
    </w:p>
    <w:p w:rsidR="004E6F59" w:rsidRDefault="004E6F59" w:rsidP="00D07245">
      <w:pPr>
        <w:spacing w:line="240" w:lineRule="auto"/>
        <w:jc w:val="both"/>
        <w:rPr>
          <w:rFonts w:ascii="Tahoma" w:hAnsi="Tahoma" w:cs="Tahoma"/>
          <w:sz w:val="24"/>
          <w:szCs w:val="24"/>
        </w:rPr>
      </w:pPr>
      <w:r>
        <w:rPr>
          <w:rFonts w:ascii="Tahoma" w:hAnsi="Tahoma" w:cs="Tahoma"/>
          <w:sz w:val="24"/>
          <w:szCs w:val="24"/>
        </w:rPr>
        <w:t>Savjet je cinijenio i ostale navode žalbe ali je našao da nijesu od uticaja za drugačije rješavanje ove upravne stvari.</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F24ADF" w:rsidRDefault="00F24ADF" w:rsidP="008B45C6">
      <w:pPr>
        <w:spacing w:after="0"/>
        <w:jc w:val="right"/>
        <w:rPr>
          <w:rFonts w:ascii="Tahoma" w:hAnsi="Tahoma" w:cs="Tahoma"/>
          <w:b/>
          <w:sz w:val="28"/>
          <w:szCs w:val="28"/>
        </w:rPr>
      </w:pP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8B45C6" w:rsidRPr="008B45C6" w:rsidRDefault="008B45C6" w:rsidP="0073196B">
      <w:pPr>
        <w:pStyle w:val="NoSpacing"/>
        <w:rPr>
          <w:b/>
          <w:sz w:val="20"/>
          <w:szCs w:val="20"/>
        </w:rPr>
      </w:pPr>
      <w:bookmarkStart w:id="0" w:name="_GoBack"/>
      <w:bookmarkEnd w:id="0"/>
    </w:p>
    <w:sectPr w:rsidR="008B45C6" w:rsidRPr="008B45C6" w:rsidSect="002F6F7C">
      <w:headerReference w:type="even" r:id="rId12"/>
      <w:headerReference w:type="default" r:id="rId13"/>
      <w:footerReference w:type="even" r:id="rId14"/>
      <w:footerReference w:type="default" r:id="rId15"/>
      <w:headerReference w:type="first" r:id="rId16"/>
      <w:footerReference w:type="first" r:id="rId17"/>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0D82" w:rsidRDefault="00CF0D82" w:rsidP="004C7646">
      <w:pPr>
        <w:spacing w:after="0" w:line="240" w:lineRule="auto"/>
      </w:pPr>
      <w:r>
        <w:separator/>
      </w:r>
    </w:p>
  </w:endnote>
  <w:endnote w:type="continuationSeparator" w:id="0">
    <w:p w:rsidR="00CF0D82" w:rsidRDefault="00CF0D82"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0D82" w:rsidRDefault="00CF0D82" w:rsidP="004C7646">
      <w:pPr>
        <w:spacing w:after="0" w:line="240" w:lineRule="auto"/>
      </w:pPr>
      <w:r>
        <w:separator/>
      </w:r>
    </w:p>
  </w:footnote>
  <w:footnote w:type="continuationSeparator" w:id="0">
    <w:p w:rsidR="00CF0D82" w:rsidRDefault="00CF0D82"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1E78"/>
    <w:rsid w:val="00032105"/>
    <w:rsid w:val="00033E37"/>
    <w:rsid w:val="000356D6"/>
    <w:rsid w:val="0003686E"/>
    <w:rsid w:val="00037D68"/>
    <w:rsid w:val="000400B1"/>
    <w:rsid w:val="00040ECC"/>
    <w:rsid w:val="000415E6"/>
    <w:rsid w:val="00042AD8"/>
    <w:rsid w:val="000436FC"/>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4C9F"/>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87AAF"/>
    <w:rsid w:val="00191E26"/>
    <w:rsid w:val="00193900"/>
    <w:rsid w:val="001956C5"/>
    <w:rsid w:val="00195B01"/>
    <w:rsid w:val="00195D83"/>
    <w:rsid w:val="001962B1"/>
    <w:rsid w:val="001973DE"/>
    <w:rsid w:val="001A1067"/>
    <w:rsid w:val="001A1ED4"/>
    <w:rsid w:val="001A680C"/>
    <w:rsid w:val="001A68F2"/>
    <w:rsid w:val="001A69C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34CD"/>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A85"/>
    <w:rsid w:val="00222DA4"/>
    <w:rsid w:val="002241AC"/>
    <w:rsid w:val="00224B68"/>
    <w:rsid w:val="00225E5A"/>
    <w:rsid w:val="00230051"/>
    <w:rsid w:val="00230997"/>
    <w:rsid w:val="00234C13"/>
    <w:rsid w:val="0023527F"/>
    <w:rsid w:val="002407CE"/>
    <w:rsid w:val="00241775"/>
    <w:rsid w:val="00241E76"/>
    <w:rsid w:val="002424EB"/>
    <w:rsid w:val="00242903"/>
    <w:rsid w:val="00244132"/>
    <w:rsid w:val="0024478D"/>
    <w:rsid w:val="0024741F"/>
    <w:rsid w:val="00247509"/>
    <w:rsid w:val="00252990"/>
    <w:rsid w:val="00254E43"/>
    <w:rsid w:val="00255231"/>
    <w:rsid w:val="00255380"/>
    <w:rsid w:val="002554F2"/>
    <w:rsid w:val="00256B45"/>
    <w:rsid w:val="002604CB"/>
    <w:rsid w:val="00260E80"/>
    <w:rsid w:val="00262236"/>
    <w:rsid w:val="00263800"/>
    <w:rsid w:val="00264BC5"/>
    <w:rsid w:val="00265736"/>
    <w:rsid w:val="002722F3"/>
    <w:rsid w:val="00274A7A"/>
    <w:rsid w:val="00275730"/>
    <w:rsid w:val="00275FBC"/>
    <w:rsid w:val="00276830"/>
    <w:rsid w:val="0027721F"/>
    <w:rsid w:val="002777F2"/>
    <w:rsid w:val="002813E8"/>
    <w:rsid w:val="00281735"/>
    <w:rsid w:val="00281C13"/>
    <w:rsid w:val="0028369A"/>
    <w:rsid w:val="002839A1"/>
    <w:rsid w:val="00283A2E"/>
    <w:rsid w:val="00284DA0"/>
    <w:rsid w:val="002850C0"/>
    <w:rsid w:val="00290099"/>
    <w:rsid w:val="002920CC"/>
    <w:rsid w:val="0029353E"/>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262F"/>
    <w:rsid w:val="002D50E1"/>
    <w:rsid w:val="002D52C7"/>
    <w:rsid w:val="002D5EA9"/>
    <w:rsid w:val="002D68BC"/>
    <w:rsid w:val="002D7BB5"/>
    <w:rsid w:val="002E539E"/>
    <w:rsid w:val="002E6054"/>
    <w:rsid w:val="002E6F35"/>
    <w:rsid w:val="002F24BF"/>
    <w:rsid w:val="002F33C1"/>
    <w:rsid w:val="002F518A"/>
    <w:rsid w:val="002F6E7B"/>
    <w:rsid w:val="002F6F7C"/>
    <w:rsid w:val="00300B39"/>
    <w:rsid w:val="00301029"/>
    <w:rsid w:val="0030110E"/>
    <w:rsid w:val="003025C4"/>
    <w:rsid w:val="003045DE"/>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3A66"/>
    <w:rsid w:val="003741D7"/>
    <w:rsid w:val="0037622C"/>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A7E70"/>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BA4"/>
    <w:rsid w:val="00406F2B"/>
    <w:rsid w:val="00410E22"/>
    <w:rsid w:val="00412668"/>
    <w:rsid w:val="004126CA"/>
    <w:rsid w:val="00413B8D"/>
    <w:rsid w:val="004154E4"/>
    <w:rsid w:val="00415A46"/>
    <w:rsid w:val="00415AA5"/>
    <w:rsid w:val="004229D0"/>
    <w:rsid w:val="00423E30"/>
    <w:rsid w:val="004247CF"/>
    <w:rsid w:val="00426C5A"/>
    <w:rsid w:val="00426CA5"/>
    <w:rsid w:val="004271F7"/>
    <w:rsid w:val="00430229"/>
    <w:rsid w:val="0043023F"/>
    <w:rsid w:val="00433EA4"/>
    <w:rsid w:val="0043656C"/>
    <w:rsid w:val="00436608"/>
    <w:rsid w:val="00436C0F"/>
    <w:rsid w:val="0043743C"/>
    <w:rsid w:val="004419E0"/>
    <w:rsid w:val="00442C6D"/>
    <w:rsid w:val="00443A0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B215F"/>
    <w:rsid w:val="004B3849"/>
    <w:rsid w:val="004B3C9B"/>
    <w:rsid w:val="004B40C2"/>
    <w:rsid w:val="004B4EE5"/>
    <w:rsid w:val="004B681E"/>
    <w:rsid w:val="004C0971"/>
    <w:rsid w:val="004C3391"/>
    <w:rsid w:val="004C48E9"/>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E6F59"/>
    <w:rsid w:val="004F0FCE"/>
    <w:rsid w:val="004F1450"/>
    <w:rsid w:val="004F176A"/>
    <w:rsid w:val="004F30DD"/>
    <w:rsid w:val="004F6283"/>
    <w:rsid w:val="004F7B16"/>
    <w:rsid w:val="00500044"/>
    <w:rsid w:val="00500CBC"/>
    <w:rsid w:val="00501884"/>
    <w:rsid w:val="00501D5B"/>
    <w:rsid w:val="00504385"/>
    <w:rsid w:val="00504C0D"/>
    <w:rsid w:val="00505003"/>
    <w:rsid w:val="00506BF1"/>
    <w:rsid w:val="00507C3B"/>
    <w:rsid w:val="00512A99"/>
    <w:rsid w:val="0051360F"/>
    <w:rsid w:val="00514D36"/>
    <w:rsid w:val="00514DCC"/>
    <w:rsid w:val="005161B3"/>
    <w:rsid w:val="00522534"/>
    <w:rsid w:val="00523B5D"/>
    <w:rsid w:val="005259EA"/>
    <w:rsid w:val="00526395"/>
    <w:rsid w:val="00526496"/>
    <w:rsid w:val="00535CB5"/>
    <w:rsid w:val="00540F4A"/>
    <w:rsid w:val="005431C5"/>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2C20"/>
    <w:rsid w:val="0058389B"/>
    <w:rsid w:val="005840EA"/>
    <w:rsid w:val="00584947"/>
    <w:rsid w:val="005868BD"/>
    <w:rsid w:val="00590C0A"/>
    <w:rsid w:val="00594C70"/>
    <w:rsid w:val="005963CC"/>
    <w:rsid w:val="005A0D3A"/>
    <w:rsid w:val="005A2F15"/>
    <w:rsid w:val="005A3749"/>
    <w:rsid w:val="005B2DB1"/>
    <w:rsid w:val="005B387E"/>
    <w:rsid w:val="005B3908"/>
    <w:rsid w:val="005B4EFB"/>
    <w:rsid w:val="005B561A"/>
    <w:rsid w:val="005B5669"/>
    <w:rsid w:val="005B5948"/>
    <w:rsid w:val="005B5ACC"/>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1E55"/>
    <w:rsid w:val="005E231D"/>
    <w:rsid w:val="005E2883"/>
    <w:rsid w:val="005E2BF6"/>
    <w:rsid w:val="005E3A90"/>
    <w:rsid w:val="005E3E3D"/>
    <w:rsid w:val="005E57B4"/>
    <w:rsid w:val="005E783D"/>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1725"/>
    <w:rsid w:val="006856A4"/>
    <w:rsid w:val="0068583D"/>
    <w:rsid w:val="006861CC"/>
    <w:rsid w:val="006877A4"/>
    <w:rsid w:val="00691C8E"/>
    <w:rsid w:val="00692B74"/>
    <w:rsid w:val="00693293"/>
    <w:rsid w:val="00694950"/>
    <w:rsid w:val="0069626C"/>
    <w:rsid w:val="00696C98"/>
    <w:rsid w:val="006A1D0D"/>
    <w:rsid w:val="006A2EAB"/>
    <w:rsid w:val="006A611F"/>
    <w:rsid w:val="006A6853"/>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4624"/>
    <w:rsid w:val="0070469E"/>
    <w:rsid w:val="007053D0"/>
    <w:rsid w:val="00707F6D"/>
    <w:rsid w:val="00707F6E"/>
    <w:rsid w:val="00710300"/>
    <w:rsid w:val="0071235E"/>
    <w:rsid w:val="0071257D"/>
    <w:rsid w:val="007128C4"/>
    <w:rsid w:val="00712A50"/>
    <w:rsid w:val="007155BA"/>
    <w:rsid w:val="00715B73"/>
    <w:rsid w:val="00723835"/>
    <w:rsid w:val="00723851"/>
    <w:rsid w:val="007257E7"/>
    <w:rsid w:val="0073196B"/>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32D4"/>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95C82"/>
    <w:rsid w:val="007A1259"/>
    <w:rsid w:val="007A24A0"/>
    <w:rsid w:val="007A437A"/>
    <w:rsid w:val="007A61BF"/>
    <w:rsid w:val="007A7E85"/>
    <w:rsid w:val="007B0B6C"/>
    <w:rsid w:val="007B2360"/>
    <w:rsid w:val="007B23CA"/>
    <w:rsid w:val="007B4C00"/>
    <w:rsid w:val="007B5D97"/>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3C5"/>
    <w:rsid w:val="007D7C3B"/>
    <w:rsid w:val="007E0F92"/>
    <w:rsid w:val="007E2327"/>
    <w:rsid w:val="007E7506"/>
    <w:rsid w:val="007E7783"/>
    <w:rsid w:val="007F0791"/>
    <w:rsid w:val="007F1E35"/>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4F41"/>
    <w:rsid w:val="00825191"/>
    <w:rsid w:val="0082537D"/>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52C"/>
    <w:rsid w:val="00851AE6"/>
    <w:rsid w:val="008521EF"/>
    <w:rsid w:val="0085400E"/>
    <w:rsid w:val="008549E0"/>
    <w:rsid w:val="00854DF2"/>
    <w:rsid w:val="008568D7"/>
    <w:rsid w:val="0085728B"/>
    <w:rsid w:val="0085750C"/>
    <w:rsid w:val="00860B64"/>
    <w:rsid w:val="00862D11"/>
    <w:rsid w:val="008638A5"/>
    <w:rsid w:val="008644F2"/>
    <w:rsid w:val="00864956"/>
    <w:rsid w:val="00865FBB"/>
    <w:rsid w:val="00865FE3"/>
    <w:rsid w:val="00867D1A"/>
    <w:rsid w:val="0087052F"/>
    <w:rsid w:val="008708F8"/>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C6897"/>
    <w:rsid w:val="008C73F5"/>
    <w:rsid w:val="008D1630"/>
    <w:rsid w:val="008D3B41"/>
    <w:rsid w:val="008D455F"/>
    <w:rsid w:val="008D6B4E"/>
    <w:rsid w:val="008E04A0"/>
    <w:rsid w:val="008E04F2"/>
    <w:rsid w:val="008E113B"/>
    <w:rsid w:val="008E3355"/>
    <w:rsid w:val="008E6A10"/>
    <w:rsid w:val="008E7246"/>
    <w:rsid w:val="008F035C"/>
    <w:rsid w:val="008F0A93"/>
    <w:rsid w:val="008F3AC1"/>
    <w:rsid w:val="008F69E6"/>
    <w:rsid w:val="008F6AA4"/>
    <w:rsid w:val="008F7122"/>
    <w:rsid w:val="008F727B"/>
    <w:rsid w:val="008F7585"/>
    <w:rsid w:val="00900E49"/>
    <w:rsid w:val="009020AD"/>
    <w:rsid w:val="00906B7B"/>
    <w:rsid w:val="00906C62"/>
    <w:rsid w:val="00906EF3"/>
    <w:rsid w:val="00907269"/>
    <w:rsid w:val="0090769B"/>
    <w:rsid w:val="0091005F"/>
    <w:rsid w:val="00910130"/>
    <w:rsid w:val="009115AE"/>
    <w:rsid w:val="0091320D"/>
    <w:rsid w:val="0091504B"/>
    <w:rsid w:val="00915479"/>
    <w:rsid w:val="00915B49"/>
    <w:rsid w:val="00916C66"/>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AF2"/>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746"/>
    <w:rsid w:val="009E07E1"/>
    <w:rsid w:val="009E0D9D"/>
    <w:rsid w:val="009E615E"/>
    <w:rsid w:val="009F0100"/>
    <w:rsid w:val="009F0958"/>
    <w:rsid w:val="009F266A"/>
    <w:rsid w:val="009F3431"/>
    <w:rsid w:val="009F3849"/>
    <w:rsid w:val="009F73BD"/>
    <w:rsid w:val="009F7CAA"/>
    <w:rsid w:val="00A0049F"/>
    <w:rsid w:val="00A007FC"/>
    <w:rsid w:val="00A0159D"/>
    <w:rsid w:val="00A04949"/>
    <w:rsid w:val="00A06D7C"/>
    <w:rsid w:val="00A1020D"/>
    <w:rsid w:val="00A12348"/>
    <w:rsid w:val="00A136A4"/>
    <w:rsid w:val="00A15ACA"/>
    <w:rsid w:val="00A163D9"/>
    <w:rsid w:val="00A17123"/>
    <w:rsid w:val="00A17512"/>
    <w:rsid w:val="00A20EDB"/>
    <w:rsid w:val="00A21698"/>
    <w:rsid w:val="00A22329"/>
    <w:rsid w:val="00A22C3D"/>
    <w:rsid w:val="00A26627"/>
    <w:rsid w:val="00A316A0"/>
    <w:rsid w:val="00A325E5"/>
    <w:rsid w:val="00A32810"/>
    <w:rsid w:val="00A35C2D"/>
    <w:rsid w:val="00A41E43"/>
    <w:rsid w:val="00A4585B"/>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3722"/>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047"/>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201"/>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1EA9"/>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5BE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400"/>
    <w:rsid w:val="00BC48CA"/>
    <w:rsid w:val="00BC4E61"/>
    <w:rsid w:val="00BC6445"/>
    <w:rsid w:val="00BC7C14"/>
    <w:rsid w:val="00BD0467"/>
    <w:rsid w:val="00BD21D9"/>
    <w:rsid w:val="00BD2986"/>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499F"/>
    <w:rsid w:val="00C1571F"/>
    <w:rsid w:val="00C1574B"/>
    <w:rsid w:val="00C157AB"/>
    <w:rsid w:val="00C235E1"/>
    <w:rsid w:val="00C23BDA"/>
    <w:rsid w:val="00C26009"/>
    <w:rsid w:val="00C26054"/>
    <w:rsid w:val="00C261C4"/>
    <w:rsid w:val="00C2793D"/>
    <w:rsid w:val="00C27E4C"/>
    <w:rsid w:val="00C30A69"/>
    <w:rsid w:val="00C321FA"/>
    <w:rsid w:val="00C327F6"/>
    <w:rsid w:val="00C33B3C"/>
    <w:rsid w:val="00C345DE"/>
    <w:rsid w:val="00C3502D"/>
    <w:rsid w:val="00C37347"/>
    <w:rsid w:val="00C377C6"/>
    <w:rsid w:val="00C377EA"/>
    <w:rsid w:val="00C401E3"/>
    <w:rsid w:val="00C4100B"/>
    <w:rsid w:val="00C41396"/>
    <w:rsid w:val="00C4195B"/>
    <w:rsid w:val="00C424D0"/>
    <w:rsid w:val="00C427E0"/>
    <w:rsid w:val="00C43BF3"/>
    <w:rsid w:val="00C46DC3"/>
    <w:rsid w:val="00C518C0"/>
    <w:rsid w:val="00C519F2"/>
    <w:rsid w:val="00C51C83"/>
    <w:rsid w:val="00C536A7"/>
    <w:rsid w:val="00C546E4"/>
    <w:rsid w:val="00C55F2D"/>
    <w:rsid w:val="00C60276"/>
    <w:rsid w:val="00C607C4"/>
    <w:rsid w:val="00C65670"/>
    <w:rsid w:val="00C72A38"/>
    <w:rsid w:val="00C7472D"/>
    <w:rsid w:val="00C753B7"/>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5D3C"/>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0D82"/>
    <w:rsid w:val="00CF26D8"/>
    <w:rsid w:val="00CF2D0C"/>
    <w:rsid w:val="00CF44EA"/>
    <w:rsid w:val="00CF4E9A"/>
    <w:rsid w:val="00D016EB"/>
    <w:rsid w:val="00D01ED2"/>
    <w:rsid w:val="00D0357C"/>
    <w:rsid w:val="00D048D1"/>
    <w:rsid w:val="00D07245"/>
    <w:rsid w:val="00D07B5F"/>
    <w:rsid w:val="00D12D0A"/>
    <w:rsid w:val="00D14C37"/>
    <w:rsid w:val="00D15971"/>
    <w:rsid w:val="00D17079"/>
    <w:rsid w:val="00D2008F"/>
    <w:rsid w:val="00D20D6E"/>
    <w:rsid w:val="00D217A1"/>
    <w:rsid w:val="00D237C9"/>
    <w:rsid w:val="00D26C80"/>
    <w:rsid w:val="00D26FED"/>
    <w:rsid w:val="00D31F08"/>
    <w:rsid w:val="00D34217"/>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47750"/>
    <w:rsid w:val="00D502CB"/>
    <w:rsid w:val="00D50DB8"/>
    <w:rsid w:val="00D510B8"/>
    <w:rsid w:val="00D52CA4"/>
    <w:rsid w:val="00D53B79"/>
    <w:rsid w:val="00D5470C"/>
    <w:rsid w:val="00D54A42"/>
    <w:rsid w:val="00D559C4"/>
    <w:rsid w:val="00D5631D"/>
    <w:rsid w:val="00D569E1"/>
    <w:rsid w:val="00D57565"/>
    <w:rsid w:val="00D60304"/>
    <w:rsid w:val="00D638CA"/>
    <w:rsid w:val="00D644E2"/>
    <w:rsid w:val="00D6461C"/>
    <w:rsid w:val="00D64942"/>
    <w:rsid w:val="00D649F6"/>
    <w:rsid w:val="00D65897"/>
    <w:rsid w:val="00D65FD2"/>
    <w:rsid w:val="00D7051E"/>
    <w:rsid w:val="00D70D14"/>
    <w:rsid w:val="00D73235"/>
    <w:rsid w:val="00D7352B"/>
    <w:rsid w:val="00D74384"/>
    <w:rsid w:val="00D75EEF"/>
    <w:rsid w:val="00D77BA3"/>
    <w:rsid w:val="00D80175"/>
    <w:rsid w:val="00D80707"/>
    <w:rsid w:val="00D807D5"/>
    <w:rsid w:val="00D81484"/>
    <w:rsid w:val="00D81C91"/>
    <w:rsid w:val="00D82253"/>
    <w:rsid w:val="00D8296C"/>
    <w:rsid w:val="00D82E9D"/>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8D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D7866"/>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3C3C"/>
    <w:rsid w:val="00E156E8"/>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67D79"/>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14BA"/>
    <w:rsid w:val="00EC2B8F"/>
    <w:rsid w:val="00EC37DE"/>
    <w:rsid w:val="00EC39D9"/>
    <w:rsid w:val="00EC5B6D"/>
    <w:rsid w:val="00EC642A"/>
    <w:rsid w:val="00EC6F31"/>
    <w:rsid w:val="00EC7332"/>
    <w:rsid w:val="00ED01D5"/>
    <w:rsid w:val="00ED065C"/>
    <w:rsid w:val="00ED07B4"/>
    <w:rsid w:val="00ED1234"/>
    <w:rsid w:val="00ED2361"/>
    <w:rsid w:val="00ED25AD"/>
    <w:rsid w:val="00ED3C61"/>
    <w:rsid w:val="00ED453B"/>
    <w:rsid w:val="00ED5744"/>
    <w:rsid w:val="00ED68B2"/>
    <w:rsid w:val="00EE0527"/>
    <w:rsid w:val="00EE33A3"/>
    <w:rsid w:val="00EE3431"/>
    <w:rsid w:val="00EE4541"/>
    <w:rsid w:val="00EE4954"/>
    <w:rsid w:val="00EE7073"/>
    <w:rsid w:val="00EF013E"/>
    <w:rsid w:val="00EF0E52"/>
    <w:rsid w:val="00EF117B"/>
    <w:rsid w:val="00EF1636"/>
    <w:rsid w:val="00EF1F83"/>
    <w:rsid w:val="00EF3069"/>
    <w:rsid w:val="00EF40D2"/>
    <w:rsid w:val="00EF4D7A"/>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4ADF"/>
    <w:rsid w:val="00F26D6B"/>
    <w:rsid w:val="00F277E5"/>
    <w:rsid w:val="00F31E78"/>
    <w:rsid w:val="00F323D9"/>
    <w:rsid w:val="00F32EAA"/>
    <w:rsid w:val="00F34A94"/>
    <w:rsid w:val="00F35A4C"/>
    <w:rsid w:val="00F36051"/>
    <w:rsid w:val="00F370F7"/>
    <w:rsid w:val="00F378EF"/>
    <w:rsid w:val="00F37FEA"/>
    <w:rsid w:val="00F4038C"/>
    <w:rsid w:val="00F420AA"/>
    <w:rsid w:val="00F44914"/>
    <w:rsid w:val="00F47FB6"/>
    <w:rsid w:val="00F50323"/>
    <w:rsid w:val="00F50E79"/>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1DB2"/>
    <w:rsid w:val="00F72775"/>
    <w:rsid w:val="00F7345B"/>
    <w:rsid w:val="00F80249"/>
    <w:rsid w:val="00F80EE1"/>
    <w:rsid w:val="00F83115"/>
    <w:rsid w:val="00F850BD"/>
    <w:rsid w:val="00F85925"/>
    <w:rsid w:val="00F87FD5"/>
    <w:rsid w:val="00F91C40"/>
    <w:rsid w:val="00F93891"/>
    <w:rsid w:val="00F9393F"/>
    <w:rsid w:val="00F93BB2"/>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4004"/>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0A755"/>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customStyle="1" w:styleId="BodytextTrebuchetMS">
    <w:name w:val="Body text + Trebuchet MS"/>
    <w:aliases w:val="10.5 pt"/>
    <w:basedOn w:val="Bodytext"/>
    <w:rsid w:val="004247CF"/>
    <w:rPr>
      <w:rFonts w:ascii="Trebuchet MS" w:eastAsia="Trebuchet MS" w:hAnsi="Trebuchet MS" w:cs="Trebuchet MS"/>
      <w:b w:val="0"/>
      <w:bCs w:val="0"/>
      <w:i w:val="0"/>
      <w:iCs w:val="0"/>
      <w:smallCaps w:val="0"/>
      <w:strike w:val="0"/>
      <w:spacing w:val="0"/>
      <w:sz w:val="21"/>
      <w:szCs w:val="21"/>
      <w:u w:val="single"/>
      <w:shd w:val="clear" w:color="auto" w:fill="FFFFFF"/>
    </w:rPr>
  </w:style>
  <w:style w:type="character" w:customStyle="1" w:styleId="BodytextSpacing0pt">
    <w:name w:val="Body text + Spacing 0 pt"/>
    <w:basedOn w:val="Bodytext"/>
    <w:rsid w:val="002D262F"/>
    <w:rPr>
      <w:rFonts w:ascii="Times New Roman" w:eastAsia="Times New Roman" w:hAnsi="Times New Roman" w:cs="Times New Roman"/>
      <w:b w:val="0"/>
      <w:bCs w:val="0"/>
      <w:i w:val="0"/>
      <w:iCs w:val="0"/>
      <w:smallCaps w:val="0"/>
      <w:strike w:val="0"/>
      <w:spacing w:val="10"/>
      <w:sz w:val="24"/>
      <w:szCs w:val="24"/>
      <w:shd w:val="clear" w:color="auto" w:fill="FFFFFF"/>
    </w:rPr>
  </w:style>
  <w:style w:type="character" w:customStyle="1" w:styleId="BodytextBold">
    <w:name w:val="Body text + Bold"/>
    <w:aliases w:val="Spacing 0 pt,Body text (6) + Not Bold"/>
    <w:basedOn w:val="Bodytext"/>
    <w:rsid w:val="002D262F"/>
    <w:rPr>
      <w:rFonts w:ascii="Times New Roman" w:eastAsia="Times New Roman" w:hAnsi="Times New Roman" w:cs="Times New Roman"/>
      <w:b/>
      <w:bCs/>
      <w:i w:val="0"/>
      <w:iCs w:val="0"/>
      <w:smallCaps w:val="0"/>
      <w:strike w:val="0"/>
      <w:spacing w:val="10"/>
      <w:sz w:val="24"/>
      <w:szCs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nfliktinteresa.me/new"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ntikorupcija.me/me/sukob-interesa/registri-sk/stari-ikartoni/?query=milo+%C4%90ukanovi%C4%87"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konfliktinteresa.me/new/lin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onfliktinteresa.me/new/"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A2ADAC-CE2A-4890-B68A-6267F8B58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2422</TotalTime>
  <Pages>1</Pages>
  <Words>2414</Words>
  <Characters>13762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925</cp:revision>
  <cp:lastPrinted>2017-11-21T08:57:00Z</cp:lastPrinted>
  <dcterms:created xsi:type="dcterms:W3CDTF">2016-04-28T12:02:00Z</dcterms:created>
  <dcterms:modified xsi:type="dcterms:W3CDTF">2017-12-07T13:04:00Z</dcterms:modified>
</cp:coreProperties>
</file>