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4C1F69">
        <w:rPr>
          <w:rFonts w:ascii="Tahoma" w:hAnsi="Tahoma" w:cs="Tahoma"/>
          <w:b/>
          <w:sz w:val="24"/>
          <w:szCs w:val="24"/>
        </w:rPr>
        <w:t>0</w:t>
      </w:r>
      <w:r w:rsidR="002B224D">
        <w:rPr>
          <w:rFonts w:ascii="Tahoma" w:hAnsi="Tahoma" w:cs="Tahoma"/>
          <w:b/>
          <w:sz w:val="24"/>
          <w:szCs w:val="24"/>
        </w:rPr>
        <w:t>51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2B224D">
        <w:rPr>
          <w:rFonts w:ascii="Tahoma" w:hAnsi="Tahoma" w:cs="Tahoma"/>
          <w:sz w:val="24"/>
          <w:szCs w:val="24"/>
          <w:lang w:val="sr-Latn-CS"/>
        </w:rPr>
        <w:t>8574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>
        <w:rPr>
          <w:rFonts w:ascii="Tahoma" w:hAnsi="Tahoma" w:cs="Tahoma"/>
          <w:sz w:val="24"/>
          <w:szCs w:val="24"/>
          <w:lang w:val="sr-Latn-CS"/>
        </w:rPr>
        <w:t>1</w:t>
      </w:r>
      <w:r w:rsidR="002B224D">
        <w:rPr>
          <w:rFonts w:ascii="Tahoma" w:hAnsi="Tahoma" w:cs="Tahoma"/>
          <w:sz w:val="24"/>
          <w:szCs w:val="24"/>
          <w:lang w:val="sr-Latn-CS"/>
        </w:rPr>
        <w:t>6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A67F0">
        <w:rPr>
          <w:rFonts w:ascii="Tahoma" w:hAnsi="Tahoma" w:cs="Tahoma"/>
          <w:sz w:val="24"/>
          <w:szCs w:val="24"/>
          <w:lang w:val="sr-Latn-CS"/>
        </w:rPr>
        <w:t>31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3A67F0">
        <w:rPr>
          <w:rFonts w:ascii="Tahoma" w:hAnsi="Tahoma" w:cs="Tahoma"/>
          <w:sz w:val="24"/>
          <w:szCs w:val="24"/>
          <w:lang w:val="sr-Latn-CS"/>
        </w:rPr>
        <w:t>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2B224D">
        <w:rPr>
          <w:rFonts w:ascii="Tahoma" w:hAnsi="Tahoma" w:cs="Tahoma"/>
          <w:sz w:val="24"/>
          <w:szCs w:val="24"/>
          <w:lang w:val="sr-Latn-CS"/>
        </w:rPr>
        <w:t>8574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224D">
        <w:rPr>
          <w:rFonts w:ascii="Tahoma" w:hAnsi="Tahoma" w:cs="Tahoma"/>
          <w:sz w:val="24"/>
          <w:szCs w:val="24"/>
          <w:lang w:val="sr-Latn-CS"/>
        </w:rPr>
        <w:t>25.01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224D">
        <w:rPr>
          <w:rFonts w:ascii="Tahoma" w:hAnsi="Tahoma" w:cs="Tahoma"/>
          <w:sz w:val="24"/>
          <w:szCs w:val="24"/>
          <w:lang w:val="sr-Latn-CS"/>
        </w:rPr>
        <w:t>25.01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B224D">
        <w:rPr>
          <w:rFonts w:ascii="Tahoma" w:hAnsi="Tahoma" w:cs="Tahoma"/>
          <w:sz w:val="24"/>
          <w:szCs w:val="24"/>
        </w:rPr>
        <w:t xml:space="preserve">procjna vrijednosti nepokrenosti na </w:t>
      </w:r>
      <w:r w:rsidR="00881D7C">
        <w:rPr>
          <w:rFonts w:ascii="Tahoma" w:hAnsi="Tahoma" w:cs="Tahoma"/>
          <w:sz w:val="24"/>
          <w:szCs w:val="24"/>
        </w:rPr>
        <w:t xml:space="preserve">lokaciji </w:t>
      </w:r>
      <w:r w:rsidR="002B224D">
        <w:rPr>
          <w:rFonts w:ascii="Tahoma" w:hAnsi="Tahoma" w:cs="Tahoma"/>
          <w:sz w:val="24"/>
          <w:szCs w:val="24"/>
        </w:rPr>
        <w:t>gdje</w:t>
      </w:r>
      <w:r w:rsidR="00881D7C">
        <w:rPr>
          <w:rFonts w:ascii="Tahoma" w:hAnsi="Tahoma" w:cs="Tahoma"/>
          <w:sz w:val="24"/>
          <w:szCs w:val="24"/>
        </w:rPr>
        <w:t xml:space="preserve"> je planirana izgradnja srednje</w:t>
      </w:r>
      <w:r w:rsidR="002B224D">
        <w:rPr>
          <w:rFonts w:ascii="Tahoma" w:hAnsi="Tahoma" w:cs="Tahoma"/>
          <w:sz w:val="24"/>
          <w:szCs w:val="24"/>
        </w:rPr>
        <w:t xml:space="preserve"> stručne</w:t>
      </w:r>
      <w:r w:rsidR="00881D7C">
        <w:rPr>
          <w:rFonts w:ascii="Tahoma" w:hAnsi="Tahoma" w:cs="Tahoma"/>
          <w:sz w:val="24"/>
          <w:szCs w:val="24"/>
        </w:rPr>
        <w:t xml:space="preserve"> škole u Golubovcima</w:t>
      </w:r>
      <w:r w:rsidR="002B224D">
        <w:rPr>
          <w:rFonts w:ascii="Tahoma" w:hAnsi="Tahoma" w:cs="Tahoma"/>
          <w:sz w:val="24"/>
          <w:szCs w:val="24"/>
        </w:rPr>
        <w:t>, Glavni grad Podgorica od 18.aprila 2016.godine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A67F0">
        <w:rPr>
          <w:rFonts w:ascii="Tahoma" w:hAnsi="Tahoma" w:cs="Tahoma"/>
          <w:sz w:val="24"/>
          <w:szCs w:val="24"/>
          <w:lang w:val="sr-Latn-CS"/>
        </w:rPr>
        <w:t>40</w:t>
      </w:r>
      <w:r w:rsidR="002B224D">
        <w:rPr>
          <w:rFonts w:ascii="Tahoma" w:hAnsi="Tahoma" w:cs="Tahoma"/>
          <w:sz w:val="24"/>
          <w:szCs w:val="24"/>
          <w:lang w:val="sr-Latn-CS"/>
        </w:rPr>
        <w:t>65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2B224D">
        <w:rPr>
          <w:rFonts w:ascii="Tahoma" w:hAnsi="Tahoma" w:cs="Tahoma"/>
          <w:sz w:val="24"/>
          <w:szCs w:val="24"/>
          <w:lang w:val="sr-Latn-CS"/>
        </w:rPr>
        <w:t>8574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224D">
        <w:rPr>
          <w:rFonts w:ascii="Tahoma" w:hAnsi="Tahoma" w:cs="Tahoma"/>
          <w:sz w:val="24"/>
          <w:szCs w:val="24"/>
          <w:lang w:val="sr-Latn-CS"/>
        </w:rPr>
        <w:t>25.01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B8741D" w:rsidRDefault="0065022E" w:rsidP="00B8741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B8741D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B23" w:rsidRDefault="00D12B23" w:rsidP="00CB7F9A">
      <w:pPr>
        <w:spacing w:after="0" w:line="240" w:lineRule="auto"/>
      </w:pPr>
      <w:r>
        <w:separator/>
      </w:r>
    </w:p>
  </w:endnote>
  <w:endnote w:type="continuationSeparator" w:id="0">
    <w:p w:rsidR="00D12B23" w:rsidRDefault="00D12B2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B23" w:rsidRDefault="00D12B23" w:rsidP="00CB7F9A">
      <w:pPr>
        <w:spacing w:after="0" w:line="240" w:lineRule="auto"/>
      </w:pPr>
      <w:r>
        <w:separator/>
      </w:r>
    </w:p>
  </w:footnote>
  <w:footnote w:type="continuationSeparator" w:id="0">
    <w:p w:rsidR="00D12B23" w:rsidRDefault="00D12B2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4D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E77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2B8F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D7C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9D6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41D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1B3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B23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DFC69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DA074-14CC-446E-987D-1FBD6256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74</cp:revision>
  <cp:lastPrinted>2017-05-10T11:12:00Z</cp:lastPrinted>
  <dcterms:created xsi:type="dcterms:W3CDTF">2015-12-16T13:08:00Z</dcterms:created>
  <dcterms:modified xsi:type="dcterms:W3CDTF">2017-12-08T11:16:00Z</dcterms:modified>
</cp:coreProperties>
</file>