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576536">
        <w:rPr>
          <w:rFonts w:ascii="Tahoma" w:hAnsi="Tahoma" w:cs="Tahoma"/>
          <w:b/>
          <w:sz w:val="24"/>
          <w:szCs w:val="24"/>
        </w:rPr>
        <w:t>830</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576536">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14</w:t>
      </w:r>
      <w:r w:rsidR="00D07B2F" w:rsidRPr="0091003F">
        <w:rPr>
          <w:rFonts w:ascii="Tahoma" w:hAnsi="Tahoma" w:cs="Tahoma"/>
          <w:b/>
          <w:sz w:val="24"/>
          <w:szCs w:val="24"/>
        </w:rPr>
        <w:t>.</w:t>
      </w:r>
      <w:r w:rsidR="00E7238E">
        <w:rPr>
          <w:rFonts w:ascii="Tahoma" w:hAnsi="Tahoma" w:cs="Tahoma"/>
          <w:b/>
          <w:sz w:val="24"/>
          <w:szCs w:val="24"/>
        </w:rPr>
        <w:t>0</w:t>
      </w:r>
      <w:r w:rsidR="003B06B6">
        <w:rPr>
          <w:rFonts w:ascii="Tahoma" w:hAnsi="Tahoma" w:cs="Tahoma"/>
          <w:b/>
          <w:sz w:val="24"/>
          <w:szCs w:val="24"/>
        </w:rPr>
        <w:t>6</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63159A">
        <w:rPr>
          <w:rFonts w:ascii="Tahoma" w:hAnsi="Tahoma" w:cs="Tahoma"/>
          <w:sz w:val="24"/>
          <w:szCs w:val="24"/>
        </w:rPr>
        <w:t>17/107767</w:t>
      </w:r>
      <w:r w:rsidR="001A60A7">
        <w:rPr>
          <w:rFonts w:ascii="Tahoma" w:hAnsi="Tahoma" w:cs="Tahoma"/>
          <w:sz w:val="24"/>
          <w:szCs w:val="24"/>
        </w:rPr>
        <w:t xml:space="preserve"> od 08.0</w:t>
      </w:r>
      <w:r w:rsidR="0063159A">
        <w:rPr>
          <w:rFonts w:ascii="Tahoma" w:hAnsi="Tahoma" w:cs="Tahoma"/>
          <w:sz w:val="24"/>
          <w:szCs w:val="24"/>
        </w:rPr>
        <w:t>2</w:t>
      </w:r>
      <w:r w:rsidR="001A60A7">
        <w:rPr>
          <w:rFonts w:ascii="Tahoma" w:hAnsi="Tahoma" w:cs="Tahoma"/>
          <w:sz w:val="24"/>
          <w:szCs w:val="24"/>
        </w:rPr>
        <w:t xml:space="preserve">.2016.godine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1A60A7">
        <w:rPr>
          <w:rFonts w:ascii="Tahoma" w:hAnsi="Tahoma" w:cs="Tahoma"/>
          <w:sz w:val="24"/>
          <w:szCs w:val="24"/>
        </w:rPr>
        <w:t>Generalnog sekretarijata Vlade Crne Gore</w:t>
      </w:r>
      <w:r w:rsidRPr="0091003F">
        <w:rPr>
          <w:rFonts w:ascii="Tahoma" w:hAnsi="Tahoma" w:cs="Tahoma"/>
          <w:sz w:val="24"/>
          <w:szCs w:val="24"/>
        </w:rPr>
        <w:t xml:space="preserve">, </w:t>
      </w:r>
      <w:r w:rsidR="00FA55E4">
        <w:rPr>
          <w:rFonts w:ascii="Tahoma" w:hAnsi="Tahoma" w:cs="Tahoma"/>
          <w:sz w:val="24"/>
          <w:szCs w:val="24"/>
        </w:rPr>
        <w:t xml:space="preserve">br. </w:t>
      </w:r>
      <w:r w:rsidR="009C1F6C">
        <w:rPr>
          <w:rFonts w:ascii="Tahoma" w:hAnsi="Tahoma" w:cs="Tahoma"/>
          <w:sz w:val="24"/>
          <w:szCs w:val="24"/>
        </w:rPr>
        <w:t xml:space="preserve">UP </w:t>
      </w:r>
      <w:r w:rsidR="00332081">
        <w:rPr>
          <w:rFonts w:ascii="Tahoma" w:hAnsi="Tahoma" w:cs="Tahoma"/>
          <w:sz w:val="24"/>
          <w:szCs w:val="24"/>
        </w:rPr>
        <w:t>1/</w:t>
      </w:r>
      <w:r w:rsidR="009C1F6C">
        <w:rPr>
          <w:rFonts w:ascii="Tahoma" w:hAnsi="Tahoma" w:cs="Tahoma"/>
          <w:sz w:val="24"/>
          <w:szCs w:val="24"/>
        </w:rPr>
        <w:t>/</w:t>
      </w:r>
      <w:r w:rsidR="00332081">
        <w:rPr>
          <w:rFonts w:ascii="Tahoma" w:hAnsi="Tahoma" w:cs="Tahoma"/>
          <w:sz w:val="24"/>
          <w:szCs w:val="24"/>
        </w:rPr>
        <w:t>2</w:t>
      </w:r>
      <w:r w:rsidR="009C1F6C">
        <w:rPr>
          <w:rFonts w:ascii="Tahoma" w:hAnsi="Tahoma" w:cs="Tahoma"/>
          <w:sz w:val="24"/>
          <w:szCs w:val="24"/>
        </w:rPr>
        <w:t>-1</w:t>
      </w:r>
      <w:r w:rsidR="00332472">
        <w:rPr>
          <w:rFonts w:ascii="Tahoma" w:hAnsi="Tahoma" w:cs="Tahoma"/>
          <w:sz w:val="24"/>
          <w:szCs w:val="24"/>
        </w:rPr>
        <w:t>7</w:t>
      </w:r>
      <w:r w:rsidR="00CD489E">
        <w:rPr>
          <w:rFonts w:ascii="Tahoma" w:hAnsi="Tahoma" w:cs="Tahoma"/>
          <w:sz w:val="24"/>
          <w:szCs w:val="24"/>
        </w:rPr>
        <w:t xml:space="preserve"> od </w:t>
      </w:r>
      <w:r w:rsidR="00332081">
        <w:rPr>
          <w:rFonts w:ascii="Tahoma" w:hAnsi="Tahoma" w:cs="Tahoma"/>
          <w:sz w:val="24"/>
          <w:szCs w:val="24"/>
        </w:rPr>
        <w:t>25</w:t>
      </w:r>
      <w:r w:rsidR="00CD489E">
        <w:rPr>
          <w:rFonts w:ascii="Tahoma" w:hAnsi="Tahoma" w:cs="Tahoma"/>
          <w:sz w:val="24"/>
          <w:szCs w:val="24"/>
        </w:rPr>
        <w:t xml:space="preserve">. </w:t>
      </w:r>
      <w:r w:rsidR="00332081">
        <w:rPr>
          <w:rFonts w:ascii="Tahoma" w:hAnsi="Tahoma" w:cs="Tahoma"/>
          <w:sz w:val="24"/>
          <w:szCs w:val="24"/>
        </w:rPr>
        <w:t>januara</w:t>
      </w:r>
      <w:r w:rsidR="00CD489E">
        <w:rPr>
          <w:rFonts w:ascii="Tahoma" w:hAnsi="Tahoma" w:cs="Tahoma"/>
          <w:sz w:val="24"/>
          <w:szCs w:val="24"/>
        </w:rPr>
        <w:t xml:space="preserve"> 201</w:t>
      </w:r>
      <w:r w:rsidR="00332081">
        <w:rPr>
          <w:rFonts w:ascii="Tahoma" w:hAnsi="Tahoma" w:cs="Tahoma"/>
          <w:sz w:val="24"/>
          <w:szCs w:val="24"/>
        </w:rPr>
        <w:t>7</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F737C">
        <w:rPr>
          <w:rFonts w:ascii="Tahoma" w:hAnsi="Tahoma" w:cs="Tahoma"/>
          <w:sz w:val="24"/>
          <w:szCs w:val="24"/>
        </w:rPr>
        <w:t>12</w:t>
      </w:r>
      <w:r w:rsidR="0094129C" w:rsidRPr="007423AF">
        <w:rPr>
          <w:rFonts w:ascii="Tahoma" w:hAnsi="Tahoma" w:cs="Tahoma"/>
          <w:sz w:val="24"/>
          <w:szCs w:val="24"/>
        </w:rPr>
        <w:t>.</w:t>
      </w:r>
      <w:r w:rsidR="004F737C">
        <w:rPr>
          <w:rFonts w:ascii="Tahoma" w:hAnsi="Tahoma" w:cs="Tahoma"/>
          <w:sz w:val="24"/>
          <w:szCs w:val="24"/>
        </w:rPr>
        <w:t>06</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14AF7" w:rsidRPr="005A768B"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w:t>
      </w:r>
      <w:r w:rsidR="008616F0">
        <w:rPr>
          <w:rFonts w:ascii="Tahoma" w:hAnsi="Tahoma" w:cs="Tahoma"/>
          <w:sz w:val="24"/>
          <w:szCs w:val="24"/>
        </w:rPr>
        <w:t xml:space="preserve">rješenje </w:t>
      </w:r>
      <w:r w:rsidR="001C557E">
        <w:rPr>
          <w:rFonts w:ascii="Tahoma" w:hAnsi="Tahoma" w:cs="Tahoma"/>
          <w:sz w:val="24"/>
          <w:szCs w:val="24"/>
        </w:rPr>
        <w:t xml:space="preserve"> </w:t>
      </w:r>
      <w:r w:rsidRPr="005A768B">
        <w:rPr>
          <w:rFonts w:ascii="Tahoma" w:hAnsi="Tahoma" w:cs="Tahoma"/>
          <w:sz w:val="24"/>
          <w:szCs w:val="24"/>
        </w:rPr>
        <w:t xml:space="preserve"> po osnovu podnijetog zahtjeva za slobodan pristup informacijama </w:t>
      </w:r>
      <w:r w:rsidR="008616F0">
        <w:rPr>
          <w:rFonts w:ascii="Tahoma" w:hAnsi="Tahoma" w:cs="Tahoma"/>
          <w:sz w:val="24"/>
          <w:szCs w:val="24"/>
        </w:rPr>
        <w:t>NVO Mans br. 17/107767</w:t>
      </w:r>
      <w:r w:rsidR="001C557E">
        <w:rPr>
          <w:rFonts w:ascii="Tahoma" w:hAnsi="Tahoma" w:cs="Tahoma"/>
          <w:sz w:val="24"/>
          <w:szCs w:val="24"/>
        </w:rPr>
        <w:t xml:space="preserve"> od </w:t>
      </w:r>
      <w:r w:rsidR="008616F0">
        <w:rPr>
          <w:rFonts w:ascii="Tahoma" w:hAnsi="Tahoma" w:cs="Tahoma"/>
          <w:sz w:val="24"/>
          <w:szCs w:val="24"/>
        </w:rPr>
        <w:t>17</w:t>
      </w:r>
      <w:r w:rsidR="001C557E">
        <w:rPr>
          <w:rFonts w:ascii="Tahoma" w:hAnsi="Tahoma" w:cs="Tahoma"/>
          <w:sz w:val="24"/>
          <w:szCs w:val="24"/>
        </w:rPr>
        <w:t>.</w:t>
      </w:r>
      <w:r w:rsidR="008616F0">
        <w:rPr>
          <w:rFonts w:ascii="Tahoma" w:hAnsi="Tahoma" w:cs="Tahoma"/>
          <w:sz w:val="24"/>
          <w:szCs w:val="24"/>
        </w:rPr>
        <w:t xml:space="preserve">janura </w:t>
      </w:r>
      <w:r w:rsidR="001C557E">
        <w:rPr>
          <w:rFonts w:ascii="Tahoma" w:hAnsi="Tahoma" w:cs="Tahoma"/>
          <w:sz w:val="24"/>
          <w:szCs w:val="24"/>
        </w:rPr>
        <w:t xml:space="preserve"> 201</w:t>
      </w:r>
      <w:r w:rsidR="008616F0">
        <w:rPr>
          <w:rFonts w:ascii="Tahoma" w:hAnsi="Tahoma" w:cs="Tahoma"/>
          <w:sz w:val="24"/>
          <w:szCs w:val="24"/>
        </w:rPr>
        <w:t>7</w:t>
      </w:r>
      <w:r w:rsidR="001C557E">
        <w:rPr>
          <w:rFonts w:ascii="Tahoma" w:hAnsi="Tahoma" w:cs="Tahoma"/>
          <w:sz w:val="24"/>
          <w:szCs w:val="24"/>
        </w:rPr>
        <w:t xml:space="preserve">.godine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C1127C" w:rsidRPr="00C1127C">
        <w:rPr>
          <w:rFonts w:ascii="Tahoma" w:hAnsi="Tahoma" w:cs="Tahoma"/>
          <w:sz w:val="24"/>
          <w:szCs w:val="24"/>
        </w:rPr>
        <w:t>Zahtjev se odbija.</w:t>
      </w:r>
      <w:r w:rsidR="00F27533">
        <w:rPr>
          <w:rFonts w:ascii="Tahoma" w:hAnsi="Tahoma" w:cs="Tahoma"/>
          <w:sz w:val="24"/>
          <w:szCs w:val="24"/>
        </w:rPr>
        <w:t xml:space="preserve">“ </w:t>
      </w:r>
      <w:r w:rsidR="00C1127C">
        <w:rPr>
          <w:rFonts w:ascii="Tahoma" w:hAnsi="Tahoma" w:cs="Tahoma"/>
          <w:sz w:val="24"/>
          <w:szCs w:val="24"/>
        </w:rPr>
        <w:t xml:space="preserve">U obrazloženju osporenog rješenja se navodi da je </w:t>
      </w:r>
      <w:r w:rsidR="00A5593C" w:rsidRPr="00A5593C">
        <w:rPr>
          <w:rFonts w:ascii="Tahoma" w:hAnsi="Tahoma" w:cs="Tahoma"/>
          <w:sz w:val="24"/>
          <w:szCs w:val="24"/>
        </w:rPr>
        <w:t xml:space="preserve">Mreža za afirmaciju nevladinog sektora - MANS - iz Podgorice obratila se zahtjevom broj 17/107767 od 17. januara 2017. godine, kojim je tražena kopija izvještaja o stanju rješavanja upravnih stvari u 2015. godini, koji je bio na sjednici Vlade Crne Gore održanoj </w:t>
      </w:r>
      <w:r w:rsidR="00A5593C">
        <w:rPr>
          <w:rFonts w:ascii="Tahoma" w:hAnsi="Tahoma" w:cs="Tahoma"/>
          <w:sz w:val="24"/>
          <w:szCs w:val="24"/>
        </w:rPr>
        <w:t xml:space="preserve">dana 29. decembra 2016. godine. </w:t>
      </w:r>
      <w:r w:rsidR="00A5593C" w:rsidRPr="00A5593C">
        <w:rPr>
          <w:rFonts w:ascii="Tahoma" w:hAnsi="Tahoma" w:cs="Tahoma"/>
          <w:sz w:val="24"/>
          <w:szCs w:val="24"/>
        </w:rPr>
        <w:t xml:space="preserve">U postupku rješavanja po zahtjevu, utvrđeno je da Vlada nije usvojila Izvještaj o stanju rješavanja upravnih stvari u 2015. godini, koji je bio na dnevnom redu Vlade, na sjednici od 29. decembra 2016. godine, iz kojih razloga Generalni sekretarijat Vlade ne posjeduje traženu informaciju, zbog čega </w:t>
      </w:r>
      <w:r w:rsidR="00A5593C">
        <w:rPr>
          <w:rFonts w:ascii="Tahoma" w:hAnsi="Tahoma" w:cs="Tahoma"/>
          <w:sz w:val="24"/>
          <w:szCs w:val="24"/>
        </w:rPr>
        <w:t>je zahtjev odbijen</w:t>
      </w:r>
      <w:r w:rsidR="00A5593C" w:rsidRPr="00A5593C">
        <w:rPr>
          <w:rFonts w:ascii="Tahoma" w:hAnsi="Tahoma" w:cs="Tahoma"/>
          <w:sz w:val="24"/>
          <w:szCs w:val="24"/>
        </w:rPr>
        <w:t>.</w:t>
      </w:r>
    </w:p>
    <w:p w:rsidR="006E3528" w:rsidRDefault="000965B2" w:rsidP="00535B4F">
      <w:pPr>
        <w:jc w:val="both"/>
        <w:rPr>
          <w:rFonts w:ascii="Tahoma" w:hAnsi="Tahoma" w:cs="Tahoma"/>
          <w:sz w:val="24"/>
          <w:szCs w:val="24"/>
        </w:rPr>
      </w:pPr>
      <w:r w:rsidRPr="005A768B">
        <w:rPr>
          <w:rFonts w:ascii="Tahoma" w:hAnsi="Tahoma" w:cs="Tahoma"/>
          <w:sz w:val="24"/>
          <w:szCs w:val="24"/>
        </w:rPr>
        <w:t xml:space="preserve">Protiv ovog </w:t>
      </w:r>
      <w:r w:rsidR="00695E10">
        <w:rPr>
          <w:rFonts w:ascii="Tahoma" w:hAnsi="Tahoma" w:cs="Tahoma"/>
          <w:sz w:val="24"/>
          <w:szCs w:val="24"/>
        </w:rPr>
        <w:t>rješenja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w:t>
      </w:r>
      <w:r w:rsidR="00A34AA7">
        <w:rPr>
          <w:rFonts w:ascii="Tahoma" w:hAnsi="Tahoma" w:cs="Tahoma"/>
          <w:sz w:val="24"/>
          <w:szCs w:val="24"/>
        </w:rPr>
        <w:t>, povrede pravila postupka i</w:t>
      </w:r>
      <w:r w:rsidR="005A397F">
        <w:rPr>
          <w:rFonts w:ascii="Tahoma" w:hAnsi="Tahoma" w:cs="Tahoma"/>
          <w:sz w:val="24"/>
          <w:szCs w:val="24"/>
        </w:rPr>
        <w:t xml:space="preserve">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325DB0">
        <w:rPr>
          <w:rFonts w:ascii="Tahoma" w:hAnsi="Tahoma" w:cs="Tahoma"/>
          <w:sz w:val="24"/>
          <w:szCs w:val="24"/>
        </w:rPr>
        <w:t>da je d</w:t>
      </w:r>
      <w:r w:rsidR="007D6E5B" w:rsidRPr="007D6E5B">
        <w:rPr>
          <w:rFonts w:ascii="Tahoma" w:hAnsi="Tahoma" w:cs="Tahoma"/>
          <w:sz w:val="24"/>
          <w:szCs w:val="24"/>
        </w:rPr>
        <w:t xml:space="preserve">ana 25. januara 2017. godine dostavljeno </w:t>
      </w:r>
      <w:r w:rsidR="00940763">
        <w:rPr>
          <w:rFonts w:ascii="Tahoma" w:hAnsi="Tahoma" w:cs="Tahoma"/>
          <w:sz w:val="24"/>
          <w:szCs w:val="24"/>
        </w:rPr>
        <w:t>im</w:t>
      </w:r>
      <w:r w:rsidR="007D6E5B" w:rsidRPr="007D6E5B">
        <w:rPr>
          <w:rFonts w:ascii="Tahoma" w:hAnsi="Tahoma" w:cs="Tahoma"/>
          <w:sz w:val="24"/>
          <w:szCs w:val="24"/>
        </w:rPr>
        <w:t xml:space="preserve"> rješenje Generalnog sekretarijata Vlade Crne Gore broj: UP 1/2-17 od dana 25. januara 2017. godine kojim ovaj organ odbija zahtjev za </w:t>
      </w:r>
      <w:r w:rsidR="007D6E5B" w:rsidRPr="007D6E5B">
        <w:rPr>
          <w:rFonts w:ascii="Tahoma" w:hAnsi="Tahoma" w:cs="Tahoma"/>
          <w:sz w:val="24"/>
          <w:szCs w:val="24"/>
        </w:rPr>
        <w:lastRenderedPageBreak/>
        <w:t>slobodan pristup informacijama odbija uz obrazloženje da ne posjeduje traženu informaciju, jer ista nije usvojena na sjednici.</w:t>
      </w:r>
      <w:r w:rsidR="000D3AD6">
        <w:rPr>
          <w:rFonts w:ascii="Tahoma" w:hAnsi="Tahoma" w:cs="Tahoma"/>
          <w:sz w:val="24"/>
          <w:szCs w:val="24"/>
        </w:rPr>
        <w:t xml:space="preserve"> </w:t>
      </w:r>
      <w:r w:rsidR="006E3528">
        <w:rPr>
          <w:rFonts w:ascii="Tahoma" w:hAnsi="Tahoma" w:cs="Tahoma"/>
          <w:sz w:val="24"/>
          <w:szCs w:val="24"/>
        </w:rPr>
        <w:t xml:space="preserve"> </w:t>
      </w:r>
      <w:r w:rsidR="006E3528" w:rsidRPr="006E3528">
        <w:rPr>
          <w:rFonts w:ascii="Tahoma" w:hAnsi="Tahoma" w:cs="Tahoma"/>
          <w:sz w:val="24"/>
          <w:szCs w:val="24"/>
        </w:rPr>
        <w:t xml:space="preserve">Naime, na zvaničnoj internet stranici Vlade Crne Gore u okviru 7.sjednice ovog organa od 29.decembra 2016.godine objavljeni su materijali koji su Vladi dostavljeni radi rasprave. Pod tačkom 28.navodi se Izvještaj o stanju rješavanja upravnih stvari u 2015.godini koji je predmet zahtjeva u konkretnom slučaju. </w:t>
      </w:r>
      <w:r w:rsidR="00940763">
        <w:rPr>
          <w:rFonts w:ascii="Tahoma" w:hAnsi="Tahoma" w:cs="Tahoma"/>
          <w:sz w:val="24"/>
          <w:szCs w:val="24"/>
        </w:rPr>
        <w:t>Žalilac u žalbi navodi da</w:t>
      </w:r>
      <w:r w:rsidR="006E3528" w:rsidRPr="006E3528">
        <w:rPr>
          <w:rFonts w:ascii="Tahoma" w:hAnsi="Tahoma" w:cs="Tahoma"/>
          <w:sz w:val="24"/>
          <w:szCs w:val="24"/>
        </w:rPr>
        <w:t xml:space="preserve">, ni prvostepeni organ u osporenom rješenju ne spori da je traženi Izvještaj bio na dnevnom redu predmetne sjednice, pa je nejasno na osnovu čega ograničava pristup istom. Dakle, navodi prvostepenog organa da je Izvještaj nije moguće dostaviti jer isti nije usvojen na sjednici, su prema mišljenju žalioca, irelevantni i ne mogu se smatrati valjanim za donošenje odluke kakva je data u dispozitivu. </w:t>
      </w:r>
      <w:r w:rsidR="00535B4F" w:rsidRPr="00535B4F">
        <w:rPr>
          <w:rFonts w:ascii="Tahoma" w:hAnsi="Tahoma" w:cs="Tahoma"/>
          <w:sz w:val="24"/>
          <w:szCs w:val="24"/>
        </w:rPr>
        <w:t xml:space="preserve">Shodno </w:t>
      </w:r>
      <w:r w:rsidR="00F908C3">
        <w:rPr>
          <w:rFonts w:ascii="Tahoma" w:hAnsi="Tahoma" w:cs="Tahoma"/>
          <w:sz w:val="24"/>
          <w:szCs w:val="24"/>
        </w:rPr>
        <w:t>pred</w:t>
      </w:r>
      <w:r w:rsidR="00535B4F">
        <w:rPr>
          <w:rFonts w:ascii="Tahoma" w:hAnsi="Tahoma" w:cs="Tahoma"/>
          <w:sz w:val="24"/>
          <w:szCs w:val="24"/>
        </w:rPr>
        <w:t xml:space="preserve">njem </w:t>
      </w:r>
      <w:r w:rsidR="00535B4F" w:rsidRPr="00535B4F">
        <w:rPr>
          <w:rFonts w:ascii="Tahoma" w:hAnsi="Tahoma" w:cs="Tahoma"/>
          <w:sz w:val="24"/>
          <w:szCs w:val="24"/>
        </w:rPr>
        <w:t>navedenom, a imajući u vidu da je predmetni izvještaj nesporno bio predmet rasprave na dnevnom redu, žalilac je mišljenja da je pristup neosnovano i nezakonito odbijen. Osim toga, predmet zahtjeva nije usvojeni Izvještaj da bi ova činjenica bila od značaja, već Izvještaj koji je bio na sjednici Vlade održanoj dana 29.decembra 2016.godine,</w:t>
      </w:r>
      <w:r w:rsidR="00535B4F">
        <w:rPr>
          <w:rFonts w:ascii="Tahoma" w:hAnsi="Tahoma" w:cs="Tahoma"/>
          <w:sz w:val="24"/>
          <w:szCs w:val="24"/>
        </w:rPr>
        <w:t xml:space="preserve"> bez obzira na to što isti nije </w:t>
      </w:r>
      <w:r w:rsidR="00535B4F" w:rsidRPr="00535B4F">
        <w:rPr>
          <w:rFonts w:ascii="Tahoma" w:hAnsi="Tahoma" w:cs="Tahoma"/>
          <w:sz w:val="24"/>
          <w:szCs w:val="24"/>
        </w:rPr>
        <w:t>usvojen.</w:t>
      </w:r>
      <w:r w:rsidR="00F908C3" w:rsidRPr="00F908C3">
        <w:t xml:space="preserve"> </w:t>
      </w:r>
      <w:r w:rsidR="00F908C3" w:rsidRPr="00F908C3">
        <w:rPr>
          <w:rFonts w:ascii="Tahoma" w:hAnsi="Tahoma" w:cs="Tahoma"/>
          <w:sz w:val="24"/>
          <w:szCs w:val="24"/>
        </w:rPr>
        <w:t>Iz navedenog nedvosmisleno proizilazi da je prvostepeni organ u posjedu traženih informacija, te da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predvidenim ovim zakonom.</w:t>
      </w:r>
      <w:r w:rsidR="008C2B37">
        <w:rPr>
          <w:rFonts w:ascii="Tahoma" w:hAnsi="Tahoma" w:cs="Tahoma"/>
          <w:sz w:val="24"/>
          <w:szCs w:val="24"/>
        </w:rPr>
        <w:t xml:space="preserve"> Ž</w:t>
      </w:r>
      <w:r w:rsidR="00940763">
        <w:rPr>
          <w:rFonts w:ascii="Tahoma" w:hAnsi="Tahoma" w:cs="Tahoma"/>
          <w:sz w:val="24"/>
          <w:szCs w:val="24"/>
        </w:rPr>
        <w:t>alilac se poziva na</w:t>
      </w:r>
      <w:r w:rsidR="008C2B37" w:rsidRPr="008C2B37">
        <w:t xml:space="preserve"> </w:t>
      </w:r>
      <w:r w:rsidR="008C2B37">
        <w:rPr>
          <w:rFonts w:ascii="Tahoma" w:hAnsi="Tahoma" w:cs="Tahoma"/>
          <w:sz w:val="24"/>
          <w:szCs w:val="24"/>
        </w:rPr>
        <w:t>odredbu</w:t>
      </w:r>
      <w:r w:rsidR="008C2B37" w:rsidRPr="008C2B37">
        <w:rPr>
          <w:rFonts w:ascii="Tahoma" w:hAnsi="Tahoma" w:cs="Tahoma"/>
          <w:sz w:val="24"/>
          <w:szCs w:val="24"/>
        </w:rPr>
        <w:t xml:space="preserve">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055FF2" w:rsidRPr="00055FF2">
        <w:t xml:space="preserve"> </w:t>
      </w:r>
      <w:r w:rsidR="00055FF2">
        <w:rPr>
          <w:rFonts w:ascii="Tahoma" w:hAnsi="Tahoma" w:cs="Tahoma"/>
          <w:sz w:val="24"/>
          <w:szCs w:val="24"/>
        </w:rPr>
        <w:t>Naime</w:t>
      </w:r>
      <w:r w:rsidR="00055FF2" w:rsidRPr="00055FF2">
        <w:rPr>
          <w:rFonts w:ascii="Tahoma" w:hAnsi="Tahoma" w:cs="Tahoma"/>
          <w:sz w:val="24"/>
          <w:szCs w:val="24"/>
        </w:rPr>
        <w:t>,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E21491">
        <w:rPr>
          <w:rFonts w:ascii="Tahoma" w:hAnsi="Tahoma" w:cs="Tahoma"/>
          <w:sz w:val="24"/>
          <w:szCs w:val="24"/>
        </w:rPr>
        <w:t xml:space="preserve">Predlaže da </w:t>
      </w:r>
      <w:r w:rsidR="00E21491" w:rsidRPr="00E21491">
        <w:rPr>
          <w:rFonts w:ascii="Tahoma" w:hAnsi="Tahoma" w:cs="Tahoma"/>
          <w:sz w:val="24"/>
          <w:szCs w:val="24"/>
        </w:rPr>
        <w:t>Savjet Agencije za zaštitu ličnih podataka i slobodan pristup informacijama poništi rješenje Generalnog sekretarijata Vlade Crne Gore broj: UP 1/2-17 od 25. januara 2017. godine.</w:t>
      </w:r>
    </w:p>
    <w:p w:rsidR="00433FB9" w:rsidRDefault="00CB13D4" w:rsidP="00645563">
      <w:pPr>
        <w:jc w:val="both"/>
        <w:rPr>
          <w:rFonts w:ascii="Tahoma" w:hAnsi="Tahoma" w:cs="Tahoma"/>
          <w:sz w:val="24"/>
          <w:szCs w:val="24"/>
        </w:rPr>
      </w:pPr>
      <w:r>
        <w:rPr>
          <w:rFonts w:ascii="Tahoma" w:hAnsi="Tahoma" w:cs="Tahoma"/>
          <w:sz w:val="24"/>
          <w:szCs w:val="24"/>
        </w:rPr>
        <w:t>Generalni sekretarijat Vlade Crne Gore je dostavio odg</w:t>
      </w:r>
      <w:r w:rsidR="00F91E69">
        <w:rPr>
          <w:rFonts w:ascii="Tahoma" w:hAnsi="Tahoma" w:cs="Tahoma"/>
          <w:sz w:val="24"/>
          <w:szCs w:val="24"/>
        </w:rPr>
        <w:t>o</w:t>
      </w:r>
      <w:r>
        <w:rPr>
          <w:rFonts w:ascii="Tahoma" w:hAnsi="Tahoma" w:cs="Tahoma"/>
          <w:sz w:val="24"/>
          <w:szCs w:val="24"/>
        </w:rPr>
        <w:t xml:space="preserve">vor na žalbu </w:t>
      </w:r>
      <w:r w:rsidR="0097383A">
        <w:rPr>
          <w:rFonts w:ascii="Tahoma" w:hAnsi="Tahoma" w:cs="Tahoma"/>
          <w:sz w:val="24"/>
          <w:szCs w:val="24"/>
        </w:rPr>
        <w:t>br. UP</w:t>
      </w:r>
      <w:r w:rsidR="00B52C8C">
        <w:rPr>
          <w:rFonts w:ascii="Tahoma" w:hAnsi="Tahoma" w:cs="Tahoma"/>
          <w:sz w:val="24"/>
          <w:szCs w:val="24"/>
        </w:rPr>
        <w:t xml:space="preserve"> </w:t>
      </w:r>
      <w:r w:rsidR="00EF00F1">
        <w:rPr>
          <w:rFonts w:ascii="Tahoma" w:hAnsi="Tahoma" w:cs="Tahoma"/>
          <w:sz w:val="24"/>
          <w:szCs w:val="24"/>
        </w:rPr>
        <w:t>1</w:t>
      </w:r>
      <w:r w:rsidR="0097383A">
        <w:rPr>
          <w:rFonts w:ascii="Tahoma" w:hAnsi="Tahoma" w:cs="Tahoma"/>
          <w:sz w:val="24"/>
          <w:szCs w:val="24"/>
        </w:rPr>
        <w:t>/</w:t>
      </w:r>
      <w:r w:rsidR="00EF00F1">
        <w:rPr>
          <w:rFonts w:ascii="Tahoma" w:hAnsi="Tahoma" w:cs="Tahoma"/>
          <w:sz w:val="24"/>
          <w:szCs w:val="24"/>
        </w:rPr>
        <w:t>4</w:t>
      </w:r>
      <w:r w:rsidR="0097383A">
        <w:rPr>
          <w:rFonts w:ascii="Tahoma" w:hAnsi="Tahoma" w:cs="Tahoma"/>
          <w:sz w:val="24"/>
          <w:szCs w:val="24"/>
        </w:rPr>
        <w:t>-</w:t>
      </w:r>
      <w:r w:rsidR="00EF00F1">
        <w:rPr>
          <w:rFonts w:ascii="Tahoma" w:hAnsi="Tahoma" w:cs="Tahoma"/>
          <w:sz w:val="24"/>
          <w:szCs w:val="24"/>
        </w:rPr>
        <w:t>17</w:t>
      </w:r>
      <w:r w:rsidR="0097383A">
        <w:rPr>
          <w:rFonts w:ascii="Tahoma" w:hAnsi="Tahoma" w:cs="Tahoma"/>
          <w:sz w:val="24"/>
          <w:szCs w:val="24"/>
        </w:rPr>
        <w:t xml:space="preserve"> od </w:t>
      </w:r>
      <w:r w:rsidR="00EF00F1">
        <w:rPr>
          <w:rFonts w:ascii="Tahoma" w:hAnsi="Tahoma" w:cs="Tahoma"/>
          <w:sz w:val="24"/>
          <w:szCs w:val="24"/>
        </w:rPr>
        <w:t>14</w:t>
      </w:r>
      <w:r w:rsidR="0097383A">
        <w:rPr>
          <w:rFonts w:ascii="Tahoma" w:hAnsi="Tahoma" w:cs="Tahoma"/>
          <w:sz w:val="24"/>
          <w:szCs w:val="24"/>
        </w:rPr>
        <w:t xml:space="preserve">. </w:t>
      </w:r>
      <w:r w:rsidR="00EF00F1">
        <w:rPr>
          <w:rFonts w:ascii="Tahoma" w:hAnsi="Tahoma" w:cs="Tahoma"/>
          <w:sz w:val="24"/>
          <w:szCs w:val="24"/>
        </w:rPr>
        <w:t>februara</w:t>
      </w:r>
      <w:r w:rsidR="0097383A">
        <w:rPr>
          <w:rFonts w:ascii="Tahoma" w:hAnsi="Tahoma" w:cs="Tahoma"/>
          <w:sz w:val="24"/>
          <w:szCs w:val="24"/>
        </w:rPr>
        <w:t xml:space="preserve"> 201</w:t>
      </w:r>
      <w:r w:rsidR="00EF00F1">
        <w:rPr>
          <w:rFonts w:ascii="Tahoma" w:hAnsi="Tahoma" w:cs="Tahoma"/>
          <w:sz w:val="24"/>
          <w:szCs w:val="24"/>
        </w:rPr>
        <w:t>7</w:t>
      </w:r>
      <w:r w:rsidR="0097383A">
        <w:rPr>
          <w:rFonts w:ascii="Tahoma" w:hAnsi="Tahoma" w:cs="Tahoma"/>
          <w:sz w:val="24"/>
          <w:szCs w:val="24"/>
        </w:rPr>
        <w:t>.godine u kojem se u bitnom navodi</w:t>
      </w:r>
      <w:r w:rsidR="00D32244">
        <w:rPr>
          <w:rFonts w:ascii="Tahoma" w:hAnsi="Tahoma" w:cs="Tahoma"/>
          <w:sz w:val="24"/>
          <w:szCs w:val="24"/>
        </w:rPr>
        <w:t xml:space="preserve"> </w:t>
      </w:r>
      <w:r w:rsidR="00573D50" w:rsidRPr="00573D50">
        <w:rPr>
          <w:rFonts w:ascii="Tahoma" w:hAnsi="Tahoma" w:cs="Tahoma"/>
          <w:sz w:val="24"/>
          <w:szCs w:val="24"/>
        </w:rPr>
        <w:t xml:space="preserve">da je Generalni sekretarijat Vlade prilikom donošenja pobijanog </w:t>
      </w:r>
      <w:r w:rsidR="00940763">
        <w:rPr>
          <w:rFonts w:ascii="Tahoma" w:hAnsi="Tahoma" w:cs="Tahoma"/>
          <w:sz w:val="24"/>
          <w:szCs w:val="24"/>
        </w:rPr>
        <w:t>r</w:t>
      </w:r>
      <w:r w:rsidR="00573D50" w:rsidRPr="00573D50">
        <w:rPr>
          <w:rFonts w:ascii="Tahoma" w:hAnsi="Tahoma" w:cs="Tahoma"/>
          <w:sz w:val="24"/>
          <w:szCs w:val="24"/>
        </w:rPr>
        <w:t>ješenja utvrdio da je informacija kojoj se traži pristup bila na dnevnom redu Vlade u formi Predloga izvještaja o stanju rješavanja upravnih stvari u 2015. godini, iz kojih razloga je Vlada i donijela Zaključak broj 08-</w:t>
      </w:r>
      <w:r w:rsidR="00573D50" w:rsidRPr="00573D50">
        <w:rPr>
          <w:rFonts w:ascii="Tahoma" w:hAnsi="Tahoma" w:cs="Tahoma"/>
          <w:sz w:val="24"/>
          <w:szCs w:val="24"/>
        </w:rPr>
        <w:lastRenderedPageBreak/>
        <w:t xml:space="preserve">1835 od 12. januara 2017. godine, kojim nije usvojila Predlog izvještaja o stanju rješavanja upravnih stvari u 2015. godini, te se iz navedenog zaključuje da </w:t>
      </w:r>
      <w:r w:rsidR="00612AB8">
        <w:rPr>
          <w:rFonts w:ascii="Tahoma" w:hAnsi="Tahoma" w:cs="Tahoma"/>
          <w:sz w:val="24"/>
          <w:szCs w:val="24"/>
        </w:rPr>
        <w:t>Izvještaj nije materijal Vlade.</w:t>
      </w:r>
      <w:r w:rsidR="00940763">
        <w:rPr>
          <w:rFonts w:ascii="Tahoma" w:hAnsi="Tahoma" w:cs="Tahoma"/>
          <w:sz w:val="24"/>
          <w:szCs w:val="24"/>
        </w:rPr>
        <w:t xml:space="preserve"> </w:t>
      </w:r>
      <w:r w:rsidR="00573D50" w:rsidRPr="00573D50">
        <w:rPr>
          <w:rFonts w:ascii="Tahoma" w:hAnsi="Tahoma" w:cs="Tahoma"/>
          <w:sz w:val="24"/>
          <w:szCs w:val="24"/>
        </w:rPr>
        <w:t>Uz to, saglasno članu 14 stav 1 tačka 4 alineja 2 Zakona o slobodnom pristupu informacijama kojim je propisano da organ vlasti može ograničiti pristup informaciji ili dijelu informacije ako je to u interesu vršenja službene dužnosti, radi zaštite od objelodanjivanja podataka koji se odnose na konsultacije unutar i između organa vlasti radi izrade službenih dokumenata i članu 15 stav 4 istog Zakona kojim je predviđeno da ograničenje pristupa informaciji radi vršenja službene dužnosti može trajati do izrade službenih dokumenata, to je traženoj informaciji ograničen pristup s obzirom da se radi o Predlogu izvještaja a ne Vladinom materijalu koji je usvojen</w:t>
      </w:r>
      <w:r w:rsidR="00612AB8">
        <w:rPr>
          <w:rFonts w:ascii="Tahoma" w:hAnsi="Tahoma" w:cs="Tahoma"/>
          <w:sz w:val="24"/>
          <w:szCs w:val="24"/>
        </w:rPr>
        <w:t>.</w:t>
      </w:r>
      <w:r w:rsidR="00940763">
        <w:rPr>
          <w:rFonts w:ascii="Tahoma" w:hAnsi="Tahoma" w:cs="Tahoma"/>
          <w:sz w:val="24"/>
          <w:szCs w:val="24"/>
        </w:rPr>
        <w:t xml:space="preserve"> </w:t>
      </w:r>
      <w:r w:rsidR="00527DC7">
        <w:rPr>
          <w:rFonts w:ascii="Tahoma" w:hAnsi="Tahoma" w:cs="Tahoma"/>
          <w:sz w:val="24"/>
          <w:szCs w:val="24"/>
        </w:rPr>
        <w:t>Prvostepeni organ sa iznijetih razloga predlaže da</w:t>
      </w:r>
      <w:r w:rsidR="00527DC7" w:rsidRPr="00527DC7">
        <w:rPr>
          <w:rFonts w:ascii="Tahoma" w:hAnsi="Tahoma" w:cs="Tahoma"/>
          <w:sz w:val="24"/>
          <w:szCs w:val="24"/>
        </w:rPr>
        <w:t xml:space="preserve"> Savjetu Agencije žalbu odbije kao neosnovanu</w:t>
      </w:r>
      <w:r w:rsidR="00527DC7">
        <w:rPr>
          <w:rFonts w:ascii="Tahoma" w:hAnsi="Tahoma" w:cs="Tahoma"/>
          <w:sz w:val="24"/>
          <w:szCs w:val="24"/>
        </w:rPr>
        <w:t>.</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4B1E4A">
        <w:rPr>
          <w:rFonts w:ascii="Tahoma" w:hAnsi="Tahoma" w:cs="Tahoma"/>
          <w:sz w:val="24"/>
          <w:szCs w:val="24"/>
        </w:rPr>
        <w:t>kon razmatranja spisa predmeta ,</w:t>
      </w:r>
      <w:r w:rsidRPr="00605441">
        <w:rPr>
          <w:rFonts w:ascii="Tahoma" w:hAnsi="Tahoma" w:cs="Tahoma"/>
          <w:sz w:val="24"/>
          <w:szCs w:val="24"/>
        </w:rPr>
        <w:t xml:space="preserve"> žalbenih navoda</w:t>
      </w:r>
      <w:r w:rsidR="004B1E4A">
        <w:rPr>
          <w:rFonts w:ascii="Tahoma" w:hAnsi="Tahoma" w:cs="Tahoma"/>
          <w:sz w:val="24"/>
          <w:szCs w:val="24"/>
        </w:rPr>
        <w:t xml:space="preserve">, odgovora na žalbu </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 da Vlada nije usvojila Izvještaj o stanju rješavanja upravnih stvari u 2015. godini, koji je bio na dnevnom redu Vlade, na sjednici od 29. decembra 2016. godine, iz kojih razloga Generalni sekretarijat Vlade ne posjeduje traženu informaciju, zbog čega je zahtjev odbijen</w:t>
      </w:r>
      <w:r w:rsidR="00E61C91">
        <w:rPr>
          <w:rFonts w:ascii="Tahoma" w:hAnsi="Tahoma" w:cs="Tahoma"/>
          <w:sz w:val="24"/>
          <w:szCs w:val="24"/>
        </w:rPr>
        <w:t xml:space="preserve"> kao neosnovan. Ukazujemo da je na sjednici Vlade Crne Gore traženi Izvještaj bio u formi Predlog</w:t>
      </w:r>
      <w:r w:rsidR="00E61C91" w:rsidRPr="00E61C91">
        <w:rPr>
          <w:rFonts w:ascii="Tahoma" w:hAnsi="Tahoma" w:cs="Tahoma"/>
          <w:sz w:val="24"/>
          <w:szCs w:val="24"/>
        </w:rPr>
        <w:t xml:space="preserve"> izvještaja o stanju rješavanja upravnih stvari u 2015. godini, iz kojih razloga je Vlada i donijela Zaključak broj 08-1835 od 12. januara 2017. godine, kojim nije usvojila Predlog izvještaja o stanju rješavanja upravnih stvari u 2015. godini, te se iz navedenog zaključuje da Izvještaj nije</w:t>
      </w:r>
      <w:r w:rsidR="00E61C91">
        <w:rPr>
          <w:rFonts w:ascii="Tahoma" w:hAnsi="Tahoma" w:cs="Tahoma"/>
          <w:sz w:val="24"/>
          <w:szCs w:val="24"/>
        </w:rPr>
        <w:t xml:space="preserve"> usvojeni </w:t>
      </w:r>
      <w:r w:rsidR="00E61C91" w:rsidRPr="00E61C91">
        <w:rPr>
          <w:rFonts w:ascii="Tahoma" w:hAnsi="Tahoma" w:cs="Tahoma"/>
          <w:sz w:val="24"/>
          <w:szCs w:val="24"/>
        </w:rPr>
        <w:t xml:space="preserve"> materijal Vlade</w:t>
      </w:r>
      <w:r w:rsidR="00940763">
        <w:rPr>
          <w:rFonts w:ascii="Tahoma" w:hAnsi="Tahoma" w:cs="Tahoma"/>
          <w:sz w:val="24"/>
          <w:szCs w:val="24"/>
        </w:rPr>
        <w:t xml:space="preserve"> Crne Gore</w:t>
      </w:r>
      <w:r w:rsidR="00E61C91">
        <w:rPr>
          <w:rFonts w:ascii="Tahoma" w:hAnsi="Tahoma" w:cs="Tahoma"/>
          <w:sz w:val="24"/>
          <w:szCs w:val="24"/>
        </w:rPr>
        <w:t>.</w:t>
      </w:r>
      <w:r w:rsidR="006464C2">
        <w:rPr>
          <w:rFonts w:ascii="Tahoma" w:hAnsi="Tahoma" w:cs="Tahoma"/>
          <w:sz w:val="24"/>
          <w:szCs w:val="24"/>
        </w:rPr>
        <w:t xml:space="preserve"> Traženi Izvještaj nema formu konačnog akta u posjedu organa vlasti te se isti ne može ni dostaviti podno</w:t>
      </w:r>
      <w:r w:rsidR="00CA55EB">
        <w:rPr>
          <w:rFonts w:ascii="Tahoma" w:hAnsi="Tahoma" w:cs="Tahoma"/>
          <w:sz w:val="24"/>
          <w:szCs w:val="24"/>
        </w:rPr>
        <w:t>siocu žalbe</w:t>
      </w:r>
      <w:r w:rsidR="00940763">
        <w:rPr>
          <w:rFonts w:ascii="Tahoma" w:hAnsi="Tahoma" w:cs="Tahoma"/>
          <w:sz w:val="24"/>
          <w:szCs w:val="24"/>
        </w:rPr>
        <w:t xml:space="preserve"> </w:t>
      </w:r>
      <w:r w:rsidR="009113F3">
        <w:rPr>
          <w:rFonts w:ascii="Tahoma" w:hAnsi="Tahoma" w:cs="Tahoma"/>
          <w:sz w:val="24"/>
          <w:szCs w:val="24"/>
        </w:rPr>
        <w:t>zbog</w:t>
      </w:r>
      <w:r w:rsidR="00940763">
        <w:rPr>
          <w:rFonts w:ascii="Tahoma" w:hAnsi="Tahoma" w:cs="Tahoma"/>
          <w:sz w:val="24"/>
          <w:szCs w:val="24"/>
        </w:rPr>
        <w:t xml:space="preserve"> člana </w:t>
      </w:r>
      <w:r w:rsidR="00940763" w:rsidRPr="00940763">
        <w:rPr>
          <w:rFonts w:ascii="Tahoma" w:hAnsi="Tahoma" w:cs="Tahoma"/>
          <w:sz w:val="24"/>
          <w:szCs w:val="24"/>
        </w:rPr>
        <w:t xml:space="preserve">članu 14 stav 1 tačka 4 alineja 2 </w:t>
      </w:r>
      <w:r w:rsidR="00940763">
        <w:rPr>
          <w:rFonts w:ascii="Tahoma" w:hAnsi="Tahoma" w:cs="Tahoma"/>
          <w:sz w:val="24"/>
          <w:szCs w:val="24"/>
        </w:rPr>
        <w:t xml:space="preserve">i </w:t>
      </w:r>
      <w:r w:rsidR="00940763" w:rsidRPr="00940763">
        <w:rPr>
          <w:rFonts w:ascii="Tahoma" w:hAnsi="Tahoma" w:cs="Tahoma"/>
          <w:sz w:val="24"/>
          <w:szCs w:val="24"/>
        </w:rPr>
        <w:t xml:space="preserve">15 stav 4 </w:t>
      </w:r>
      <w:r w:rsidR="00940763">
        <w:rPr>
          <w:rFonts w:ascii="Tahoma" w:hAnsi="Tahoma" w:cs="Tahoma"/>
          <w:sz w:val="24"/>
          <w:szCs w:val="24"/>
        </w:rPr>
        <w:t>Zakona o slobodnom pristupu informacijama.</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403C6A"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31234B" w:rsidRDefault="0031234B" w:rsidP="005A768B">
      <w:pPr>
        <w:jc w:val="both"/>
        <w:rPr>
          <w:rFonts w:ascii="Tahoma" w:hAnsi="Tahoma" w:cs="Tahoma"/>
          <w:sz w:val="24"/>
          <w:szCs w:val="24"/>
        </w:rPr>
      </w:pPr>
    </w:p>
    <w:p w:rsidR="0031234B" w:rsidRDefault="0031234B" w:rsidP="005A768B">
      <w:pPr>
        <w:jc w:val="both"/>
        <w:rPr>
          <w:rFonts w:ascii="Tahoma" w:hAnsi="Tahoma" w:cs="Tahoma"/>
          <w:sz w:val="24"/>
          <w:szCs w:val="24"/>
        </w:rPr>
      </w:pPr>
    </w:p>
    <w:p w:rsidR="0031234B" w:rsidRDefault="0031234B" w:rsidP="005A768B">
      <w:pPr>
        <w:jc w:val="both"/>
        <w:rPr>
          <w:rFonts w:ascii="Tahoma" w:hAnsi="Tahoma" w:cs="Tahoma"/>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17D" w:rsidRDefault="0088217D" w:rsidP="004C7646">
      <w:pPr>
        <w:spacing w:after="0" w:line="240" w:lineRule="auto"/>
      </w:pPr>
      <w:r>
        <w:separator/>
      </w:r>
    </w:p>
  </w:endnote>
  <w:endnote w:type="continuationSeparator" w:id="0">
    <w:p w:rsidR="0088217D" w:rsidRDefault="0088217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8217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217D" w:rsidP="00EA2993">
    <w:pPr>
      <w:pStyle w:val="Footer"/>
      <w:rPr>
        <w:b/>
        <w:sz w:val="16"/>
        <w:szCs w:val="16"/>
      </w:rPr>
    </w:pPr>
  </w:p>
  <w:p w:rsidR="0090753B" w:rsidRPr="00E62A90" w:rsidRDefault="0088217D" w:rsidP="00E62A90">
    <w:pPr>
      <w:pStyle w:val="Footer"/>
      <w:shd w:val="clear" w:color="auto" w:fill="FF0000"/>
      <w:jc w:val="center"/>
      <w:rPr>
        <w:b/>
        <w:color w:val="FF0000"/>
        <w:sz w:val="2"/>
        <w:szCs w:val="2"/>
      </w:rPr>
    </w:pPr>
  </w:p>
  <w:p w:rsidR="0090753B" w:rsidRDefault="0088217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8217D" w:rsidP="00E03674">
    <w:pPr>
      <w:pStyle w:val="Footer"/>
      <w:jc w:val="center"/>
      <w:rPr>
        <w:sz w:val="16"/>
        <w:szCs w:val="16"/>
      </w:rPr>
    </w:pPr>
  </w:p>
  <w:p w:rsidR="0090753B" w:rsidRPr="002B6C39" w:rsidRDefault="0088217D">
    <w:pPr>
      <w:pStyle w:val="Footer"/>
    </w:pPr>
  </w:p>
  <w:p w:rsidR="0090753B" w:rsidRDefault="0088217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17D" w:rsidRDefault="0088217D" w:rsidP="004C7646">
      <w:pPr>
        <w:spacing w:after="0" w:line="240" w:lineRule="auto"/>
      </w:pPr>
      <w:r>
        <w:separator/>
      </w:r>
    </w:p>
  </w:footnote>
  <w:footnote w:type="continuationSeparator" w:id="0">
    <w:p w:rsidR="0088217D" w:rsidRDefault="0088217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21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21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21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3D68"/>
    <w:rsid w:val="00037B59"/>
    <w:rsid w:val="00042CAC"/>
    <w:rsid w:val="000500FD"/>
    <w:rsid w:val="00055FF2"/>
    <w:rsid w:val="0006622E"/>
    <w:rsid w:val="000668E1"/>
    <w:rsid w:val="0006701D"/>
    <w:rsid w:val="0007269B"/>
    <w:rsid w:val="00072FD9"/>
    <w:rsid w:val="000742C2"/>
    <w:rsid w:val="00074B1A"/>
    <w:rsid w:val="000766DC"/>
    <w:rsid w:val="000767D0"/>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94D"/>
    <w:rsid w:val="000F50DC"/>
    <w:rsid w:val="000F5AE7"/>
    <w:rsid w:val="000F6B28"/>
    <w:rsid w:val="001000D9"/>
    <w:rsid w:val="00101565"/>
    <w:rsid w:val="00101F82"/>
    <w:rsid w:val="00102DDD"/>
    <w:rsid w:val="00107B48"/>
    <w:rsid w:val="00120F59"/>
    <w:rsid w:val="001256A9"/>
    <w:rsid w:val="00126934"/>
    <w:rsid w:val="00126AE6"/>
    <w:rsid w:val="001309B1"/>
    <w:rsid w:val="0013160C"/>
    <w:rsid w:val="001323A1"/>
    <w:rsid w:val="00132A5D"/>
    <w:rsid w:val="00134EAF"/>
    <w:rsid w:val="00135D0B"/>
    <w:rsid w:val="00137408"/>
    <w:rsid w:val="0014375F"/>
    <w:rsid w:val="001456AD"/>
    <w:rsid w:val="00150A88"/>
    <w:rsid w:val="00150B6C"/>
    <w:rsid w:val="00153949"/>
    <w:rsid w:val="00165802"/>
    <w:rsid w:val="0017106B"/>
    <w:rsid w:val="00173BB3"/>
    <w:rsid w:val="0017444D"/>
    <w:rsid w:val="00177402"/>
    <w:rsid w:val="00190BDC"/>
    <w:rsid w:val="00196084"/>
    <w:rsid w:val="001A3045"/>
    <w:rsid w:val="001A60A7"/>
    <w:rsid w:val="001A6D05"/>
    <w:rsid w:val="001A7730"/>
    <w:rsid w:val="001B1839"/>
    <w:rsid w:val="001B345A"/>
    <w:rsid w:val="001B561F"/>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4EE0"/>
    <w:rsid w:val="0020685D"/>
    <w:rsid w:val="0021007F"/>
    <w:rsid w:val="00216371"/>
    <w:rsid w:val="002301F7"/>
    <w:rsid w:val="0023098F"/>
    <w:rsid w:val="0024478D"/>
    <w:rsid w:val="00246010"/>
    <w:rsid w:val="00246714"/>
    <w:rsid w:val="00251259"/>
    <w:rsid w:val="00251B4E"/>
    <w:rsid w:val="0025352F"/>
    <w:rsid w:val="00263365"/>
    <w:rsid w:val="0026588B"/>
    <w:rsid w:val="00270FB1"/>
    <w:rsid w:val="002740BA"/>
    <w:rsid w:val="00277F32"/>
    <w:rsid w:val="00283A2E"/>
    <w:rsid w:val="0029081A"/>
    <w:rsid w:val="002920CC"/>
    <w:rsid w:val="002942B6"/>
    <w:rsid w:val="00294C4E"/>
    <w:rsid w:val="00295217"/>
    <w:rsid w:val="00297339"/>
    <w:rsid w:val="002A361A"/>
    <w:rsid w:val="002A41F1"/>
    <w:rsid w:val="002A5F57"/>
    <w:rsid w:val="002B1A16"/>
    <w:rsid w:val="002B1B94"/>
    <w:rsid w:val="002B2202"/>
    <w:rsid w:val="002B289E"/>
    <w:rsid w:val="002B729B"/>
    <w:rsid w:val="002B74F3"/>
    <w:rsid w:val="002B7F9C"/>
    <w:rsid w:val="002D225A"/>
    <w:rsid w:val="002D5F1E"/>
    <w:rsid w:val="002D6F65"/>
    <w:rsid w:val="002E036E"/>
    <w:rsid w:val="002E0EEE"/>
    <w:rsid w:val="002E425A"/>
    <w:rsid w:val="002E5CFB"/>
    <w:rsid w:val="002F046F"/>
    <w:rsid w:val="002F182E"/>
    <w:rsid w:val="002F1B61"/>
    <w:rsid w:val="002F6C66"/>
    <w:rsid w:val="00301BF0"/>
    <w:rsid w:val="00304BF3"/>
    <w:rsid w:val="00305B99"/>
    <w:rsid w:val="00306A70"/>
    <w:rsid w:val="0031108A"/>
    <w:rsid w:val="0031234B"/>
    <w:rsid w:val="0031242C"/>
    <w:rsid w:val="003134D2"/>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478D"/>
    <w:rsid w:val="00360907"/>
    <w:rsid w:val="00361543"/>
    <w:rsid w:val="00365DE4"/>
    <w:rsid w:val="00372581"/>
    <w:rsid w:val="00394402"/>
    <w:rsid w:val="00394631"/>
    <w:rsid w:val="00394C64"/>
    <w:rsid w:val="00395729"/>
    <w:rsid w:val="003A0516"/>
    <w:rsid w:val="003A0DC3"/>
    <w:rsid w:val="003A6AEB"/>
    <w:rsid w:val="003B0343"/>
    <w:rsid w:val="003B06B6"/>
    <w:rsid w:val="003B1183"/>
    <w:rsid w:val="003C0A24"/>
    <w:rsid w:val="003C292E"/>
    <w:rsid w:val="003D0026"/>
    <w:rsid w:val="003D1BC6"/>
    <w:rsid w:val="003D4C4C"/>
    <w:rsid w:val="003D6938"/>
    <w:rsid w:val="003D6F93"/>
    <w:rsid w:val="003D7263"/>
    <w:rsid w:val="003F06FB"/>
    <w:rsid w:val="003F2FFF"/>
    <w:rsid w:val="003F3A3A"/>
    <w:rsid w:val="0040081B"/>
    <w:rsid w:val="00403C6A"/>
    <w:rsid w:val="00404C57"/>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51F16"/>
    <w:rsid w:val="00452A2B"/>
    <w:rsid w:val="00453C52"/>
    <w:rsid w:val="00456EDC"/>
    <w:rsid w:val="00461769"/>
    <w:rsid w:val="00461CFC"/>
    <w:rsid w:val="00464904"/>
    <w:rsid w:val="00466684"/>
    <w:rsid w:val="00466D42"/>
    <w:rsid w:val="00471BCD"/>
    <w:rsid w:val="00472449"/>
    <w:rsid w:val="0047441A"/>
    <w:rsid w:val="0048369B"/>
    <w:rsid w:val="0048766C"/>
    <w:rsid w:val="00490CD6"/>
    <w:rsid w:val="00492500"/>
    <w:rsid w:val="00494C30"/>
    <w:rsid w:val="00494ED4"/>
    <w:rsid w:val="00495FCB"/>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7646"/>
    <w:rsid w:val="004D09C4"/>
    <w:rsid w:val="004D5115"/>
    <w:rsid w:val="004D62AC"/>
    <w:rsid w:val="004D7065"/>
    <w:rsid w:val="004E26CB"/>
    <w:rsid w:val="004E40A0"/>
    <w:rsid w:val="004E52B6"/>
    <w:rsid w:val="004E6628"/>
    <w:rsid w:val="004F1540"/>
    <w:rsid w:val="004F2E96"/>
    <w:rsid w:val="004F3317"/>
    <w:rsid w:val="004F510A"/>
    <w:rsid w:val="004F5869"/>
    <w:rsid w:val="004F5CB9"/>
    <w:rsid w:val="004F737C"/>
    <w:rsid w:val="0050280F"/>
    <w:rsid w:val="00503FB9"/>
    <w:rsid w:val="005052AB"/>
    <w:rsid w:val="00505668"/>
    <w:rsid w:val="00505953"/>
    <w:rsid w:val="005161B3"/>
    <w:rsid w:val="00516C02"/>
    <w:rsid w:val="00522CA5"/>
    <w:rsid w:val="0052494D"/>
    <w:rsid w:val="00527DC7"/>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397F"/>
    <w:rsid w:val="005A5CEC"/>
    <w:rsid w:val="005A768B"/>
    <w:rsid w:val="005B1B66"/>
    <w:rsid w:val="005B20F7"/>
    <w:rsid w:val="005B387E"/>
    <w:rsid w:val="005B4539"/>
    <w:rsid w:val="005B606B"/>
    <w:rsid w:val="005C71E9"/>
    <w:rsid w:val="005C7552"/>
    <w:rsid w:val="005D6ACA"/>
    <w:rsid w:val="005D74B4"/>
    <w:rsid w:val="005E5C61"/>
    <w:rsid w:val="005F03B1"/>
    <w:rsid w:val="005F2DCD"/>
    <w:rsid w:val="005F4B8C"/>
    <w:rsid w:val="005F79D9"/>
    <w:rsid w:val="005F7A41"/>
    <w:rsid w:val="00600693"/>
    <w:rsid w:val="006016CA"/>
    <w:rsid w:val="00601E4A"/>
    <w:rsid w:val="00612AB8"/>
    <w:rsid w:val="00627C10"/>
    <w:rsid w:val="0063159A"/>
    <w:rsid w:val="00635066"/>
    <w:rsid w:val="00640D69"/>
    <w:rsid w:val="006441BF"/>
    <w:rsid w:val="00645563"/>
    <w:rsid w:val="006464C2"/>
    <w:rsid w:val="00647B67"/>
    <w:rsid w:val="00650F02"/>
    <w:rsid w:val="0065356C"/>
    <w:rsid w:val="006561C5"/>
    <w:rsid w:val="00657842"/>
    <w:rsid w:val="006613A1"/>
    <w:rsid w:val="00663C95"/>
    <w:rsid w:val="00664B03"/>
    <w:rsid w:val="00670EF3"/>
    <w:rsid w:val="00673500"/>
    <w:rsid w:val="00683C21"/>
    <w:rsid w:val="006856A4"/>
    <w:rsid w:val="0069037D"/>
    <w:rsid w:val="006958C7"/>
    <w:rsid w:val="00695E10"/>
    <w:rsid w:val="00696191"/>
    <w:rsid w:val="00696AE0"/>
    <w:rsid w:val="006A33A7"/>
    <w:rsid w:val="006A47FE"/>
    <w:rsid w:val="006B107F"/>
    <w:rsid w:val="006B11FC"/>
    <w:rsid w:val="006B40F9"/>
    <w:rsid w:val="006B5E20"/>
    <w:rsid w:val="006B6FEC"/>
    <w:rsid w:val="006C53C5"/>
    <w:rsid w:val="006C5426"/>
    <w:rsid w:val="006C5D46"/>
    <w:rsid w:val="006C6F81"/>
    <w:rsid w:val="006D79DB"/>
    <w:rsid w:val="006E3528"/>
    <w:rsid w:val="006E40FF"/>
    <w:rsid w:val="006F0172"/>
    <w:rsid w:val="006F2FD5"/>
    <w:rsid w:val="007015F1"/>
    <w:rsid w:val="00711313"/>
    <w:rsid w:val="00711DCD"/>
    <w:rsid w:val="00715E03"/>
    <w:rsid w:val="007265C8"/>
    <w:rsid w:val="007345B8"/>
    <w:rsid w:val="007347CD"/>
    <w:rsid w:val="00735F40"/>
    <w:rsid w:val="0073692A"/>
    <w:rsid w:val="007418A3"/>
    <w:rsid w:val="007423AF"/>
    <w:rsid w:val="00747E76"/>
    <w:rsid w:val="00752828"/>
    <w:rsid w:val="00753002"/>
    <w:rsid w:val="00753608"/>
    <w:rsid w:val="00755127"/>
    <w:rsid w:val="00755169"/>
    <w:rsid w:val="0076568F"/>
    <w:rsid w:val="0077231D"/>
    <w:rsid w:val="00772F4B"/>
    <w:rsid w:val="00776528"/>
    <w:rsid w:val="00777836"/>
    <w:rsid w:val="0078385A"/>
    <w:rsid w:val="00791852"/>
    <w:rsid w:val="00793616"/>
    <w:rsid w:val="0079423E"/>
    <w:rsid w:val="0079509D"/>
    <w:rsid w:val="00795610"/>
    <w:rsid w:val="007A0E58"/>
    <w:rsid w:val="007A172F"/>
    <w:rsid w:val="007A24A0"/>
    <w:rsid w:val="007A4E3A"/>
    <w:rsid w:val="007B6C0F"/>
    <w:rsid w:val="007B6E4B"/>
    <w:rsid w:val="007C26EA"/>
    <w:rsid w:val="007C3B2C"/>
    <w:rsid w:val="007C68E0"/>
    <w:rsid w:val="007D1042"/>
    <w:rsid w:val="007D1797"/>
    <w:rsid w:val="007D2D9B"/>
    <w:rsid w:val="007D6E5B"/>
    <w:rsid w:val="007F0791"/>
    <w:rsid w:val="007F4D9A"/>
    <w:rsid w:val="007F7418"/>
    <w:rsid w:val="00801E27"/>
    <w:rsid w:val="008024CD"/>
    <w:rsid w:val="008038AC"/>
    <w:rsid w:val="00804719"/>
    <w:rsid w:val="00805072"/>
    <w:rsid w:val="00805247"/>
    <w:rsid w:val="00805A11"/>
    <w:rsid w:val="008062C3"/>
    <w:rsid w:val="00806CF5"/>
    <w:rsid w:val="00812F01"/>
    <w:rsid w:val="008175B1"/>
    <w:rsid w:val="008204F7"/>
    <w:rsid w:val="00824EBA"/>
    <w:rsid w:val="00824FAF"/>
    <w:rsid w:val="00836F67"/>
    <w:rsid w:val="00844948"/>
    <w:rsid w:val="0084692C"/>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2C6E"/>
    <w:rsid w:val="00875A4B"/>
    <w:rsid w:val="00877417"/>
    <w:rsid w:val="00881AAC"/>
    <w:rsid w:val="0088217D"/>
    <w:rsid w:val="008823F9"/>
    <w:rsid w:val="0088240C"/>
    <w:rsid w:val="0088297D"/>
    <w:rsid w:val="008837E2"/>
    <w:rsid w:val="00884A18"/>
    <w:rsid w:val="00896160"/>
    <w:rsid w:val="008A22E8"/>
    <w:rsid w:val="008A6EF7"/>
    <w:rsid w:val="008B3AEB"/>
    <w:rsid w:val="008B53A1"/>
    <w:rsid w:val="008B79B8"/>
    <w:rsid w:val="008B79D7"/>
    <w:rsid w:val="008C1488"/>
    <w:rsid w:val="008C223E"/>
    <w:rsid w:val="008C2B37"/>
    <w:rsid w:val="008D2D17"/>
    <w:rsid w:val="008D6618"/>
    <w:rsid w:val="008E1BA1"/>
    <w:rsid w:val="00900C74"/>
    <w:rsid w:val="009032AB"/>
    <w:rsid w:val="00904FB2"/>
    <w:rsid w:val="0091003F"/>
    <w:rsid w:val="00910FCB"/>
    <w:rsid w:val="009113F3"/>
    <w:rsid w:val="0091141E"/>
    <w:rsid w:val="009115AE"/>
    <w:rsid w:val="00912227"/>
    <w:rsid w:val="0091368C"/>
    <w:rsid w:val="00914558"/>
    <w:rsid w:val="0092158E"/>
    <w:rsid w:val="00922458"/>
    <w:rsid w:val="00922CA1"/>
    <w:rsid w:val="00923AA2"/>
    <w:rsid w:val="009242B9"/>
    <w:rsid w:val="00926AAC"/>
    <w:rsid w:val="00930D6D"/>
    <w:rsid w:val="00940763"/>
    <w:rsid w:val="0094129C"/>
    <w:rsid w:val="00947C3D"/>
    <w:rsid w:val="00947DA8"/>
    <w:rsid w:val="009544D2"/>
    <w:rsid w:val="009557FF"/>
    <w:rsid w:val="00956140"/>
    <w:rsid w:val="00957AF3"/>
    <w:rsid w:val="00965FD0"/>
    <w:rsid w:val="00966700"/>
    <w:rsid w:val="00972B54"/>
    <w:rsid w:val="0097383A"/>
    <w:rsid w:val="0098658F"/>
    <w:rsid w:val="00991F77"/>
    <w:rsid w:val="009A0E70"/>
    <w:rsid w:val="009A4D06"/>
    <w:rsid w:val="009B1110"/>
    <w:rsid w:val="009B26DA"/>
    <w:rsid w:val="009B27E2"/>
    <w:rsid w:val="009B5634"/>
    <w:rsid w:val="009B6ACD"/>
    <w:rsid w:val="009C1F6C"/>
    <w:rsid w:val="009C262E"/>
    <w:rsid w:val="009D1849"/>
    <w:rsid w:val="009D28CD"/>
    <w:rsid w:val="009D38A8"/>
    <w:rsid w:val="009D6F85"/>
    <w:rsid w:val="009E2339"/>
    <w:rsid w:val="009E5AB5"/>
    <w:rsid w:val="009E771F"/>
    <w:rsid w:val="009F177A"/>
    <w:rsid w:val="009F4CAE"/>
    <w:rsid w:val="009F4E05"/>
    <w:rsid w:val="00A0224A"/>
    <w:rsid w:val="00A05729"/>
    <w:rsid w:val="00A06F77"/>
    <w:rsid w:val="00A10F03"/>
    <w:rsid w:val="00A127D0"/>
    <w:rsid w:val="00A20835"/>
    <w:rsid w:val="00A21602"/>
    <w:rsid w:val="00A2166C"/>
    <w:rsid w:val="00A219DB"/>
    <w:rsid w:val="00A22C3D"/>
    <w:rsid w:val="00A24FFE"/>
    <w:rsid w:val="00A274AB"/>
    <w:rsid w:val="00A27946"/>
    <w:rsid w:val="00A27EB9"/>
    <w:rsid w:val="00A3027A"/>
    <w:rsid w:val="00A34AA7"/>
    <w:rsid w:val="00A4224B"/>
    <w:rsid w:val="00A43213"/>
    <w:rsid w:val="00A505F1"/>
    <w:rsid w:val="00A51DBD"/>
    <w:rsid w:val="00A5231F"/>
    <w:rsid w:val="00A5433C"/>
    <w:rsid w:val="00A54C54"/>
    <w:rsid w:val="00A55598"/>
    <w:rsid w:val="00A5593C"/>
    <w:rsid w:val="00A572C9"/>
    <w:rsid w:val="00A624C6"/>
    <w:rsid w:val="00A657BB"/>
    <w:rsid w:val="00A66CA1"/>
    <w:rsid w:val="00A84D53"/>
    <w:rsid w:val="00A902D2"/>
    <w:rsid w:val="00A93457"/>
    <w:rsid w:val="00A944BB"/>
    <w:rsid w:val="00AA03BF"/>
    <w:rsid w:val="00AA05C9"/>
    <w:rsid w:val="00AA064C"/>
    <w:rsid w:val="00AA0BD4"/>
    <w:rsid w:val="00AA6225"/>
    <w:rsid w:val="00AB5915"/>
    <w:rsid w:val="00AC0BEF"/>
    <w:rsid w:val="00AC283C"/>
    <w:rsid w:val="00AC4B05"/>
    <w:rsid w:val="00AD3275"/>
    <w:rsid w:val="00AD40D3"/>
    <w:rsid w:val="00AD4254"/>
    <w:rsid w:val="00AD5D4C"/>
    <w:rsid w:val="00AD6B7A"/>
    <w:rsid w:val="00AD6CA8"/>
    <w:rsid w:val="00AD6F36"/>
    <w:rsid w:val="00AF2F4D"/>
    <w:rsid w:val="00AF4E76"/>
    <w:rsid w:val="00AF6046"/>
    <w:rsid w:val="00B002D0"/>
    <w:rsid w:val="00B04987"/>
    <w:rsid w:val="00B05C08"/>
    <w:rsid w:val="00B068BA"/>
    <w:rsid w:val="00B07BBA"/>
    <w:rsid w:val="00B121E5"/>
    <w:rsid w:val="00B15075"/>
    <w:rsid w:val="00B1781C"/>
    <w:rsid w:val="00B2244F"/>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A7788"/>
    <w:rsid w:val="00BA7C11"/>
    <w:rsid w:val="00BB49EF"/>
    <w:rsid w:val="00BC247A"/>
    <w:rsid w:val="00BC7568"/>
    <w:rsid w:val="00BD1750"/>
    <w:rsid w:val="00BD3157"/>
    <w:rsid w:val="00BD5F78"/>
    <w:rsid w:val="00BD6593"/>
    <w:rsid w:val="00BD75DD"/>
    <w:rsid w:val="00BE1B5E"/>
    <w:rsid w:val="00BE2B5D"/>
    <w:rsid w:val="00BF0926"/>
    <w:rsid w:val="00BF1112"/>
    <w:rsid w:val="00BF4C18"/>
    <w:rsid w:val="00BF5142"/>
    <w:rsid w:val="00BF5A7D"/>
    <w:rsid w:val="00BF5D6C"/>
    <w:rsid w:val="00C01651"/>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3B8A"/>
    <w:rsid w:val="00C518C0"/>
    <w:rsid w:val="00C55375"/>
    <w:rsid w:val="00C61AA8"/>
    <w:rsid w:val="00C61BED"/>
    <w:rsid w:val="00C663F3"/>
    <w:rsid w:val="00C66E69"/>
    <w:rsid w:val="00C70CEA"/>
    <w:rsid w:val="00C74447"/>
    <w:rsid w:val="00C744BC"/>
    <w:rsid w:val="00C75221"/>
    <w:rsid w:val="00C807EA"/>
    <w:rsid w:val="00C851B4"/>
    <w:rsid w:val="00C86710"/>
    <w:rsid w:val="00C93FF4"/>
    <w:rsid w:val="00CA55D9"/>
    <w:rsid w:val="00CA55EB"/>
    <w:rsid w:val="00CA6900"/>
    <w:rsid w:val="00CB13D4"/>
    <w:rsid w:val="00CB5F0D"/>
    <w:rsid w:val="00CC2812"/>
    <w:rsid w:val="00CC7DB3"/>
    <w:rsid w:val="00CD035F"/>
    <w:rsid w:val="00CD489E"/>
    <w:rsid w:val="00CD586C"/>
    <w:rsid w:val="00CD6B6F"/>
    <w:rsid w:val="00CE2EDC"/>
    <w:rsid w:val="00CE523C"/>
    <w:rsid w:val="00CF1731"/>
    <w:rsid w:val="00CF2634"/>
    <w:rsid w:val="00CF459B"/>
    <w:rsid w:val="00CF604B"/>
    <w:rsid w:val="00CF7B14"/>
    <w:rsid w:val="00D0357C"/>
    <w:rsid w:val="00D03ADF"/>
    <w:rsid w:val="00D07B2F"/>
    <w:rsid w:val="00D17673"/>
    <w:rsid w:val="00D32244"/>
    <w:rsid w:val="00D34D97"/>
    <w:rsid w:val="00D40A9B"/>
    <w:rsid w:val="00D41C9E"/>
    <w:rsid w:val="00D502CB"/>
    <w:rsid w:val="00D50EBE"/>
    <w:rsid w:val="00D53B81"/>
    <w:rsid w:val="00D56555"/>
    <w:rsid w:val="00D6019A"/>
    <w:rsid w:val="00D66721"/>
    <w:rsid w:val="00D71B3D"/>
    <w:rsid w:val="00D75AE1"/>
    <w:rsid w:val="00D776E3"/>
    <w:rsid w:val="00D87B46"/>
    <w:rsid w:val="00D9574F"/>
    <w:rsid w:val="00D9595A"/>
    <w:rsid w:val="00DA15E0"/>
    <w:rsid w:val="00DA2969"/>
    <w:rsid w:val="00DB1A2F"/>
    <w:rsid w:val="00DB1E62"/>
    <w:rsid w:val="00DB21AE"/>
    <w:rsid w:val="00DB6A04"/>
    <w:rsid w:val="00DB713B"/>
    <w:rsid w:val="00DC1F40"/>
    <w:rsid w:val="00DC3C8E"/>
    <w:rsid w:val="00DD35E1"/>
    <w:rsid w:val="00DD3EBE"/>
    <w:rsid w:val="00DE481B"/>
    <w:rsid w:val="00DE7C1C"/>
    <w:rsid w:val="00DF0F34"/>
    <w:rsid w:val="00DF25D1"/>
    <w:rsid w:val="00DF3523"/>
    <w:rsid w:val="00E00B14"/>
    <w:rsid w:val="00E00F6D"/>
    <w:rsid w:val="00E061EA"/>
    <w:rsid w:val="00E13CDF"/>
    <w:rsid w:val="00E21491"/>
    <w:rsid w:val="00E23937"/>
    <w:rsid w:val="00E315F9"/>
    <w:rsid w:val="00E34188"/>
    <w:rsid w:val="00E35367"/>
    <w:rsid w:val="00E46B4D"/>
    <w:rsid w:val="00E60DC7"/>
    <w:rsid w:val="00E61C91"/>
    <w:rsid w:val="00E62471"/>
    <w:rsid w:val="00E648A4"/>
    <w:rsid w:val="00E65763"/>
    <w:rsid w:val="00E66C23"/>
    <w:rsid w:val="00E7097F"/>
    <w:rsid w:val="00E70E30"/>
    <w:rsid w:val="00E7143F"/>
    <w:rsid w:val="00E7238E"/>
    <w:rsid w:val="00E766A3"/>
    <w:rsid w:val="00E80E84"/>
    <w:rsid w:val="00E82EED"/>
    <w:rsid w:val="00E94630"/>
    <w:rsid w:val="00E94720"/>
    <w:rsid w:val="00E97417"/>
    <w:rsid w:val="00EA2C4B"/>
    <w:rsid w:val="00EA2E5C"/>
    <w:rsid w:val="00EA4CF3"/>
    <w:rsid w:val="00EA530E"/>
    <w:rsid w:val="00EA6C1C"/>
    <w:rsid w:val="00EB219B"/>
    <w:rsid w:val="00EB2513"/>
    <w:rsid w:val="00EB319E"/>
    <w:rsid w:val="00EB3F05"/>
    <w:rsid w:val="00EC10CC"/>
    <w:rsid w:val="00EC1F85"/>
    <w:rsid w:val="00EC3E33"/>
    <w:rsid w:val="00ED2BA3"/>
    <w:rsid w:val="00ED51C1"/>
    <w:rsid w:val="00EE1275"/>
    <w:rsid w:val="00EE76B5"/>
    <w:rsid w:val="00EF00F1"/>
    <w:rsid w:val="00EF3E04"/>
    <w:rsid w:val="00EF7284"/>
    <w:rsid w:val="00F11FEE"/>
    <w:rsid w:val="00F1332D"/>
    <w:rsid w:val="00F147EA"/>
    <w:rsid w:val="00F15D20"/>
    <w:rsid w:val="00F22D67"/>
    <w:rsid w:val="00F27533"/>
    <w:rsid w:val="00F336B3"/>
    <w:rsid w:val="00F40D78"/>
    <w:rsid w:val="00F410A1"/>
    <w:rsid w:val="00F436EF"/>
    <w:rsid w:val="00F47CF8"/>
    <w:rsid w:val="00F50A75"/>
    <w:rsid w:val="00F5779F"/>
    <w:rsid w:val="00F62539"/>
    <w:rsid w:val="00F6757B"/>
    <w:rsid w:val="00F676FF"/>
    <w:rsid w:val="00F70027"/>
    <w:rsid w:val="00F71C65"/>
    <w:rsid w:val="00F80249"/>
    <w:rsid w:val="00F83227"/>
    <w:rsid w:val="00F85627"/>
    <w:rsid w:val="00F860D6"/>
    <w:rsid w:val="00F908B2"/>
    <w:rsid w:val="00F908C3"/>
    <w:rsid w:val="00F9151F"/>
    <w:rsid w:val="00F91E69"/>
    <w:rsid w:val="00F94144"/>
    <w:rsid w:val="00F9470F"/>
    <w:rsid w:val="00FA55E4"/>
    <w:rsid w:val="00FA70D5"/>
    <w:rsid w:val="00FB4852"/>
    <w:rsid w:val="00FB5A45"/>
    <w:rsid w:val="00FB5BD7"/>
    <w:rsid w:val="00FC25B4"/>
    <w:rsid w:val="00FD3B21"/>
    <w:rsid w:val="00FD64A4"/>
    <w:rsid w:val="00FE2158"/>
    <w:rsid w:val="00FE44FE"/>
    <w:rsid w:val="00FE4D5D"/>
    <w:rsid w:val="00FF585D"/>
    <w:rsid w:val="00FF5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0EFB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8430BD-8E83-4410-A7C9-62E4E3A4C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4</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355</cp:revision>
  <cp:lastPrinted>2017-06-14T11:08:00Z</cp:lastPrinted>
  <dcterms:created xsi:type="dcterms:W3CDTF">2015-08-03T11:09:00Z</dcterms:created>
  <dcterms:modified xsi:type="dcterms:W3CDTF">2017-12-05T09:27:00Z</dcterms:modified>
</cp:coreProperties>
</file>