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94597">
        <w:rPr>
          <w:rFonts w:ascii="Tahoma" w:hAnsi="Tahoma" w:cs="Tahoma"/>
          <w:b/>
          <w:sz w:val="24"/>
          <w:szCs w:val="24"/>
          <w:lang w:val="sr-Latn-ME"/>
        </w:rPr>
        <w:t>68</w:t>
      </w:r>
      <w:r w:rsidR="00CB0A7B">
        <w:rPr>
          <w:rFonts w:ascii="Tahoma" w:hAnsi="Tahoma" w:cs="Tahoma"/>
          <w:b/>
          <w:sz w:val="24"/>
          <w:szCs w:val="24"/>
          <w:lang w:val="sr-Latn-ME"/>
        </w:rPr>
        <w:t>7</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594597">
        <w:rPr>
          <w:rFonts w:ascii="Tahoma" w:hAnsi="Tahoma" w:cs="Tahoma"/>
          <w:b/>
          <w:sz w:val="24"/>
          <w:szCs w:val="24"/>
          <w:lang w:val="sr-Latn-ME"/>
        </w:rPr>
        <w:t>04.11</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644315">
        <w:rPr>
          <w:rFonts w:ascii="Tahoma" w:hAnsi="Tahoma" w:cs="Tahoma"/>
          <w:sz w:val="24"/>
          <w:szCs w:val="24"/>
          <w:lang w:val="sr-Latn-ME"/>
        </w:rPr>
        <w:t>16/</w:t>
      </w:r>
      <w:r w:rsidR="00CB0A7B">
        <w:rPr>
          <w:rFonts w:ascii="Tahoma" w:hAnsi="Tahoma" w:cs="Tahoma"/>
          <w:sz w:val="24"/>
          <w:szCs w:val="24"/>
          <w:lang w:val="sr-Latn-ME"/>
        </w:rPr>
        <w:t>98887</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29.12.2016</w:t>
      </w:r>
      <w:r w:rsidR="000F3891" w:rsidRPr="000F3891">
        <w:rPr>
          <w:rFonts w:ascii="Tahoma" w:hAnsi="Tahoma" w:cs="Tahoma"/>
          <w:sz w:val="24"/>
          <w:szCs w:val="24"/>
          <w:lang w:val="sr-Latn-ME"/>
        </w:rPr>
        <w:t xml:space="preserve">. godine, koga zastupa Veselin Radulović, advokat iz Podgorice, radi poništaja rješenja </w:t>
      </w:r>
      <w:r w:rsidR="002C58E2">
        <w:rPr>
          <w:rFonts w:ascii="Tahoma" w:hAnsi="Tahoma" w:cs="Tahoma"/>
          <w:sz w:val="24"/>
          <w:szCs w:val="24"/>
          <w:lang w:val="sr-Latn-ME"/>
        </w:rPr>
        <w:t>Željezničkog prevoza Crne Gore AD Podgorica</w:t>
      </w:r>
      <w:r w:rsidR="000F3891" w:rsidRPr="000F3891">
        <w:rPr>
          <w:rFonts w:ascii="Tahoma" w:hAnsi="Tahoma" w:cs="Tahoma"/>
          <w:sz w:val="24"/>
          <w:szCs w:val="24"/>
          <w:lang w:val="sr-Latn-ME"/>
        </w:rPr>
        <w:t xml:space="preserve"> broj: </w:t>
      </w:r>
      <w:r w:rsidR="00CB0A7B">
        <w:rPr>
          <w:rFonts w:ascii="Tahoma" w:hAnsi="Tahoma" w:cs="Tahoma"/>
          <w:sz w:val="24"/>
          <w:szCs w:val="24"/>
          <w:lang w:val="sr-Latn-ME"/>
        </w:rPr>
        <w:t>9959</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21.12.2016</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2C58E2">
        <w:rPr>
          <w:rFonts w:ascii="Tahoma" w:hAnsi="Tahoma" w:cs="Tahoma"/>
          <w:sz w:val="24"/>
          <w:szCs w:val="24"/>
          <w:lang w:val="sr-Latn-ME"/>
        </w:rPr>
        <w:t>14</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D27BE9">
        <w:rPr>
          <w:rFonts w:ascii="Tahoma" w:hAnsi="Tahoma" w:cs="Tahoma"/>
          <w:sz w:val="24"/>
          <w:szCs w:val="24"/>
          <w:lang w:val="sr-Latn-ME"/>
        </w:rPr>
        <w:t>9</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7821F6">
        <w:rPr>
          <w:rFonts w:ascii="Tahoma" w:hAnsi="Tahoma" w:cs="Tahoma"/>
          <w:sz w:val="24"/>
          <w:szCs w:val="24"/>
          <w:lang w:val="sr-Latn-ME"/>
        </w:rPr>
        <w:t xml:space="preserve">Željezničkog prevoza Crne Gore AD Podgorica broj </w:t>
      </w:r>
      <w:r w:rsidR="00CB0A7B">
        <w:rPr>
          <w:rFonts w:ascii="Tahoma" w:hAnsi="Tahoma" w:cs="Tahoma"/>
          <w:sz w:val="24"/>
          <w:szCs w:val="24"/>
          <w:lang w:val="sr-Latn-ME"/>
        </w:rPr>
        <w:t>9959</w:t>
      </w:r>
      <w:r w:rsidR="00D27BE9">
        <w:rPr>
          <w:rFonts w:ascii="Tahoma" w:hAnsi="Tahoma" w:cs="Tahoma"/>
          <w:sz w:val="24"/>
          <w:szCs w:val="24"/>
          <w:lang w:val="sr-Latn-ME"/>
        </w:rPr>
        <w:t xml:space="preserve"> od dana </w:t>
      </w:r>
      <w:r w:rsidR="007821F6">
        <w:rPr>
          <w:rFonts w:ascii="Tahoma" w:hAnsi="Tahoma" w:cs="Tahoma"/>
          <w:sz w:val="24"/>
          <w:szCs w:val="24"/>
          <w:lang w:val="sr-Latn-ME"/>
        </w:rPr>
        <w:t>21.12</w:t>
      </w:r>
      <w:r w:rsidR="00D27BE9">
        <w:rPr>
          <w:rFonts w:ascii="Tahoma" w:hAnsi="Tahoma" w:cs="Tahoma"/>
          <w:sz w:val="24"/>
          <w:szCs w:val="24"/>
          <w:lang w:val="sr-Latn-ME"/>
        </w:rPr>
        <w:t>.201</w:t>
      </w:r>
      <w:r w:rsidR="007821F6">
        <w:rPr>
          <w:rFonts w:ascii="Tahoma" w:hAnsi="Tahoma" w:cs="Tahoma"/>
          <w:sz w:val="24"/>
          <w:szCs w:val="24"/>
          <w:lang w:val="sr-Latn-ME"/>
        </w:rPr>
        <w:t>6</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75467B" w:rsidRPr="00731F81" w:rsidRDefault="0075467B" w:rsidP="002C359A">
      <w:pPr>
        <w:jc w:val="both"/>
        <w:rPr>
          <w:rFonts w:ascii="Tahoma" w:hAnsi="Tahoma" w:cs="Tahoma"/>
          <w:sz w:val="24"/>
          <w:szCs w:val="24"/>
          <w:lang w:val="sr-Latn-ME"/>
        </w:rPr>
      </w:pPr>
      <w:r w:rsidRPr="0075467B">
        <w:rPr>
          <w:rFonts w:ascii="Tahoma" w:hAnsi="Tahoma" w:cs="Tahoma"/>
          <w:sz w:val="24"/>
          <w:szCs w:val="24"/>
          <w:lang w:val="sr-Latn-ME"/>
        </w:rPr>
        <w:t xml:space="preserve">Troškovi postupka po žalbi br. </w:t>
      </w:r>
      <w:r w:rsidR="00644315">
        <w:rPr>
          <w:rFonts w:ascii="Tahoma" w:hAnsi="Tahoma" w:cs="Tahoma"/>
          <w:sz w:val="24"/>
          <w:szCs w:val="24"/>
          <w:lang w:val="sr-Latn-ME"/>
        </w:rPr>
        <w:t>16/</w:t>
      </w:r>
      <w:r w:rsidR="00CB0A7B">
        <w:rPr>
          <w:rFonts w:ascii="Tahoma" w:hAnsi="Tahoma" w:cs="Tahoma"/>
          <w:sz w:val="24"/>
          <w:szCs w:val="24"/>
          <w:lang w:val="sr-Latn-ME"/>
        </w:rPr>
        <w:t>98887</w:t>
      </w:r>
      <w:r w:rsidRPr="0075467B">
        <w:rPr>
          <w:rFonts w:ascii="Tahoma" w:hAnsi="Tahoma" w:cs="Tahoma"/>
          <w:sz w:val="24"/>
          <w:szCs w:val="24"/>
          <w:lang w:val="sr-Latn-ME"/>
        </w:rPr>
        <w:t xml:space="preserve"> od </w:t>
      </w:r>
      <w:r w:rsidR="007821F6">
        <w:rPr>
          <w:rFonts w:ascii="Tahoma" w:hAnsi="Tahoma" w:cs="Tahoma"/>
          <w:sz w:val="24"/>
          <w:szCs w:val="24"/>
          <w:lang w:val="sr-Latn-ME"/>
        </w:rPr>
        <w:t>29.12.2016</w:t>
      </w:r>
      <w:r w:rsidRPr="0075467B">
        <w:rPr>
          <w:rFonts w:ascii="Tahoma" w:hAnsi="Tahoma" w:cs="Tahoma"/>
          <w:sz w:val="24"/>
          <w:szCs w:val="24"/>
          <w:lang w:val="sr-Latn-ME"/>
        </w:rPr>
        <w:t xml:space="preserve">. godine, su 476,00 EUR.  </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CB0A7B">
      <w:pPr>
        <w:pStyle w:val="NoSpacing"/>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CB0A7B">
        <w:rPr>
          <w:rFonts w:ascii="Tahoma" w:hAnsi="Tahoma" w:cs="Tahoma"/>
          <w:sz w:val="24"/>
          <w:szCs w:val="24"/>
          <w:lang w:val="sr-Latn-ME"/>
        </w:rPr>
        <w:t>9959</w:t>
      </w:r>
      <w:r w:rsidR="00D27BE9">
        <w:rPr>
          <w:rFonts w:ascii="Tahoma" w:hAnsi="Tahoma" w:cs="Tahoma"/>
          <w:sz w:val="24"/>
          <w:szCs w:val="24"/>
          <w:lang w:val="sr-Latn-ME"/>
        </w:rPr>
        <w:t xml:space="preserve"> od dana </w:t>
      </w:r>
      <w:r w:rsidR="00362D1B">
        <w:rPr>
          <w:rFonts w:ascii="Tahoma" w:hAnsi="Tahoma" w:cs="Tahoma"/>
          <w:sz w:val="24"/>
          <w:szCs w:val="24"/>
          <w:lang w:val="sr-Latn-ME"/>
        </w:rPr>
        <w:t>21.12.2016</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362D1B">
        <w:rPr>
          <w:rFonts w:ascii="Tahoma" w:hAnsi="Tahoma" w:cs="Tahoma"/>
          <w:sz w:val="24"/>
          <w:szCs w:val="24"/>
          <w:lang w:val="sr-Latn-ME"/>
        </w:rPr>
        <w:t>08.09.2016</w:t>
      </w:r>
      <w:r w:rsidR="00D27BE9">
        <w:rPr>
          <w:rFonts w:ascii="Tahoma" w:hAnsi="Tahoma" w:cs="Tahoma"/>
          <w:sz w:val="24"/>
          <w:szCs w:val="24"/>
          <w:lang w:val="sr-Latn-ME"/>
        </w:rPr>
        <w:t>.godine 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D107CE">
        <w:rPr>
          <w:rFonts w:ascii="Tahoma" w:hAnsi="Tahoma" w:cs="Tahoma"/>
          <w:sz w:val="24"/>
          <w:szCs w:val="24"/>
          <w:lang w:val="sr-Latn-ME"/>
        </w:rPr>
        <w:t xml:space="preserve">dostavljanje kopije </w:t>
      </w:r>
      <w:r w:rsidR="00D107CE" w:rsidRPr="00D107CE">
        <w:rPr>
          <w:rFonts w:ascii="Tahoma" w:hAnsi="Tahoma" w:cs="Tahoma"/>
          <w:sz w:val="24"/>
          <w:szCs w:val="24"/>
          <w:lang w:val="sr-Latn-ME"/>
        </w:rPr>
        <w:t xml:space="preserve">Analitičkih kartica svih računa za period od </w:t>
      </w:r>
      <w:r w:rsidR="00CB0A7B">
        <w:rPr>
          <w:rFonts w:ascii="Tahoma" w:hAnsi="Tahoma" w:cs="Tahoma"/>
          <w:sz w:val="24"/>
          <w:szCs w:val="24"/>
          <w:lang w:val="sr-Latn-ME"/>
        </w:rPr>
        <w:t>22</w:t>
      </w:r>
      <w:r w:rsidR="00D107CE" w:rsidRPr="00D107CE">
        <w:rPr>
          <w:rFonts w:ascii="Tahoma" w:hAnsi="Tahoma" w:cs="Tahoma"/>
          <w:sz w:val="24"/>
          <w:szCs w:val="24"/>
          <w:lang w:val="sr-Latn-ME"/>
        </w:rPr>
        <w:t xml:space="preserve">/08/2016 do </w:t>
      </w:r>
      <w:r w:rsidR="00F60500">
        <w:rPr>
          <w:rFonts w:ascii="Tahoma" w:hAnsi="Tahoma" w:cs="Tahoma"/>
          <w:sz w:val="24"/>
          <w:szCs w:val="24"/>
          <w:lang w:val="sr-Latn-ME"/>
        </w:rPr>
        <w:t>2</w:t>
      </w:r>
      <w:r w:rsidR="00CB0A7B">
        <w:rPr>
          <w:rFonts w:ascii="Tahoma" w:hAnsi="Tahoma" w:cs="Tahoma"/>
          <w:sz w:val="24"/>
          <w:szCs w:val="24"/>
          <w:lang w:val="sr-Latn-ME"/>
        </w:rPr>
        <w:t>8</w:t>
      </w:r>
      <w:r w:rsidR="00D107CE" w:rsidRPr="00D107CE">
        <w:rPr>
          <w:rFonts w:ascii="Tahoma" w:hAnsi="Tahoma" w:cs="Tahoma"/>
          <w:sz w:val="24"/>
          <w:szCs w:val="24"/>
          <w:lang w:val="sr-Latn-ME"/>
        </w:rPr>
        <w:t>/08/2016, dokument treba da sadrži najmanje: broj konta/naloga, naziv korisnika budžeta (organa koji je/su uključeni u analitičku karticu), naziv dobavljača, izvor sredstava, broj budžetske linije, datum plaćanja, iznos plaćanja 1 svrhu plaćanja/naziv konta GK</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CB0A7B">
        <w:rPr>
          <w:rFonts w:ascii="Tahoma" w:hAnsi="Tahoma" w:cs="Tahoma"/>
          <w:sz w:val="24"/>
          <w:szCs w:val="24"/>
          <w:lang w:val="sr-Latn-ME"/>
        </w:rPr>
        <w:t>s</w:t>
      </w:r>
      <w:r w:rsidR="00CB0A7B" w:rsidRPr="00CB0A7B">
        <w:rPr>
          <w:rFonts w:ascii="Tahoma" w:hAnsi="Tahoma" w:cs="Tahoma"/>
          <w:sz w:val="24"/>
          <w:szCs w:val="24"/>
          <w:lang w:val="sr-Latn-ME"/>
        </w:rPr>
        <w:t xml:space="preserve">hodno odredbama Zakona o slobodnom pristupu informacijama rješavajući o Zahtjevu za slobodan pristup informacijama broj 16/98887 od 08.09.2016. godine, Željeznički prevoz Crne Gore AD - Podgorica odbio je Zahtjev za dostavljanje informacija broj 16/98887 od 08.09.2016. </w:t>
      </w:r>
      <w:r w:rsidR="00CB0A7B" w:rsidRPr="00CB0A7B">
        <w:rPr>
          <w:rFonts w:ascii="Tahoma" w:hAnsi="Tahoma" w:cs="Tahoma"/>
          <w:sz w:val="24"/>
          <w:szCs w:val="24"/>
          <w:lang w:val="sr-Latn-ME"/>
        </w:rPr>
        <w:lastRenderedPageBreak/>
        <w:t>godine Mreže za afirmaciju nevladinog sektora - MANS-a za dostavu analitičkih kartica svih računa za period od 22.08-28.08.2016. godine iz razloga što je Željeznički prevoz Crne Gore AD - Podgorica akcionarsko društvo koje posluje po tržišnim principima (najveći dio prihoda ostvarujemo od prodaje karata), nijesmo ni budžetska, ni lokalna potrošačka jedinica (nijesmo obveznici primjene člana 28 stav 3 Zakona o finansiranju političkih subjekata i izbornih kampanja), a traženi podaci predstavljaju poslovnu tajnu čije bi saopštavanje zbog njihove prirode, značaja i karaktera bi</w:t>
      </w:r>
      <w:r w:rsidR="00CB0A7B">
        <w:rPr>
          <w:rFonts w:ascii="Tahoma" w:hAnsi="Tahoma" w:cs="Tahoma"/>
          <w:sz w:val="24"/>
          <w:szCs w:val="24"/>
          <w:lang w:val="sr-Latn-ME"/>
        </w:rPr>
        <w:t xml:space="preserve">lo protivno interesima Društva. </w:t>
      </w:r>
      <w:r w:rsidR="00CB0A7B" w:rsidRPr="00CB0A7B">
        <w:rPr>
          <w:rFonts w:ascii="Tahoma" w:hAnsi="Tahoma" w:cs="Tahoma"/>
          <w:sz w:val="24"/>
          <w:szCs w:val="24"/>
          <w:lang w:val="sr-Latn-ME"/>
        </w:rPr>
        <w:t>Imajući u vidu navedeno, a shodno odredbama Zakona o</w:t>
      </w:r>
      <w:r w:rsidR="00866EC7">
        <w:rPr>
          <w:rFonts w:ascii="Tahoma" w:hAnsi="Tahoma" w:cs="Tahoma"/>
          <w:sz w:val="24"/>
          <w:szCs w:val="24"/>
          <w:lang w:val="sr-Latn-ME"/>
        </w:rPr>
        <w:t xml:space="preserve"> slobodnom pristupu informacija</w:t>
      </w:r>
      <w:r w:rsidR="00CB0A7B" w:rsidRPr="00CB0A7B">
        <w:rPr>
          <w:rFonts w:ascii="Tahoma" w:hAnsi="Tahoma" w:cs="Tahoma"/>
          <w:sz w:val="24"/>
          <w:szCs w:val="24"/>
          <w:lang w:val="sr-Latn-ME"/>
        </w:rPr>
        <w:t>ma da ne bi značajno ugrozili interes i tako izazvali štetne posledice donešeno je Rješenje kao u dispozitivu.</w:t>
      </w:r>
    </w:p>
    <w:p w:rsidR="003D5EBB" w:rsidRPr="00731F81" w:rsidRDefault="003D5EBB" w:rsidP="003D5EBB">
      <w:pPr>
        <w:pStyle w:val="NoSpacing"/>
        <w:rPr>
          <w:lang w:val="sr-Latn-ME"/>
        </w:rPr>
      </w:pPr>
    </w:p>
    <w:p w:rsidR="00861CA1" w:rsidRDefault="006477D0" w:rsidP="00CB0A7B">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povrede pravila postupka, pogrešno i nepotpuno utvrđenog činjeničnog stanja</w:t>
      </w:r>
      <w:r w:rsidRPr="006477D0">
        <w:rPr>
          <w:rFonts w:ascii="Tahoma" w:hAnsi="Tahoma" w:cs="Tahoma"/>
          <w:sz w:val="24"/>
          <w:szCs w:val="24"/>
          <w:lang w:val="sr-Latn-ME"/>
        </w:rPr>
        <w:t xml:space="preserve"> i pogreš</w:t>
      </w:r>
      <w:r>
        <w:rPr>
          <w:rFonts w:ascii="Tahoma" w:hAnsi="Tahoma" w:cs="Tahoma"/>
          <w:sz w:val="24"/>
          <w:szCs w:val="24"/>
          <w:lang w:val="sr-Latn-ME"/>
        </w:rPr>
        <w:t>ne primjene materijalnog prava.</w:t>
      </w:r>
      <w:r w:rsidR="00DD4EBB">
        <w:rPr>
          <w:rFonts w:ascii="Tahoma" w:hAnsi="Tahoma" w:cs="Tahoma"/>
          <w:sz w:val="24"/>
          <w:szCs w:val="24"/>
          <w:lang w:val="sr-Latn-ME"/>
        </w:rPr>
        <w:t xml:space="preserve"> </w:t>
      </w:r>
      <w:r w:rsidR="00CB0A7B" w:rsidRPr="00CB0A7B">
        <w:rPr>
          <w:rFonts w:ascii="Tahoma" w:hAnsi="Tahoma" w:cs="Tahoma"/>
          <w:sz w:val="24"/>
          <w:szCs w:val="24"/>
          <w:lang w:val="sr-Latn-ME"/>
        </w:rPr>
        <w:t>Dana 08. s</w:t>
      </w:r>
      <w:r w:rsidR="00CB0A7B">
        <w:rPr>
          <w:rFonts w:ascii="Tahoma" w:hAnsi="Tahoma" w:cs="Tahoma"/>
          <w:sz w:val="24"/>
          <w:szCs w:val="24"/>
          <w:lang w:val="sr-Latn-ME"/>
        </w:rPr>
        <w:t>eptembra 2016. godine podnesen je</w:t>
      </w:r>
      <w:r w:rsidR="00CB0A7B" w:rsidRPr="00CB0A7B">
        <w:rPr>
          <w:rFonts w:ascii="Tahoma" w:hAnsi="Tahoma" w:cs="Tahoma"/>
          <w:sz w:val="24"/>
          <w:szCs w:val="24"/>
          <w:lang w:val="sr-Latn-ME"/>
        </w:rPr>
        <w:t xml:space="preserve"> zahtjev za slobodan pristup informacijama kojim s</w:t>
      </w:r>
      <w:r w:rsidR="00CB0A7B">
        <w:rPr>
          <w:rFonts w:ascii="Tahoma" w:hAnsi="Tahoma" w:cs="Tahoma"/>
          <w:sz w:val="24"/>
          <w:szCs w:val="24"/>
          <w:lang w:val="sr-Latn-ME"/>
        </w:rPr>
        <w:t>u</w:t>
      </w:r>
      <w:r w:rsidR="00CB0A7B" w:rsidRPr="00CB0A7B">
        <w:rPr>
          <w:rFonts w:ascii="Tahoma" w:hAnsi="Tahoma" w:cs="Tahoma"/>
          <w:sz w:val="24"/>
          <w:szCs w:val="24"/>
          <w:lang w:val="sr-Latn-ME"/>
        </w:rPr>
        <w:t xml:space="preserve"> od Željezničkog prevoza Cr</w:t>
      </w:r>
      <w:r w:rsidR="00CB0A7B">
        <w:rPr>
          <w:rFonts w:ascii="Tahoma" w:hAnsi="Tahoma" w:cs="Tahoma"/>
          <w:sz w:val="24"/>
          <w:szCs w:val="24"/>
          <w:lang w:val="sr-Latn-ME"/>
        </w:rPr>
        <w:t xml:space="preserve">ne Gore A.D.Podgorica zatražene kopije: </w:t>
      </w:r>
      <w:r w:rsidR="00CB0A7B" w:rsidRPr="00CB0A7B">
        <w:rPr>
          <w:rFonts w:ascii="Tahoma" w:hAnsi="Tahoma" w:cs="Tahoma"/>
          <w:sz w:val="24"/>
          <w:szCs w:val="24"/>
          <w:lang w:val="sr-Latn-ME"/>
        </w:rPr>
        <w:t>Analitičkih kartica svih računa za period od 22/08/2016 do 28/08/2016, dokument treba da sadrži najmanje: broj konta/naloga, naziv korisnika budžeta (organa koji je/su uključeni u analitičku karticu), naziv dobavljača, izvor sredstava, broj budžetske linije, datum plaćanja, iznos plaćanja i</w:t>
      </w:r>
      <w:r w:rsidR="00CB0A7B">
        <w:rPr>
          <w:rFonts w:ascii="Tahoma" w:hAnsi="Tahoma" w:cs="Tahoma"/>
          <w:sz w:val="24"/>
          <w:szCs w:val="24"/>
          <w:lang w:val="sr-Latn-ME"/>
        </w:rPr>
        <w:t xml:space="preserve"> svrhu plaćanja/naziv konta GK. </w:t>
      </w:r>
      <w:r w:rsidR="00CB0A7B" w:rsidRPr="00CB0A7B">
        <w:rPr>
          <w:rFonts w:ascii="Tahoma" w:hAnsi="Tahoma" w:cs="Tahoma"/>
          <w:sz w:val="24"/>
          <w:szCs w:val="24"/>
          <w:lang w:val="sr-Latn-ME"/>
        </w:rPr>
        <w:t>Dana 26. decembra 2016. godine Željeznički prevoz Crne Gore A.D.Podgorica dostavlja žaliocu rješenje broj 9959 od dana 21. decembra 2016. godine kojim odbija zahtjev.</w:t>
      </w:r>
      <w:r w:rsidR="00CB0A7B">
        <w:rPr>
          <w:rFonts w:ascii="Tahoma" w:hAnsi="Tahoma" w:cs="Tahoma"/>
          <w:sz w:val="24"/>
          <w:szCs w:val="24"/>
          <w:lang w:val="sr-Latn-ME"/>
        </w:rPr>
        <w:t xml:space="preserve"> </w:t>
      </w:r>
      <w:r w:rsidR="00CB0A7B" w:rsidRPr="00CB0A7B">
        <w:rPr>
          <w:rFonts w:ascii="Tahoma" w:hAnsi="Tahoma" w:cs="Tahoma"/>
          <w:sz w:val="24"/>
          <w:szCs w:val="24"/>
          <w:lang w:val="sr-Latn-ME"/>
        </w:rPr>
        <w:t xml:space="preserve">U postupku donošenja osporenog rješenja prvostepeni organ je na štetu žalioca povrijedio zakon, a koja </w:t>
      </w:r>
      <w:r w:rsidR="00CB0A7B">
        <w:rPr>
          <w:rFonts w:ascii="Tahoma" w:hAnsi="Tahoma" w:cs="Tahoma"/>
          <w:sz w:val="24"/>
          <w:szCs w:val="24"/>
          <w:lang w:val="sr-Latn-ME"/>
        </w:rPr>
        <w:t xml:space="preserve">povreda se sastoji u sljedećem: </w:t>
      </w:r>
      <w:r w:rsidR="00CB0A7B" w:rsidRPr="00CB0A7B">
        <w:rPr>
          <w:rFonts w:ascii="Tahoma" w:hAnsi="Tahoma" w:cs="Tahoma"/>
          <w:sz w:val="24"/>
          <w:szCs w:val="24"/>
          <w:lang w:val="sr-Latn-ME"/>
        </w:rPr>
        <w:t>U obrazloženju osporenog rješenja prvostepeni organ navodi da posluje po tržišnim principima i najveći dio prihoda ostvaruje od prodaje karata, da nijesu ni budžetska, ni lokalna potrošačka jedinica, te da nijesu obveznici primjene člana 28 stav 3 Zakona o finansiranju političkih subjekata i izbornih kampanja. Takođe ističe da traženi podaci predstavljaju poslovnu tajnu čije bi saopštavanje zbog njihove prirode, značaja i karaktera bil</w:t>
      </w:r>
      <w:r w:rsidR="00CB0A7B">
        <w:rPr>
          <w:rFonts w:ascii="Tahoma" w:hAnsi="Tahoma" w:cs="Tahoma"/>
          <w:sz w:val="24"/>
          <w:szCs w:val="24"/>
          <w:lang w:val="sr-Latn-ME"/>
        </w:rPr>
        <w:t xml:space="preserve">o protivno interesima Društva.  </w:t>
      </w:r>
      <w:r w:rsidR="00CB0A7B" w:rsidRPr="00CB0A7B">
        <w:rPr>
          <w:rFonts w:ascii="Tahoma" w:hAnsi="Tahoma" w:cs="Tahoma"/>
          <w:sz w:val="24"/>
          <w:szCs w:val="24"/>
          <w:lang w:val="sr-Latn-ME"/>
        </w:rPr>
        <w:t>Žalilac osporava ovakav stav prvostepenog organa, jer je isti zasnovan na nepotpuno i nepravilno utvrđenom činjeničnom stanju, te pogrešnoj primjeni materijalnog prava, usljed čega je prilikom donošenja osporenog rješenja učinj</w:t>
      </w:r>
      <w:r w:rsidR="00CB0A7B">
        <w:rPr>
          <w:rFonts w:ascii="Tahoma" w:hAnsi="Tahoma" w:cs="Tahoma"/>
          <w:sz w:val="24"/>
          <w:szCs w:val="24"/>
          <w:lang w:val="sr-Latn-ME"/>
        </w:rPr>
        <w:t xml:space="preserve">ena i povreda pravila postupka. </w:t>
      </w:r>
      <w:r w:rsidR="00CB0A7B" w:rsidRPr="00CB0A7B">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CB0A7B">
        <w:rPr>
          <w:rFonts w:ascii="Tahoma" w:hAnsi="Tahoma" w:cs="Tahoma"/>
          <w:sz w:val="24"/>
          <w:szCs w:val="24"/>
          <w:lang w:val="sr-Latn-ME"/>
        </w:rPr>
        <w:t xml:space="preserve">vanju vlasti od strane građana. </w:t>
      </w:r>
      <w:r w:rsidR="00CB0A7B" w:rsidRPr="00CB0A7B">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sidR="00CB0A7B">
        <w:rPr>
          <w:rFonts w:ascii="Tahoma" w:hAnsi="Tahoma" w:cs="Tahoma"/>
          <w:sz w:val="24"/>
          <w:szCs w:val="24"/>
          <w:lang w:val="sr-Latn-ME"/>
        </w:rPr>
        <w:t xml:space="preserve"> </w:t>
      </w:r>
      <w:r w:rsidR="00CB0A7B" w:rsidRPr="00CB0A7B">
        <w:rPr>
          <w:rFonts w:ascii="Tahoma" w:hAnsi="Tahoma" w:cs="Tahoma"/>
          <w:sz w:val="24"/>
          <w:szCs w:val="24"/>
          <w:lang w:val="sr-Latn-ME"/>
        </w:rPr>
        <w:t xml:space="preserve">Odredba člana 5 Zakona propisuje da se pristupom informacijama obezbjeđuje da javnost zna informacije koje su u posjedu organa vlasti, u cilju vršenja </w:t>
      </w:r>
      <w:r w:rsidR="00CB0A7B" w:rsidRPr="00CB0A7B">
        <w:rPr>
          <w:rFonts w:ascii="Tahoma" w:hAnsi="Tahoma" w:cs="Tahoma"/>
          <w:sz w:val="24"/>
          <w:szCs w:val="24"/>
          <w:lang w:val="sr-Latn-ME"/>
        </w:rPr>
        <w:lastRenderedPageBreak/>
        <w:t>demokratske kontrole vlasti i ostvari</w:t>
      </w:r>
      <w:r w:rsidR="00CB0A7B">
        <w:rPr>
          <w:rFonts w:ascii="Tahoma" w:hAnsi="Tahoma" w:cs="Tahoma"/>
          <w:sz w:val="24"/>
          <w:szCs w:val="24"/>
          <w:lang w:val="sr-Latn-ME"/>
        </w:rPr>
        <w:t xml:space="preserve">vanja ljudskih prava i sloboda. </w:t>
      </w:r>
      <w:r w:rsidR="00CB0A7B" w:rsidRPr="00CB0A7B">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CB0A7B">
        <w:rPr>
          <w:rFonts w:ascii="Tahoma" w:hAnsi="Tahoma" w:cs="Tahoma"/>
          <w:sz w:val="24"/>
          <w:szCs w:val="24"/>
          <w:lang w:val="sr-Latn-ME"/>
        </w:rPr>
        <w:t xml:space="preserve">eresa, izuzmu od objavljivanja. </w:t>
      </w:r>
      <w:r w:rsidR="00CB0A7B" w:rsidRPr="00CB0A7B">
        <w:rPr>
          <w:rFonts w:ascii="Tahoma" w:hAnsi="Tahoma" w:cs="Tahoma"/>
          <w:sz w:val="24"/>
          <w:szCs w:val="24"/>
          <w:lang w:val="sr-Latn-ME"/>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pa je nejasno na osnovu čega se ovaj organ izjasnio u odnosu na navedenu odredbu Zakona o finansiranju političkih subjekata i izbornih kampanja. Shodno tome, prvostepeni organ nije uopšte odlučivao o suštini pravne stvari, odnosno zahtjeva, te se izjasnio da li u svom posjedu ima tražene informacije, već je odbio pristup istima, dajući irelevantne navode koji se ne mogu smatrati valjanim </w:t>
      </w:r>
      <w:r w:rsidR="00CB0A7B">
        <w:rPr>
          <w:rFonts w:ascii="Tahoma" w:hAnsi="Tahoma" w:cs="Tahoma"/>
          <w:sz w:val="24"/>
          <w:szCs w:val="24"/>
          <w:lang w:val="sr-Latn-ME"/>
        </w:rPr>
        <w:t xml:space="preserve">razlozima za takvo odlučivanje. </w:t>
      </w:r>
      <w:r w:rsidR="00CB0A7B" w:rsidRPr="00CB0A7B">
        <w:rPr>
          <w:rFonts w:ascii="Tahoma" w:hAnsi="Tahoma" w:cs="Tahoma"/>
          <w:sz w:val="24"/>
          <w:szCs w:val="24"/>
          <w:lang w:val="sr-Latn-ME"/>
        </w:rPr>
        <w:t xml:space="preserve">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 koji nije relevantan u konkretnom slučaju, a na osnovu čega se zaključuje da je prvostepeni organ pogrešno primijenio materijalno pravo, jer nije primijenio odredbu Zakona na osnovu kog je u konkretnom slučaju jedino moguće pravilno ograničiti </w:t>
      </w:r>
      <w:r w:rsidR="00CB0A7B">
        <w:rPr>
          <w:rFonts w:ascii="Tahoma" w:hAnsi="Tahoma" w:cs="Tahoma"/>
          <w:sz w:val="24"/>
          <w:szCs w:val="24"/>
          <w:lang w:val="sr-Latn-ME"/>
        </w:rPr>
        <w:t xml:space="preserve">pristup traženim informacijama. </w:t>
      </w:r>
      <w:r w:rsidR="00CB0A7B" w:rsidRPr="00CB0A7B">
        <w:rPr>
          <w:rFonts w:ascii="Tahoma" w:hAnsi="Tahoma" w:cs="Tahoma"/>
          <w:sz w:val="24"/>
          <w:szCs w:val="24"/>
          <w:lang w:val="sr-Latn-ME"/>
        </w:rPr>
        <w:t>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w:t>
      </w:r>
      <w:r w:rsidR="00CB0A7B">
        <w:rPr>
          <w:rFonts w:ascii="Tahoma" w:hAnsi="Tahoma" w:cs="Tahoma"/>
          <w:sz w:val="24"/>
          <w:szCs w:val="24"/>
          <w:lang w:val="sr-Latn-ME"/>
        </w:rPr>
        <w:t xml:space="preserve">ama iste bio dužan i dostaviti. </w:t>
      </w:r>
      <w:r w:rsidR="00CB0A7B" w:rsidRPr="00CB0A7B">
        <w:rPr>
          <w:rFonts w:ascii="Tahoma" w:hAnsi="Tahoma" w:cs="Tahoma"/>
          <w:sz w:val="24"/>
          <w:szCs w:val="24"/>
          <w:lang w:val="sr-Latn-ME"/>
        </w:rPr>
        <w:t>Naime, odredbom člana 9 stav 1 tačka 2 Zakona o slobodnom pristupu informacijama propisano je da je informacija u posjedu organa vlasti fak</w:t>
      </w:r>
      <w:r w:rsidR="00CB0A7B">
        <w:rPr>
          <w:rFonts w:ascii="Tahoma" w:hAnsi="Tahoma" w:cs="Tahoma"/>
          <w:sz w:val="24"/>
          <w:szCs w:val="24"/>
          <w:lang w:val="sr-Latn-ME"/>
        </w:rPr>
        <w:t xml:space="preserve">tičko posjedovanje informacije </w:t>
      </w:r>
      <w:r w:rsidR="00CB0A7B" w:rsidRPr="00CB0A7B">
        <w:rPr>
          <w:rFonts w:ascii="Tahoma" w:hAnsi="Tahoma" w:cs="Tahoma"/>
          <w:sz w:val="24"/>
          <w:szCs w:val="24"/>
          <w:lang w:val="sr-Latn-ME"/>
        </w:rPr>
        <w:t>od strane organa vlasti (sopstvene informacije, informacije dostavljene od drugih organa vlasti ili trećih lica), bez ob</w:t>
      </w:r>
      <w:r w:rsidR="00CB0A7B">
        <w:rPr>
          <w:rFonts w:ascii="Tahoma" w:hAnsi="Tahoma" w:cs="Tahoma"/>
          <w:sz w:val="24"/>
          <w:szCs w:val="24"/>
          <w:lang w:val="sr-Latn-ME"/>
        </w:rPr>
        <w:t xml:space="preserve">zira na osnov i način sricanja. </w:t>
      </w:r>
      <w:r w:rsidR="00CB0A7B" w:rsidRPr="00CB0A7B">
        <w:rPr>
          <w:rFonts w:ascii="Tahoma" w:hAnsi="Tahoma" w:cs="Tahoma"/>
          <w:sz w:val="24"/>
          <w:szCs w:val="24"/>
          <w:lang w:val="sr-Latn-ME"/>
        </w:rPr>
        <w:t xml:space="preserve">Takođe nejasni su i neutemeljeni navodi ovog organa da nije budžetska potrošačka jedinica jer iz člana 52 stav 1 tačka 1 Zakona o željeznici proizilazi da se finansiranje izgradnje, održavanja, rekonstrukcije i modernizacije infrastrukture, kao i upravljanje i regulisanje željezničkog saobraćaja obezbjeđuje iz budžeta Crne Gore, prema Godišnjem programu iz člana 7 ovog zakona. Osim toga, prvostepeni organ navodi da najveći dio prihoda ostaruje kroz prodaju </w:t>
      </w:r>
      <w:r w:rsidR="00CB0A7B" w:rsidRPr="00CB0A7B">
        <w:rPr>
          <w:rFonts w:ascii="Tahoma" w:hAnsi="Tahoma" w:cs="Tahoma"/>
          <w:sz w:val="24"/>
          <w:szCs w:val="24"/>
          <w:lang w:val="sr-Latn-ME"/>
        </w:rPr>
        <w:lastRenderedPageBreak/>
        <w:t>karata, što znači da se ipak ne finansira samostalno i da se velikim dijelom finan</w:t>
      </w:r>
      <w:r w:rsidR="00CB0A7B">
        <w:rPr>
          <w:rFonts w:ascii="Tahoma" w:hAnsi="Tahoma" w:cs="Tahoma"/>
          <w:sz w:val="24"/>
          <w:szCs w:val="24"/>
          <w:lang w:val="sr-Latn-ME"/>
        </w:rPr>
        <w:t xml:space="preserve">sira i iz budžetskih sredstava. </w:t>
      </w:r>
      <w:r w:rsidR="00CB0A7B" w:rsidRPr="00CB0A7B">
        <w:rPr>
          <w:rFonts w:ascii="Tahoma" w:hAnsi="Tahoma" w:cs="Tahoma"/>
          <w:sz w:val="24"/>
          <w:szCs w:val="24"/>
          <w:lang w:val="sr-Latn-ME"/>
        </w:rPr>
        <w:t>Takođe, žalilac ističe da prvostepeni organ postupa u skladu sa Zakonom o finansiranju političkih subjekata i izbornih kampanja i objavljuje putne nalog</w:t>
      </w:r>
      <w:r w:rsidR="00B6677D">
        <w:rPr>
          <w:rFonts w:ascii="Tahoma" w:hAnsi="Tahoma" w:cs="Tahoma"/>
          <w:sz w:val="24"/>
          <w:szCs w:val="24"/>
          <w:lang w:val="sr-Latn-ME"/>
        </w:rPr>
        <w:t>e na svojoj internet stranici. S</w:t>
      </w:r>
      <w:r w:rsidR="00CB0A7B" w:rsidRPr="00CB0A7B">
        <w:rPr>
          <w:rFonts w:ascii="Tahoma" w:hAnsi="Tahoma" w:cs="Tahoma"/>
          <w:sz w:val="24"/>
          <w:szCs w:val="24"/>
          <w:lang w:val="sr-Latn-ME"/>
        </w:rPr>
        <w:t xml:space="preserve"> tim u vezi, žaliocu je nejasno kako je moguće da je u odnosu na jednu vrstu informacija prvostepeni organ obveznik Zakona o finansiranju političkih subjekata i izbornih kampanja, dok u odnosu na drugu vrstu informacija tvrdi da nije u obavezi da ih objavl</w:t>
      </w:r>
      <w:r w:rsidR="00CB0A7B">
        <w:rPr>
          <w:rFonts w:ascii="Tahoma" w:hAnsi="Tahoma" w:cs="Tahoma"/>
          <w:sz w:val="24"/>
          <w:szCs w:val="24"/>
          <w:lang w:val="sr-Latn-ME"/>
        </w:rPr>
        <w:t xml:space="preserve">juje u skladu sa istim zakonom. </w:t>
      </w:r>
      <w:r w:rsidR="00CB0A7B" w:rsidRPr="00CB0A7B">
        <w:rPr>
          <w:rFonts w:ascii="Tahoma" w:hAnsi="Tahoma" w:cs="Tahoma"/>
          <w:sz w:val="24"/>
          <w:szCs w:val="24"/>
          <w:lang w:val="sr-Latn-ME"/>
        </w:rPr>
        <w:t>Dalje, osporeno rješenje je kontradiktorno jer su navodi dati u obrazloženju protivrječni, pa nije moguće utvrditi kojim se razlozima ovaj organ vodio prilikom odlučivanja. Naime, kako prvostepeni organ istovremeno navodi da nije obveznik Zakona o finansiranju političkih subjekata i izbornih kampanja, kao i da bi objelodanjivanje traženih informacija zbog prirode, značaja i karaktera bilo protivno interesima Društva, žaliocu je nejasno koje su činjenice bile odlučujuće i šta je bilo o</w:t>
      </w:r>
      <w:r w:rsidR="00CB0A7B">
        <w:rPr>
          <w:rFonts w:ascii="Tahoma" w:hAnsi="Tahoma" w:cs="Tahoma"/>
          <w:sz w:val="24"/>
          <w:szCs w:val="24"/>
          <w:lang w:val="sr-Latn-ME"/>
        </w:rPr>
        <w:t xml:space="preserve">d uticaja pri donošenju odluke. </w:t>
      </w:r>
      <w:r w:rsidR="00CB0A7B" w:rsidRPr="00CB0A7B">
        <w:rPr>
          <w:rFonts w:ascii="Tahoma" w:hAnsi="Tahoma" w:cs="Tahoma"/>
          <w:sz w:val="24"/>
          <w:szCs w:val="24"/>
          <w:lang w:val="sr-Latn-ME"/>
        </w:rPr>
        <w:t>Žalilac ističe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w:t>
      </w:r>
      <w:r w:rsidR="00CB0A7B">
        <w:rPr>
          <w:rFonts w:ascii="Tahoma" w:hAnsi="Tahoma" w:cs="Tahoma"/>
          <w:sz w:val="24"/>
          <w:szCs w:val="24"/>
          <w:lang w:val="sr-Latn-ME"/>
        </w:rPr>
        <w:t xml:space="preserve">raničiti pristup informacijama. </w:t>
      </w:r>
      <w:r w:rsidR="00CB0A7B" w:rsidRPr="00CB0A7B">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w:t>
      </w:r>
      <w:r w:rsidR="00CB0A7B">
        <w:rPr>
          <w:rFonts w:ascii="Tahoma" w:hAnsi="Tahoma" w:cs="Tahoma"/>
          <w:sz w:val="24"/>
          <w:szCs w:val="24"/>
          <w:lang w:val="sr-Latn-ME"/>
        </w:rPr>
        <w:t xml:space="preserve">sku odredbu i ne navodeći koje </w:t>
      </w:r>
      <w:r w:rsidR="00CB0A7B" w:rsidRPr="00CB0A7B">
        <w:rPr>
          <w:rFonts w:ascii="Tahoma" w:hAnsi="Tahoma" w:cs="Tahoma"/>
          <w:sz w:val="24"/>
          <w:szCs w:val="24"/>
          <w:lang w:val="sr-Latn-ME"/>
        </w:rPr>
        <w:t xml:space="preserve">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w:t>
      </w:r>
      <w:r w:rsidR="00CB0A7B">
        <w:rPr>
          <w:rFonts w:ascii="Tahoma" w:hAnsi="Tahoma" w:cs="Tahoma"/>
          <w:sz w:val="24"/>
          <w:szCs w:val="24"/>
          <w:lang w:val="sr-Latn-ME"/>
        </w:rPr>
        <w:t xml:space="preserve">prvostepenog organa nezakonito. </w:t>
      </w:r>
      <w:r w:rsidR="00CB0A7B" w:rsidRPr="00CB0A7B">
        <w:rPr>
          <w:rFonts w:ascii="Tahoma" w:hAnsi="Tahoma" w:cs="Tahoma"/>
          <w:sz w:val="24"/>
          <w:szCs w:val="24"/>
          <w:lang w:val="sr-Latn-ME"/>
        </w:rPr>
        <w:t>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w:t>
      </w:r>
      <w:r w:rsidR="00CB0A7B">
        <w:rPr>
          <w:rFonts w:ascii="Tahoma" w:hAnsi="Tahoma" w:cs="Tahoma"/>
          <w:sz w:val="24"/>
          <w:szCs w:val="24"/>
          <w:lang w:val="sr-Latn-ME"/>
        </w:rPr>
        <w:t xml:space="preserve">to o kojim interesima je riječ. </w:t>
      </w:r>
      <w:r w:rsidR="00CB0A7B" w:rsidRPr="00CB0A7B">
        <w:rPr>
          <w:rFonts w:ascii="Tahoma" w:hAnsi="Tahoma" w:cs="Tahoma"/>
          <w:sz w:val="24"/>
          <w:szCs w:val="24"/>
          <w:lang w:val="sr-Latn-ME"/>
        </w:rPr>
        <w:t xml:space="preserve">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w:t>
      </w:r>
      <w:r w:rsidR="00CB0A7B" w:rsidRPr="00CB0A7B">
        <w:rPr>
          <w:rFonts w:ascii="Tahoma" w:hAnsi="Tahoma" w:cs="Tahoma"/>
          <w:sz w:val="24"/>
          <w:szCs w:val="24"/>
          <w:lang w:val="sr-Latn-ME"/>
        </w:rPr>
        <w:lastRenderedPageBreak/>
        <w:t>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bilo koji interes. Stoga, objelodanjivanje traženih informacija, prema mišljenju žalioca, ni na koji način ne bi moglo ugroziti ni jedan interes Društva, već takvim postupanjem može biti ugrožen samo interes javnost</w:t>
      </w:r>
      <w:r w:rsidR="00CB0A7B">
        <w:rPr>
          <w:rFonts w:ascii="Tahoma" w:hAnsi="Tahoma" w:cs="Tahoma"/>
          <w:sz w:val="24"/>
          <w:szCs w:val="24"/>
          <w:lang w:val="sr-Latn-ME"/>
        </w:rPr>
        <w:t xml:space="preserve">i koji je od pretežnog značaja. </w:t>
      </w:r>
      <w:r w:rsidR="00CB0A7B" w:rsidRPr="00CB0A7B">
        <w:rPr>
          <w:rFonts w:ascii="Tahoma" w:hAnsi="Tahoma" w:cs="Tahoma"/>
          <w:sz w:val="24"/>
          <w:szCs w:val="24"/>
          <w:lang w:val="sr-Latn-ME"/>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w:t>
      </w:r>
      <w:r w:rsidR="00CB0A7B">
        <w:rPr>
          <w:rFonts w:ascii="Tahoma" w:hAnsi="Tahoma" w:cs="Tahoma"/>
          <w:sz w:val="24"/>
          <w:szCs w:val="24"/>
          <w:lang w:val="sr-Latn-ME"/>
        </w:rPr>
        <w:t xml:space="preserve">a navedenim zakonski odredbama. </w:t>
      </w:r>
      <w:r w:rsidR="00CB0A7B" w:rsidRPr="00CB0A7B">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CB0A7B">
        <w:rPr>
          <w:rFonts w:ascii="Tahoma" w:hAnsi="Tahoma" w:cs="Tahoma"/>
          <w:sz w:val="24"/>
          <w:szCs w:val="24"/>
          <w:lang w:val="sr-Latn-ME"/>
        </w:rPr>
        <w:t xml:space="preserve">je kakvo je dato u dispozitivu. </w:t>
      </w:r>
      <w:r w:rsidR="00CB0A7B" w:rsidRPr="00CB0A7B">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CB0A7B">
        <w:rPr>
          <w:rFonts w:ascii="Tahoma" w:hAnsi="Tahoma" w:cs="Tahoma"/>
          <w:sz w:val="24"/>
          <w:szCs w:val="24"/>
          <w:lang w:val="sr-Latn-ME"/>
        </w:rPr>
        <w:t xml:space="preserve">nitosti i pravilnosti rješenja. </w:t>
      </w:r>
      <w:r w:rsidR="00CB0A7B" w:rsidRPr="00CB0A7B">
        <w:rPr>
          <w:rFonts w:ascii="Tahoma" w:hAnsi="Tahoma" w:cs="Tahoma"/>
          <w:sz w:val="24"/>
          <w:szCs w:val="24"/>
          <w:lang w:val="sr-Latn-ME"/>
        </w:rPr>
        <w:t>S obzirom na to da je donošenjem rješenja Željezničkog prevoza Crne Gore A.D.Podgorica ograničeno njegovo zakonsko pravo na slobodan pristup informacijama, u skladu sa navedenim, žalilac b</w:t>
      </w:r>
      <w:r w:rsidR="00CB0A7B">
        <w:rPr>
          <w:rFonts w:ascii="Tahoma" w:hAnsi="Tahoma" w:cs="Tahoma"/>
          <w:sz w:val="24"/>
          <w:szCs w:val="24"/>
          <w:lang w:val="sr-Latn-ME"/>
        </w:rPr>
        <w:t xml:space="preserve">lagovremeno izjavljuje žalbu i predlaže </w:t>
      </w:r>
      <w:r w:rsidR="00CB0A7B" w:rsidRPr="00CB0A7B">
        <w:rPr>
          <w:rFonts w:ascii="Tahoma" w:hAnsi="Tahoma" w:cs="Tahoma"/>
          <w:sz w:val="24"/>
          <w:szCs w:val="24"/>
          <w:lang w:val="sr-Latn-ME"/>
        </w:rPr>
        <w:t>da Savjet Agencije za zaštitu ličnih podataka i slobodan pristup informacijama poništi rješenje Željezničkog prevoza Crne Gore A.D.Podgorica broj: 9959 od dana 21. decembra 2016. godine i meritorno odluči po žalbi.</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lastRenderedPageBreak/>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CB0A7B">
        <w:rPr>
          <w:rFonts w:ascii="Tahoma" w:hAnsi="Tahoma" w:cs="Tahoma"/>
          <w:sz w:val="24"/>
          <w:szCs w:val="24"/>
          <w:lang w:val="sr-Latn-ME"/>
        </w:rPr>
        <w:t>9959</w:t>
      </w:r>
      <w:r w:rsidR="00286B87" w:rsidRPr="00E94C0B">
        <w:rPr>
          <w:rFonts w:ascii="Tahoma" w:hAnsi="Tahoma" w:cs="Tahoma"/>
          <w:sz w:val="24"/>
          <w:szCs w:val="24"/>
          <w:lang w:val="sr-Latn-ME"/>
        </w:rPr>
        <w:t xml:space="preserve"> od dana </w:t>
      </w:r>
      <w:r w:rsidR="00E577E8">
        <w:rPr>
          <w:rFonts w:ascii="Tahoma" w:hAnsi="Tahoma" w:cs="Tahoma"/>
          <w:sz w:val="24"/>
          <w:szCs w:val="24"/>
          <w:lang w:val="sr-Latn-ME"/>
        </w:rPr>
        <w:t>21</w:t>
      </w:r>
      <w:r w:rsidR="005C7206">
        <w:rPr>
          <w:rFonts w:ascii="Tahoma" w:hAnsi="Tahoma" w:cs="Tahoma"/>
          <w:sz w:val="24"/>
          <w:szCs w:val="24"/>
          <w:lang w:val="sr-Latn-ME"/>
        </w:rPr>
        <w:t>.</w:t>
      </w:r>
      <w:r w:rsidR="00E577E8">
        <w:rPr>
          <w:rFonts w:ascii="Tahoma" w:hAnsi="Tahoma" w:cs="Tahoma"/>
          <w:sz w:val="24"/>
          <w:szCs w:val="24"/>
          <w:lang w:val="sr-Latn-ME"/>
        </w:rPr>
        <w:t>12</w:t>
      </w:r>
      <w:r w:rsidR="00286B87" w:rsidRPr="00E94C0B">
        <w:rPr>
          <w:rFonts w:ascii="Tahoma" w:hAnsi="Tahoma" w:cs="Tahoma"/>
          <w:sz w:val="24"/>
          <w:szCs w:val="24"/>
          <w:lang w:val="sr-Latn-ME"/>
        </w:rPr>
        <w:t>.201</w:t>
      </w:r>
      <w:r w:rsidR="00E577E8">
        <w:rPr>
          <w:rFonts w:ascii="Tahoma" w:hAnsi="Tahoma" w:cs="Tahoma"/>
          <w:sz w:val="24"/>
          <w:szCs w:val="24"/>
          <w:lang w:val="sr-Latn-ME"/>
        </w:rPr>
        <w:t>6</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nije pravilno primjenio član 14 Zakona o slobodnom pristupu informacijama. </w:t>
      </w:r>
      <w:r w:rsidR="00C80D67">
        <w:rPr>
          <w:rFonts w:ascii="Tahoma" w:hAnsi="Tahoma" w:cs="Tahoma"/>
          <w:sz w:val="24"/>
          <w:szCs w:val="24"/>
          <w:lang w:val="sr-Latn-ME"/>
        </w:rPr>
        <w:t xml:space="preserve"> </w:t>
      </w:r>
      <w:r w:rsidR="00C93FD1" w:rsidRPr="00C93FD1">
        <w:rPr>
          <w:rFonts w:ascii="Tahoma" w:hAnsi="Tahoma" w:cs="Tahoma"/>
          <w:sz w:val="24"/>
          <w:szCs w:val="24"/>
          <w:lang w:val="sr-Latn-ME"/>
        </w:rPr>
        <w:t>Član 14</w:t>
      </w:r>
      <w:r w:rsidR="00940FAA">
        <w:rPr>
          <w:rFonts w:ascii="Tahoma" w:hAnsi="Tahoma" w:cs="Tahoma"/>
          <w:sz w:val="24"/>
          <w:szCs w:val="24"/>
          <w:lang w:val="sr-Latn-ME"/>
        </w:rPr>
        <w:t xml:space="preserve"> stav 1 tačka </w:t>
      </w:r>
      <w:r w:rsidR="00C2153D">
        <w:rPr>
          <w:rFonts w:ascii="Tahoma" w:hAnsi="Tahoma" w:cs="Tahoma"/>
          <w:sz w:val="24"/>
          <w:szCs w:val="24"/>
          <w:lang w:val="sr-Latn-ME"/>
        </w:rPr>
        <w:t>6</w:t>
      </w:r>
      <w:r w:rsidR="00C93FD1" w:rsidRPr="00C93FD1">
        <w:rPr>
          <w:rFonts w:ascii="Tahoma" w:hAnsi="Tahoma" w:cs="Tahoma"/>
          <w:sz w:val="24"/>
          <w:szCs w:val="24"/>
          <w:lang w:val="sr-Latn-ME"/>
        </w:rPr>
        <w:t xml:space="preserve"> Zakona o slobodnom pristupu informacijama propisuje</w:t>
      </w:r>
      <w:r w:rsidR="00C93FD1">
        <w:t xml:space="preserve"> </w:t>
      </w:r>
      <w:r w:rsidR="00C93FD1" w:rsidRPr="00C93FD1">
        <w:rPr>
          <w:rFonts w:ascii="Tahoma" w:hAnsi="Tahoma" w:cs="Tahoma"/>
          <w:sz w:val="24"/>
          <w:szCs w:val="24"/>
        </w:rPr>
        <w:t>da</w:t>
      </w:r>
      <w:r w:rsidR="00C93FD1">
        <w:t xml:space="preserve"> </w:t>
      </w:r>
      <w:r w:rsidR="00C93FD1">
        <w:rPr>
          <w:rFonts w:ascii="Tahoma" w:hAnsi="Tahoma" w:cs="Tahoma"/>
          <w:sz w:val="24"/>
          <w:szCs w:val="24"/>
          <w:lang w:val="sr-Latn-ME"/>
        </w:rPr>
        <w:t>o</w:t>
      </w:r>
      <w:r w:rsidR="00C93FD1" w:rsidRPr="00C93FD1">
        <w:rPr>
          <w:rFonts w:ascii="Tahoma" w:hAnsi="Tahoma" w:cs="Tahoma"/>
          <w:sz w:val="24"/>
          <w:szCs w:val="24"/>
          <w:lang w:val="sr-Latn-ME"/>
        </w:rPr>
        <w:t>rgan vlasti može ograničiti pristup inf</w:t>
      </w:r>
      <w:r w:rsidR="00C2153D">
        <w:rPr>
          <w:rFonts w:ascii="Tahoma" w:hAnsi="Tahoma" w:cs="Tahoma"/>
          <w:sz w:val="24"/>
          <w:szCs w:val="24"/>
          <w:lang w:val="sr-Latn-ME"/>
        </w:rPr>
        <w:t>ormaciji ili dijelu informacije</w:t>
      </w:r>
      <w:r w:rsidR="00C93FD1" w:rsidRPr="00C93FD1">
        <w:rPr>
          <w:rFonts w:ascii="Tahoma" w:hAnsi="Tahoma" w:cs="Tahoma"/>
          <w:sz w:val="24"/>
          <w:szCs w:val="24"/>
          <w:lang w:val="sr-Latn-ME"/>
        </w:rPr>
        <w:t>:</w:t>
      </w:r>
      <w:r w:rsidR="00940FAA">
        <w:rPr>
          <w:rFonts w:ascii="Tahoma" w:hAnsi="Tahoma" w:cs="Tahoma"/>
          <w:sz w:val="24"/>
          <w:szCs w:val="24"/>
          <w:lang w:val="sr-Latn-ME"/>
        </w:rPr>
        <w:t xml:space="preserve"> </w:t>
      </w:r>
      <w:r w:rsidR="00940FAA" w:rsidRPr="00940FAA">
        <w:rPr>
          <w:rFonts w:ascii="Tahoma" w:hAnsi="Tahoma" w:cs="Tahoma"/>
          <w:sz w:val="24"/>
          <w:szCs w:val="24"/>
          <w:lang w:val="sr-Latn-ME"/>
        </w:rPr>
        <w:t xml:space="preserve"> </w:t>
      </w:r>
      <w:r w:rsidR="00C2153D">
        <w:rPr>
          <w:rFonts w:ascii="Tahoma" w:hAnsi="Tahoma" w:cs="Tahoma"/>
          <w:sz w:val="24"/>
          <w:szCs w:val="24"/>
          <w:lang w:val="sr-Latn-ME"/>
        </w:rPr>
        <w:t>a</w:t>
      </w:r>
      <w:r w:rsidR="00C2153D" w:rsidRPr="00C2153D">
        <w:rPr>
          <w:rFonts w:ascii="Tahoma" w:hAnsi="Tahoma" w:cs="Tahoma"/>
          <w:sz w:val="24"/>
          <w:szCs w:val="24"/>
          <w:lang w:val="sr-Latn-ME"/>
        </w:rPr>
        <w:t>ko je informacija poslovna ili poreska tajna u skladu sa zakonom</w:t>
      </w:r>
      <w:r w:rsidR="005C7206">
        <w:rPr>
          <w:rFonts w:ascii="Tahoma" w:hAnsi="Tahoma" w:cs="Tahoma"/>
          <w:sz w:val="24"/>
          <w:szCs w:val="24"/>
          <w:lang w:val="sr-Latn-ME"/>
        </w:rPr>
        <w:t xml:space="preserve">. Članom </w:t>
      </w:r>
      <w:r w:rsidR="001D3A90">
        <w:rPr>
          <w:rFonts w:ascii="Tahoma" w:hAnsi="Tahoma" w:cs="Tahoma"/>
          <w:sz w:val="24"/>
          <w:szCs w:val="24"/>
          <w:lang w:val="sr-Latn-ME"/>
        </w:rPr>
        <w:t>16</w:t>
      </w:r>
      <w:r w:rsidR="005C7206">
        <w:rPr>
          <w:rFonts w:ascii="Tahoma" w:hAnsi="Tahoma" w:cs="Tahoma"/>
          <w:sz w:val="24"/>
          <w:szCs w:val="24"/>
          <w:lang w:val="sr-Latn-ME"/>
        </w:rPr>
        <w:t xml:space="preserve"> </w:t>
      </w:r>
      <w:r w:rsidR="00940FAA">
        <w:rPr>
          <w:rFonts w:ascii="Tahoma" w:hAnsi="Tahoma" w:cs="Tahoma"/>
          <w:sz w:val="24"/>
          <w:szCs w:val="24"/>
          <w:lang w:val="sr-Latn-ME"/>
        </w:rPr>
        <w:t xml:space="preserve">Zakona o slobodnom pristupu informacijama </w:t>
      </w:r>
      <w:r w:rsidR="001D3A90">
        <w:rPr>
          <w:rFonts w:ascii="Tahoma" w:hAnsi="Tahoma" w:cs="Tahoma"/>
          <w:sz w:val="24"/>
          <w:szCs w:val="24"/>
          <w:lang w:val="sr-Latn-ME"/>
        </w:rPr>
        <w:t xml:space="preserve">je propisano da </w:t>
      </w:r>
      <w:r w:rsidR="00AC5A57">
        <w:rPr>
          <w:rFonts w:ascii="Tahoma" w:hAnsi="Tahoma" w:cs="Tahoma"/>
          <w:sz w:val="24"/>
          <w:szCs w:val="24"/>
          <w:lang w:val="sr-Latn-ME"/>
        </w:rPr>
        <w:t>će</w:t>
      </w:r>
      <w:r w:rsidR="001D3A90">
        <w:rPr>
          <w:rFonts w:ascii="Tahoma" w:hAnsi="Tahoma" w:cs="Tahoma"/>
          <w:sz w:val="24"/>
          <w:szCs w:val="24"/>
          <w:lang w:val="sr-Latn-ME"/>
        </w:rPr>
        <w:t xml:space="preserve"> se </w:t>
      </w:r>
      <w:r w:rsidR="005C7206">
        <w:rPr>
          <w:rFonts w:ascii="Tahoma" w:hAnsi="Tahoma" w:cs="Tahoma"/>
          <w:sz w:val="24"/>
          <w:szCs w:val="24"/>
          <w:lang w:val="sr-Latn-ME"/>
        </w:rPr>
        <w:t xml:space="preserve"> </w:t>
      </w:r>
      <w:r w:rsidR="001D3A90">
        <w:rPr>
          <w:rFonts w:ascii="Tahoma" w:hAnsi="Tahoma" w:cs="Tahoma"/>
          <w:sz w:val="24"/>
          <w:szCs w:val="24"/>
          <w:lang w:val="sr-Latn-ME"/>
        </w:rPr>
        <w:t>p</w:t>
      </w:r>
      <w:r w:rsidR="00F12C94">
        <w:rPr>
          <w:rFonts w:ascii="Tahoma" w:hAnsi="Tahoma" w:cs="Tahoma"/>
          <w:sz w:val="24"/>
          <w:szCs w:val="24"/>
          <w:lang w:val="sr-Latn-ME"/>
        </w:rPr>
        <w:t xml:space="preserve">ristup informaciji ograničiniti </w:t>
      </w:r>
      <w:r w:rsidR="001D3A90" w:rsidRPr="001D3A90">
        <w:rPr>
          <w:rFonts w:ascii="Tahoma" w:hAnsi="Tahoma" w:cs="Tahoma"/>
          <w:sz w:val="24"/>
          <w:szCs w:val="24"/>
          <w:lang w:val="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3C555A">
        <w:rPr>
          <w:rFonts w:ascii="Tahoma" w:hAnsi="Tahoma" w:cs="Tahoma"/>
          <w:sz w:val="24"/>
          <w:szCs w:val="24"/>
          <w:lang w:val="sr-Latn-ME"/>
        </w:rPr>
        <w:t xml:space="preserve"> nije </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i to </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14 stav 1 tačka </w:t>
      </w:r>
      <w:r w:rsidR="00F12C94">
        <w:rPr>
          <w:rFonts w:ascii="Tahoma" w:hAnsi="Tahoma" w:cs="Tahoma"/>
          <w:sz w:val="24"/>
          <w:szCs w:val="24"/>
          <w:lang w:val="sr-Latn-ME"/>
        </w:rPr>
        <w:t>6</w:t>
      </w:r>
      <w:r w:rsidR="00186030">
        <w:rPr>
          <w:rFonts w:ascii="Tahoma" w:hAnsi="Tahoma" w:cs="Tahoma"/>
          <w:sz w:val="24"/>
          <w:szCs w:val="24"/>
          <w:lang w:val="sr-Latn-ME"/>
        </w:rPr>
        <w:t>,</w:t>
      </w:r>
      <w:r w:rsidR="002B19A6">
        <w:rPr>
          <w:rFonts w:ascii="Tahoma" w:hAnsi="Tahoma" w:cs="Tahoma"/>
          <w:sz w:val="24"/>
          <w:szCs w:val="24"/>
          <w:lang w:val="sr-Latn-ME"/>
        </w:rPr>
        <w:t xml:space="preserve"> </w:t>
      </w:r>
      <w:r w:rsidR="00F56FDE">
        <w:rPr>
          <w:rFonts w:ascii="Tahoma" w:hAnsi="Tahoma" w:cs="Tahoma"/>
          <w:sz w:val="24"/>
          <w:szCs w:val="24"/>
          <w:lang w:val="sr-Latn-ME"/>
        </w:rPr>
        <w:t xml:space="preserve">član </w:t>
      </w:r>
      <w:r w:rsidR="00186030">
        <w:rPr>
          <w:rFonts w:ascii="Tahoma" w:hAnsi="Tahoma" w:cs="Tahoma"/>
          <w:sz w:val="24"/>
          <w:szCs w:val="24"/>
          <w:lang w:val="sr-Latn-ME"/>
        </w:rPr>
        <w:t xml:space="preserve"> </w:t>
      </w:r>
      <w:r w:rsidR="00F12C94">
        <w:rPr>
          <w:rFonts w:ascii="Tahoma" w:hAnsi="Tahoma" w:cs="Tahoma"/>
          <w:sz w:val="24"/>
          <w:szCs w:val="24"/>
          <w:lang w:val="sr-Latn-ME"/>
        </w:rPr>
        <w:t>16</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i</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17 stav 2</w:t>
      </w:r>
      <w:r w:rsidR="003C555A">
        <w:rPr>
          <w:rFonts w:ascii="Tahoma" w:hAnsi="Tahoma" w:cs="Tahoma"/>
          <w:sz w:val="24"/>
          <w:szCs w:val="24"/>
          <w:lang w:val="sr-Latn-ME"/>
        </w:rPr>
        <w:t xml:space="preserve"> </w:t>
      </w:r>
      <w:r w:rsidR="00F56FDE" w:rsidRPr="00F56FDE">
        <w:rPr>
          <w:rFonts w:ascii="Tahoma" w:hAnsi="Tahoma" w:cs="Tahoma"/>
          <w:sz w:val="24"/>
          <w:szCs w:val="24"/>
          <w:lang w:val="sr-Latn-ME"/>
        </w:rPr>
        <w:t>Zakona o sl</w:t>
      </w:r>
      <w:r w:rsidR="002B19A6">
        <w:rPr>
          <w:rFonts w:ascii="Tahoma" w:hAnsi="Tahoma" w:cs="Tahoma"/>
          <w:sz w:val="24"/>
          <w:szCs w:val="24"/>
          <w:lang w:val="sr-Latn-ME"/>
        </w:rPr>
        <w:t xml:space="preserve">obodnom pristupu informacijama </w:t>
      </w:r>
      <w:r w:rsidR="003C555A">
        <w:rPr>
          <w:rFonts w:ascii="Tahoma" w:hAnsi="Tahoma" w:cs="Tahoma"/>
          <w:sz w:val="24"/>
          <w:szCs w:val="24"/>
          <w:lang w:val="sr-Latn-ME"/>
        </w:rPr>
        <w:t>u konkretnoj upravnoj st</w:t>
      </w:r>
      <w:r w:rsidR="00F56FDE">
        <w:rPr>
          <w:rFonts w:ascii="Tahoma" w:hAnsi="Tahoma" w:cs="Tahoma"/>
          <w:sz w:val="24"/>
          <w:szCs w:val="24"/>
          <w:lang w:val="sr-Latn-ME"/>
        </w:rPr>
        <w:t>va</w:t>
      </w:r>
      <w:r w:rsidR="003C555A">
        <w:rPr>
          <w:rFonts w:ascii="Tahoma" w:hAnsi="Tahoma" w:cs="Tahoma"/>
          <w:sz w:val="24"/>
          <w:szCs w:val="24"/>
          <w:lang w:val="sr-Latn-ME"/>
        </w:rPr>
        <w:t xml:space="preserve">ri </w:t>
      </w:r>
      <w:r w:rsidR="00186030">
        <w:rPr>
          <w:rFonts w:ascii="Tahoma" w:hAnsi="Tahoma" w:cs="Tahoma"/>
          <w:sz w:val="24"/>
          <w:szCs w:val="24"/>
          <w:lang w:val="sr-Latn-ME"/>
        </w:rPr>
        <w:t xml:space="preserve"> </w:t>
      </w:r>
      <w:r w:rsidR="00186030" w:rsidRPr="00186030">
        <w:rPr>
          <w:rFonts w:ascii="Tahoma" w:hAnsi="Tahoma" w:cs="Tahoma"/>
          <w:sz w:val="24"/>
          <w:szCs w:val="24"/>
          <w:lang w:val="sr-Latn-ME"/>
        </w:rPr>
        <w:t>i isti je dužan u ponovnom postupku u roku od 15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člana 14 stav 1 tačka </w:t>
      </w:r>
      <w:r w:rsidR="00C2153D">
        <w:rPr>
          <w:rFonts w:ascii="Tahoma" w:hAnsi="Tahoma" w:cs="Tahoma"/>
          <w:sz w:val="24"/>
          <w:szCs w:val="24"/>
          <w:lang w:val="sr-Latn-ME"/>
        </w:rPr>
        <w:t>6</w:t>
      </w:r>
      <w:r w:rsidR="00186030" w:rsidRPr="00186030">
        <w:rPr>
          <w:rFonts w:ascii="Tahoma" w:hAnsi="Tahoma" w:cs="Tahoma"/>
          <w:sz w:val="24"/>
          <w:szCs w:val="24"/>
          <w:lang w:val="sr-Latn-ME"/>
        </w:rPr>
        <w:t>,</w:t>
      </w:r>
      <w:r w:rsidR="002B19A6">
        <w:rPr>
          <w:rFonts w:ascii="Tahoma" w:hAnsi="Tahoma" w:cs="Tahoma"/>
          <w:sz w:val="24"/>
          <w:szCs w:val="24"/>
          <w:lang w:val="sr-Latn-ME"/>
        </w:rPr>
        <w:t xml:space="preserve"> </w:t>
      </w:r>
      <w:r w:rsidR="00C2153D">
        <w:rPr>
          <w:rFonts w:ascii="Tahoma" w:hAnsi="Tahoma" w:cs="Tahoma"/>
          <w:sz w:val="24"/>
          <w:szCs w:val="24"/>
          <w:lang w:val="sr-Latn-ME"/>
        </w:rPr>
        <w:t xml:space="preserve">člana 16 </w:t>
      </w:r>
      <w:r w:rsidR="00186030" w:rsidRPr="00186030">
        <w:rPr>
          <w:rFonts w:ascii="Tahoma" w:hAnsi="Tahoma" w:cs="Tahoma"/>
          <w:sz w:val="24"/>
          <w:szCs w:val="24"/>
          <w:lang w:val="sr-Latn-ME"/>
        </w:rPr>
        <w:t>i</w:t>
      </w:r>
      <w:r w:rsidR="00F56FDE">
        <w:rPr>
          <w:rFonts w:ascii="Tahoma" w:hAnsi="Tahoma" w:cs="Tahoma"/>
          <w:sz w:val="24"/>
          <w:szCs w:val="24"/>
          <w:lang w:val="sr-Latn-ME"/>
        </w:rPr>
        <w:t xml:space="preserve"> </w:t>
      </w:r>
      <w:r w:rsidR="002B19A6">
        <w:rPr>
          <w:rFonts w:ascii="Tahoma" w:hAnsi="Tahoma" w:cs="Tahoma"/>
          <w:sz w:val="24"/>
          <w:szCs w:val="24"/>
          <w:lang w:val="sr-Latn-ME"/>
        </w:rPr>
        <w:t>član</w:t>
      </w:r>
      <w:r w:rsidR="00186030" w:rsidRPr="00186030">
        <w:rPr>
          <w:rFonts w:ascii="Tahoma" w:hAnsi="Tahoma" w:cs="Tahoma"/>
          <w:sz w:val="24"/>
          <w:szCs w:val="24"/>
          <w:lang w:val="sr-Latn-ME"/>
        </w:rPr>
        <w:t xml:space="preserve"> 17 stav 2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C85CA0" w:rsidRPr="00E23F56"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40633B" w:rsidRDefault="0040633B" w:rsidP="00286B87">
      <w:pPr>
        <w:jc w:val="both"/>
        <w:rPr>
          <w:rFonts w:ascii="Tahoma" w:hAnsi="Tahoma" w:cs="Tahoma"/>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30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08E" w:rsidRDefault="0089708E">
      <w:pPr>
        <w:spacing w:after="0" w:line="240" w:lineRule="auto"/>
      </w:pPr>
      <w:r>
        <w:separator/>
      </w:r>
    </w:p>
  </w:endnote>
  <w:endnote w:type="continuationSeparator" w:id="0">
    <w:p w:rsidR="0089708E" w:rsidRDefault="00897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89708E"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8E" w:rsidP="00855C93">
    <w:pPr>
      <w:pStyle w:val="Footer"/>
      <w:rPr>
        <w:b/>
        <w:sz w:val="16"/>
        <w:szCs w:val="16"/>
      </w:rPr>
    </w:pPr>
  </w:p>
  <w:p w:rsidR="0009317F" w:rsidRPr="00E62A90" w:rsidRDefault="0089708E" w:rsidP="00855C93">
    <w:pPr>
      <w:pStyle w:val="Footer"/>
      <w:shd w:val="clear" w:color="auto" w:fill="FF0000"/>
      <w:jc w:val="center"/>
      <w:rPr>
        <w:b/>
        <w:color w:val="FF0000"/>
        <w:sz w:val="2"/>
        <w:szCs w:val="2"/>
      </w:rPr>
    </w:pPr>
  </w:p>
  <w:p w:rsidR="0009317F" w:rsidRDefault="0089708E"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89708E" w:rsidP="00855C93">
    <w:pPr>
      <w:pStyle w:val="Footer"/>
      <w:jc w:val="center"/>
      <w:rPr>
        <w:sz w:val="16"/>
        <w:szCs w:val="16"/>
      </w:rPr>
    </w:pPr>
  </w:p>
  <w:p w:rsidR="0009317F" w:rsidRPr="002B6C39" w:rsidRDefault="0089708E">
    <w:pPr>
      <w:pStyle w:val="Footer"/>
    </w:pPr>
  </w:p>
  <w:p w:rsidR="0009317F" w:rsidRDefault="0089708E"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08E" w:rsidRDefault="0089708E">
      <w:pPr>
        <w:spacing w:after="0" w:line="240" w:lineRule="auto"/>
      </w:pPr>
      <w:r>
        <w:separator/>
      </w:r>
    </w:p>
  </w:footnote>
  <w:footnote w:type="continuationSeparator" w:id="0">
    <w:p w:rsidR="0089708E" w:rsidRDefault="008970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0633B"/>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66EC7"/>
    <w:rsid w:val="0087015A"/>
    <w:rsid w:val="00877087"/>
    <w:rsid w:val="008804D3"/>
    <w:rsid w:val="00881A06"/>
    <w:rsid w:val="00884DC0"/>
    <w:rsid w:val="00886941"/>
    <w:rsid w:val="00886FEC"/>
    <w:rsid w:val="008906B7"/>
    <w:rsid w:val="00892484"/>
    <w:rsid w:val="008930AB"/>
    <w:rsid w:val="0089708E"/>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6677D"/>
    <w:rsid w:val="00B70F51"/>
    <w:rsid w:val="00B70F8F"/>
    <w:rsid w:val="00B7304E"/>
    <w:rsid w:val="00B83D2D"/>
    <w:rsid w:val="00B8694D"/>
    <w:rsid w:val="00B90C74"/>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1EEF"/>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7365"/>
    <w:rsid w:val="00CA3F2E"/>
    <w:rsid w:val="00CA4262"/>
    <w:rsid w:val="00CA7D52"/>
    <w:rsid w:val="00CB0A7B"/>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3C19"/>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B900"/>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7</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164</cp:revision>
  <cp:lastPrinted>2017-10-03T07:17:00Z</cp:lastPrinted>
  <dcterms:created xsi:type="dcterms:W3CDTF">2017-10-02T12:56:00Z</dcterms:created>
  <dcterms:modified xsi:type="dcterms:W3CDTF">2017-12-22T13:27:00Z</dcterms:modified>
</cp:coreProperties>
</file>