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5F5" w:rsidRPr="001903DB" w:rsidRDefault="00EA45F5"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EA45F5" w:rsidRPr="001903DB" w:rsidRDefault="00EA45F5"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EA45F5" w:rsidRPr="001903DB" w:rsidRDefault="00EA45F5"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EA45F5" w:rsidRPr="001903DB" w:rsidRDefault="00EA45F5" w:rsidP="00CE4192">
      <w:pPr>
        <w:spacing w:after="0" w:line="240" w:lineRule="auto"/>
        <w:rPr>
          <w:rFonts w:ascii="Arial" w:hAnsi="Arial" w:cs="Arial"/>
          <w:sz w:val="24"/>
          <w:szCs w:val="24"/>
          <w:lang w:val="sr-Latn-CS"/>
        </w:rPr>
      </w:pPr>
    </w:p>
    <w:p w:rsidR="00EA45F5" w:rsidRPr="001903DB" w:rsidRDefault="00EA45F5"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Pr>
          <w:rFonts w:ascii="Tahoma" w:hAnsi="Tahoma" w:cs="Tahoma"/>
          <w:b/>
          <w:sz w:val="24"/>
          <w:szCs w:val="24"/>
          <w:lang w:val="sr-Latn-CS"/>
        </w:rPr>
        <w:t>UP II 07-30-607-2/16</w:t>
      </w:r>
    </w:p>
    <w:p w:rsidR="00EA45F5" w:rsidRPr="001903DB" w:rsidRDefault="00EA45F5" w:rsidP="00306A70">
      <w:pPr>
        <w:rPr>
          <w:rFonts w:ascii="Tahoma" w:hAnsi="Tahoma" w:cs="Tahoma"/>
          <w:b/>
          <w:sz w:val="24"/>
          <w:szCs w:val="24"/>
          <w:lang w:val="sr-Latn-CS"/>
        </w:rPr>
      </w:pPr>
      <w:r w:rsidRPr="001903DB">
        <w:rPr>
          <w:rFonts w:ascii="Tahoma" w:hAnsi="Tahoma" w:cs="Tahoma"/>
          <w:b/>
          <w:sz w:val="24"/>
          <w:szCs w:val="24"/>
          <w:lang w:val="sr-Latn-CS"/>
        </w:rPr>
        <w:t>Podgorica,</w:t>
      </w:r>
      <w:r w:rsidR="00D96FD9">
        <w:rPr>
          <w:rFonts w:ascii="Tahoma" w:hAnsi="Tahoma" w:cs="Tahoma"/>
          <w:b/>
          <w:sz w:val="24"/>
          <w:szCs w:val="24"/>
          <w:lang w:val="sr-Latn-CS"/>
        </w:rPr>
        <w:t>29</w:t>
      </w:r>
      <w:r w:rsidRPr="001903DB">
        <w:rPr>
          <w:rFonts w:ascii="Tahoma" w:hAnsi="Tahoma" w:cs="Tahoma"/>
          <w:b/>
          <w:sz w:val="24"/>
          <w:szCs w:val="24"/>
          <w:lang w:val="sr-Latn-CS"/>
        </w:rPr>
        <w:t>.</w:t>
      </w:r>
      <w:r>
        <w:rPr>
          <w:rFonts w:ascii="Tahoma" w:hAnsi="Tahoma" w:cs="Tahoma"/>
          <w:b/>
          <w:sz w:val="24"/>
          <w:szCs w:val="24"/>
          <w:lang w:val="sr-Latn-CS"/>
        </w:rPr>
        <w:t>05</w:t>
      </w:r>
      <w:r w:rsidRPr="001903DB">
        <w:rPr>
          <w:rFonts w:ascii="Tahoma" w:hAnsi="Tahoma" w:cs="Tahoma"/>
          <w:b/>
          <w:sz w:val="24"/>
          <w:szCs w:val="24"/>
          <w:lang w:val="sr-Latn-CS"/>
        </w:rPr>
        <w:t>.201</w:t>
      </w:r>
      <w:r>
        <w:rPr>
          <w:rFonts w:ascii="Tahoma" w:hAnsi="Tahoma" w:cs="Tahoma"/>
          <w:b/>
          <w:sz w:val="24"/>
          <w:szCs w:val="24"/>
          <w:lang w:val="sr-Latn-CS"/>
        </w:rPr>
        <w:t>7</w:t>
      </w:r>
      <w:r w:rsidRPr="001903DB">
        <w:rPr>
          <w:rFonts w:ascii="Tahoma" w:hAnsi="Tahoma" w:cs="Tahoma"/>
          <w:b/>
          <w:sz w:val="24"/>
          <w:szCs w:val="24"/>
          <w:lang w:val="sr-Latn-CS"/>
        </w:rPr>
        <w:t xml:space="preserve">.godine             </w:t>
      </w:r>
    </w:p>
    <w:p w:rsidR="00EA45F5" w:rsidRPr="001903DB" w:rsidRDefault="00EA45F5" w:rsidP="00306A70">
      <w:pPr>
        <w:jc w:val="both"/>
        <w:rPr>
          <w:rFonts w:ascii="Tahoma" w:hAnsi="Tahoma" w:cs="Tahoma"/>
          <w:sz w:val="24"/>
          <w:szCs w:val="24"/>
          <w:lang w:val="sr-Latn-CS"/>
        </w:rPr>
      </w:pPr>
      <w:r w:rsidRPr="001903DB">
        <w:rPr>
          <w:rFonts w:ascii="Tahoma" w:hAnsi="Tahoma" w:cs="Tahoma"/>
          <w:sz w:val="24"/>
          <w:szCs w:val="24"/>
          <w:lang w:val="sr-Latn-CS"/>
        </w:rPr>
        <w:t xml:space="preserve">Agencijazazaštituličnihpodataka i slobodan pristupinformacijama-Savjet Agencije, rješavajućipožalbi </w:t>
      </w:r>
      <w:r>
        <w:rPr>
          <w:rFonts w:ascii="Tahoma" w:hAnsi="Tahoma" w:cs="Tahoma"/>
          <w:sz w:val="24"/>
          <w:szCs w:val="24"/>
          <w:lang w:val="sr-Latn-CS"/>
        </w:rPr>
        <w:t xml:space="preserve">NVO MANS br.16/83938-83944 od 27.04.2016.godine, </w:t>
      </w:r>
      <w:r w:rsidRPr="001903DB">
        <w:rPr>
          <w:rFonts w:ascii="Tahoma" w:hAnsi="Tahoma" w:cs="Tahoma"/>
          <w:sz w:val="24"/>
          <w:szCs w:val="24"/>
          <w:lang w:val="sr-Latn-CS"/>
        </w:rPr>
        <w:t>radi poništaja</w:t>
      </w:r>
      <w:r>
        <w:rPr>
          <w:rFonts w:ascii="Tahoma" w:hAnsi="Tahoma" w:cs="Tahoma"/>
          <w:sz w:val="24"/>
          <w:szCs w:val="24"/>
          <w:lang w:val="sr-Latn-CS"/>
        </w:rPr>
        <w:t>zaključka AD „Luke Kotor“ Kotor</w:t>
      </w:r>
      <w:r w:rsidR="001A53EE">
        <w:rPr>
          <w:rFonts w:ascii="Tahoma" w:hAnsi="Tahoma" w:cs="Tahoma"/>
          <w:sz w:val="24"/>
          <w:szCs w:val="24"/>
          <w:lang w:val="sr-Latn-CS"/>
        </w:rPr>
        <w:t xml:space="preserve"> </w:t>
      </w:r>
      <w:r w:rsidRPr="001903DB">
        <w:rPr>
          <w:rFonts w:ascii="Tahoma" w:hAnsi="Tahoma" w:cs="Tahoma"/>
          <w:sz w:val="24"/>
          <w:szCs w:val="24"/>
          <w:lang w:val="sr-Latn-CS"/>
        </w:rPr>
        <w:t>br.</w:t>
      </w:r>
      <w:r>
        <w:rPr>
          <w:rFonts w:ascii="Tahoma" w:hAnsi="Tahoma" w:cs="Tahoma"/>
          <w:bCs/>
          <w:color w:val="000000"/>
          <w:sz w:val="24"/>
          <w:szCs w:val="24"/>
          <w:lang w:val="sr-Latn-CS"/>
        </w:rPr>
        <w:t>0302-515/1</w:t>
      </w:r>
      <w:r w:rsidRPr="001903DB">
        <w:rPr>
          <w:rFonts w:ascii="Tahoma" w:hAnsi="Tahoma" w:cs="Tahoma"/>
          <w:bCs/>
          <w:color w:val="000000"/>
          <w:sz w:val="24"/>
          <w:szCs w:val="24"/>
          <w:lang w:val="sr-Latn-CS"/>
        </w:rPr>
        <w:t xml:space="preserve"> od </w:t>
      </w:r>
      <w:r>
        <w:rPr>
          <w:rFonts w:ascii="Tahoma" w:hAnsi="Tahoma" w:cs="Tahoma"/>
          <w:bCs/>
          <w:color w:val="000000"/>
          <w:sz w:val="24"/>
          <w:szCs w:val="24"/>
          <w:lang w:val="sr-Latn-CS"/>
        </w:rPr>
        <w:t>12</w:t>
      </w:r>
      <w:r w:rsidRPr="001903DB">
        <w:rPr>
          <w:rFonts w:ascii="Tahoma" w:hAnsi="Tahoma" w:cs="Tahoma"/>
          <w:bCs/>
          <w:color w:val="000000"/>
          <w:sz w:val="24"/>
          <w:szCs w:val="24"/>
          <w:lang w:val="sr-Latn-CS"/>
        </w:rPr>
        <w:t>.0</w:t>
      </w:r>
      <w:r>
        <w:rPr>
          <w:rFonts w:ascii="Tahoma" w:hAnsi="Tahoma" w:cs="Tahoma"/>
          <w:bCs/>
          <w:color w:val="000000"/>
          <w:sz w:val="24"/>
          <w:szCs w:val="24"/>
          <w:lang w:val="sr-Latn-CS"/>
        </w:rPr>
        <w:t>4</w:t>
      </w:r>
      <w:r w:rsidRPr="001903DB">
        <w:rPr>
          <w:rFonts w:ascii="Tahoma" w:hAnsi="Tahoma" w:cs="Tahoma"/>
          <w:bCs/>
          <w:color w:val="000000"/>
          <w:sz w:val="24"/>
          <w:szCs w:val="24"/>
          <w:lang w:val="sr-Latn-CS"/>
        </w:rPr>
        <w:t>.201</w:t>
      </w:r>
      <w:r>
        <w:rPr>
          <w:rFonts w:ascii="Tahoma" w:hAnsi="Tahoma" w:cs="Tahoma"/>
          <w:bCs/>
          <w:color w:val="000000"/>
          <w:sz w:val="24"/>
          <w:szCs w:val="24"/>
          <w:lang w:val="sr-Latn-CS"/>
        </w:rPr>
        <w:t>6</w:t>
      </w:r>
      <w:r w:rsidRPr="001903DB">
        <w:rPr>
          <w:rFonts w:ascii="Tahoma" w:hAnsi="Tahoma" w:cs="Tahoma"/>
          <w:bCs/>
          <w:color w:val="000000"/>
          <w:sz w:val="24"/>
          <w:szCs w:val="24"/>
          <w:lang w:val="sr-Latn-CS"/>
        </w:rPr>
        <w:t>. godine</w:t>
      </w:r>
      <w:r w:rsidRPr="001903DB">
        <w:rPr>
          <w:rFonts w:ascii="Tahoma" w:hAnsi="Tahoma" w:cs="Tahoma"/>
          <w:sz w:val="24"/>
          <w:szCs w:val="24"/>
          <w:lang w:val="sr-Latn-CS"/>
        </w:rPr>
        <w:t>, naosnovučlana 38 Zakona o slobodnom</w:t>
      </w:r>
      <w:r w:rsidR="009A5A56">
        <w:rPr>
          <w:rFonts w:ascii="Tahoma" w:hAnsi="Tahoma" w:cs="Tahoma"/>
          <w:sz w:val="24"/>
          <w:szCs w:val="24"/>
          <w:lang w:val="sr-Latn-CS"/>
        </w:rPr>
        <w:t xml:space="preserve"> </w:t>
      </w:r>
      <w:r w:rsidRPr="001903DB">
        <w:rPr>
          <w:rFonts w:ascii="Tahoma" w:hAnsi="Tahoma" w:cs="Tahoma"/>
          <w:sz w:val="24"/>
          <w:szCs w:val="24"/>
          <w:lang w:val="sr-Latn-CS"/>
        </w:rPr>
        <w:t>pristupu</w:t>
      </w:r>
      <w:r w:rsidR="009A5A56">
        <w:rPr>
          <w:rFonts w:ascii="Tahoma" w:hAnsi="Tahoma" w:cs="Tahoma"/>
          <w:sz w:val="24"/>
          <w:szCs w:val="24"/>
          <w:lang w:val="sr-Latn-CS"/>
        </w:rPr>
        <w:t xml:space="preserve"> </w:t>
      </w:r>
      <w:r w:rsidRPr="001903DB">
        <w:rPr>
          <w:rFonts w:ascii="Tahoma" w:hAnsi="Tahoma" w:cs="Tahoma"/>
          <w:sz w:val="24"/>
          <w:szCs w:val="24"/>
          <w:lang w:val="sr-Latn-CS"/>
        </w:rPr>
        <w:t>informacijama (“Sl.listCrne Gore”, br.44/12) i člana 238 stav 1 Zakona o opštem upravnom postupku (“Sl.list Crne Gore”,br.60/03, 73/10 i 32/11)</w:t>
      </w:r>
      <w:r>
        <w:rPr>
          <w:rFonts w:ascii="Tahoma" w:hAnsi="Tahoma" w:cs="Tahoma"/>
          <w:sz w:val="24"/>
          <w:szCs w:val="24"/>
          <w:lang w:val="sr-Latn-CS"/>
        </w:rPr>
        <w:t xml:space="preserve">, </w:t>
      </w:r>
      <w:r w:rsidRPr="001903DB">
        <w:rPr>
          <w:rFonts w:ascii="Tahoma" w:hAnsi="Tahoma" w:cs="Tahoma"/>
          <w:sz w:val="24"/>
          <w:szCs w:val="24"/>
          <w:lang w:val="sr-Latn-CS"/>
        </w:rPr>
        <w:t>je nasjednici</w:t>
      </w:r>
      <w:r w:rsidR="009A5A56">
        <w:rPr>
          <w:rFonts w:ascii="Tahoma" w:hAnsi="Tahoma" w:cs="Tahoma"/>
          <w:sz w:val="24"/>
          <w:szCs w:val="24"/>
          <w:lang w:val="sr-Latn-CS"/>
        </w:rPr>
        <w:t xml:space="preserve"> </w:t>
      </w:r>
      <w:r w:rsidRPr="001903DB">
        <w:rPr>
          <w:rFonts w:ascii="Tahoma" w:hAnsi="Tahoma" w:cs="Tahoma"/>
          <w:sz w:val="24"/>
          <w:szCs w:val="24"/>
          <w:lang w:val="sr-Latn-CS"/>
        </w:rPr>
        <w:t>održanoj</w:t>
      </w:r>
      <w:r w:rsidR="009A5A56">
        <w:rPr>
          <w:rFonts w:ascii="Tahoma" w:hAnsi="Tahoma" w:cs="Tahoma"/>
          <w:sz w:val="24"/>
          <w:szCs w:val="24"/>
          <w:lang w:val="sr-Latn-CS"/>
        </w:rPr>
        <w:t xml:space="preserve"> </w:t>
      </w:r>
      <w:r w:rsidRPr="001903DB">
        <w:rPr>
          <w:rFonts w:ascii="Tahoma" w:hAnsi="Tahoma" w:cs="Tahoma"/>
          <w:sz w:val="24"/>
          <w:szCs w:val="24"/>
          <w:lang w:val="sr-Latn-CS"/>
        </w:rPr>
        <w:t>dana</w:t>
      </w:r>
      <w:r w:rsidR="00325E16">
        <w:rPr>
          <w:rFonts w:ascii="Tahoma" w:hAnsi="Tahoma" w:cs="Tahoma"/>
          <w:sz w:val="24"/>
          <w:szCs w:val="24"/>
          <w:lang w:val="sr-Latn-CS"/>
        </w:rPr>
        <w:t xml:space="preserve"> </w:t>
      </w:r>
      <w:r w:rsidRPr="008B49CD">
        <w:rPr>
          <w:rFonts w:ascii="Tahoma" w:hAnsi="Tahoma" w:cs="Tahoma"/>
          <w:sz w:val="24"/>
          <w:szCs w:val="24"/>
          <w:lang w:val="sr-Latn-CS"/>
        </w:rPr>
        <w:t>28.07.201</w:t>
      </w:r>
      <w:r w:rsidR="00325E16">
        <w:rPr>
          <w:rFonts w:ascii="Tahoma" w:hAnsi="Tahoma" w:cs="Tahoma"/>
          <w:sz w:val="24"/>
          <w:szCs w:val="24"/>
          <w:lang w:val="sr-Latn-CS"/>
        </w:rPr>
        <w:t>6</w:t>
      </w:r>
      <w:r w:rsidRPr="008C3934">
        <w:rPr>
          <w:rFonts w:ascii="Tahoma" w:hAnsi="Tahoma" w:cs="Tahoma"/>
          <w:sz w:val="24"/>
          <w:szCs w:val="24"/>
          <w:lang w:val="sr-Latn-CS"/>
        </w:rPr>
        <w:t>.godine</w:t>
      </w:r>
      <w:r w:rsidR="009A5A56">
        <w:rPr>
          <w:rFonts w:ascii="Tahoma" w:hAnsi="Tahoma" w:cs="Tahoma"/>
          <w:sz w:val="24"/>
          <w:szCs w:val="24"/>
          <w:lang w:val="sr-Latn-CS"/>
        </w:rPr>
        <w:t xml:space="preserve"> </w:t>
      </w:r>
      <w:r w:rsidRPr="001903DB">
        <w:rPr>
          <w:rFonts w:ascii="Tahoma" w:hAnsi="Tahoma" w:cs="Tahoma"/>
          <w:sz w:val="24"/>
          <w:szCs w:val="24"/>
          <w:lang w:val="sr-Latn-CS"/>
        </w:rPr>
        <w:t>donio:</w:t>
      </w:r>
    </w:p>
    <w:p w:rsidR="00EA45F5" w:rsidRPr="001903DB" w:rsidRDefault="00EA45F5"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EA45F5" w:rsidRPr="001903DB" w:rsidRDefault="00EA45F5" w:rsidP="001E6154">
      <w:pPr>
        <w:rPr>
          <w:rFonts w:ascii="Tahoma" w:hAnsi="Tahoma" w:cs="Tahoma"/>
          <w:sz w:val="24"/>
          <w:szCs w:val="24"/>
          <w:lang w:val="sr-Latn-CS"/>
        </w:rPr>
      </w:pPr>
      <w:r w:rsidRPr="001903DB">
        <w:rPr>
          <w:rFonts w:ascii="Tahoma" w:hAnsi="Tahoma" w:cs="Tahoma"/>
          <w:sz w:val="24"/>
          <w:szCs w:val="24"/>
          <w:lang w:val="sr-Latn-CS"/>
        </w:rPr>
        <w:t>Žalba se usvaja.</w:t>
      </w:r>
    </w:p>
    <w:p w:rsidR="00EA45F5" w:rsidRPr="001903DB" w:rsidRDefault="00EA45F5" w:rsidP="00367A05">
      <w:pPr>
        <w:jc w:val="both"/>
        <w:rPr>
          <w:rFonts w:ascii="Tahoma" w:hAnsi="Tahoma" w:cs="Tahoma"/>
          <w:sz w:val="24"/>
          <w:szCs w:val="24"/>
          <w:lang w:val="sr-Latn-CS"/>
        </w:rPr>
      </w:pPr>
      <w:r w:rsidRPr="001903DB">
        <w:rPr>
          <w:rFonts w:ascii="Tahoma" w:hAnsi="Tahoma" w:cs="Tahoma"/>
          <w:sz w:val="24"/>
          <w:szCs w:val="24"/>
          <w:lang w:val="sr-Latn-CS"/>
        </w:rPr>
        <w:t>Poništava se</w:t>
      </w:r>
      <w:r>
        <w:rPr>
          <w:rFonts w:ascii="Tahoma" w:hAnsi="Tahoma" w:cs="Tahoma"/>
          <w:sz w:val="24"/>
          <w:szCs w:val="24"/>
          <w:lang w:val="sr-Latn-CS"/>
        </w:rPr>
        <w:t xml:space="preserve">zaključak AD „Luke Kotor“ Kotor </w:t>
      </w:r>
      <w:r w:rsidRPr="001903DB">
        <w:rPr>
          <w:rFonts w:ascii="Tahoma" w:hAnsi="Tahoma" w:cs="Tahoma"/>
          <w:sz w:val="24"/>
          <w:szCs w:val="24"/>
          <w:lang w:val="sr-Latn-CS"/>
        </w:rPr>
        <w:t>br.</w:t>
      </w:r>
      <w:r>
        <w:rPr>
          <w:rFonts w:ascii="Tahoma" w:hAnsi="Tahoma" w:cs="Tahoma"/>
          <w:bCs/>
          <w:color w:val="000000"/>
          <w:sz w:val="24"/>
          <w:szCs w:val="24"/>
          <w:lang w:val="sr-Latn-CS"/>
        </w:rPr>
        <w:t>0302-515/1</w:t>
      </w:r>
      <w:r w:rsidRPr="001903DB">
        <w:rPr>
          <w:rFonts w:ascii="Tahoma" w:hAnsi="Tahoma" w:cs="Tahoma"/>
          <w:bCs/>
          <w:color w:val="000000"/>
          <w:sz w:val="24"/>
          <w:szCs w:val="24"/>
          <w:lang w:val="sr-Latn-CS"/>
        </w:rPr>
        <w:t xml:space="preserve"> od </w:t>
      </w:r>
      <w:r>
        <w:rPr>
          <w:rFonts w:ascii="Tahoma" w:hAnsi="Tahoma" w:cs="Tahoma"/>
          <w:bCs/>
          <w:color w:val="000000"/>
          <w:sz w:val="24"/>
          <w:szCs w:val="24"/>
          <w:lang w:val="sr-Latn-CS"/>
        </w:rPr>
        <w:t>12</w:t>
      </w:r>
      <w:r w:rsidRPr="001903DB">
        <w:rPr>
          <w:rFonts w:ascii="Tahoma" w:hAnsi="Tahoma" w:cs="Tahoma"/>
          <w:bCs/>
          <w:color w:val="000000"/>
          <w:sz w:val="24"/>
          <w:szCs w:val="24"/>
          <w:lang w:val="sr-Latn-CS"/>
        </w:rPr>
        <w:t>.0</w:t>
      </w:r>
      <w:r>
        <w:rPr>
          <w:rFonts w:ascii="Tahoma" w:hAnsi="Tahoma" w:cs="Tahoma"/>
          <w:bCs/>
          <w:color w:val="000000"/>
          <w:sz w:val="24"/>
          <w:szCs w:val="24"/>
          <w:lang w:val="sr-Latn-CS"/>
        </w:rPr>
        <w:t>4</w:t>
      </w:r>
      <w:r w:rsidRPr="001903DB">
        <w:rPr>
          <w:rFonts w:ascii="Tahoma" w:hAnsi="Tahoma" w:cs="Tahoma"/>
          <w:bCs/>
          <w:color w:val="000000"/>
          <w:sz w:val="24"/>
          <w:szCs w:val="24"/>
          <w:lang w:val="sr-Latn-CS"/>
        </w:rPr>
        <w:t>.201</w:t>
      </w:r>
      <w:r>
        <w:rPr>
          <w:rFonts w:ascii="Tahoma" w:hAnsi="Tahoma" w:cs="Tahoma"/>
          <w:bCs/>
          <w:color w:val="000000"/>
          <w:sz w:val="24"/>
          <w:szCs w:val="24"/>
          <w:lang w:val="sr-Latn-CS"/>
        </w:rPr>
        <w:t>6.</w:t>
      </w:r>
      <w:r w:rsidRPr="001903DB">
        <w:rPr>
          <w:rFonts w:ascii="Tahoma" w:hAnsi="Tahoma" w:cs="Tahoma"/>
          <w:bCs/>
          <w:color w:val="000000"/>
          <w:sz w:val="24"/>
          <w:szCs w:val="24"/>
          <w:lang w:val="sr-Latn-CS"/>
        </w:rPr>
        <w:t>godine</w:t>
      </w:r>
      <w:r w:rsidRPr="001903DB">
        <w:rPr>
          <w:rFonts w:ascii="Tahoma" w:hAnsi="Tahoma" w:cs="Tahoma"/>
          <w:sz w:val="24"/>
          <w:szCs w:val="24"/>
          <w:lang w:val="sr-Latn-CS"/>
        </w:rPr>
        <w:t>.</w:t>
      </w:r>
    </w:p>
    <w:p w:rsidR="00EA45F5" w:rsidRPr="0030575C" w:rsidRDefault="00EA45F5" w:rsidP="00560388">
      <w:pPr>
        <w:jc w:val="both"/>
        <w:rPr>
          <w:rFonts w:ascii="Tahoma" w:hAnsi="Tahoma" w:cs="Tahoma"/>
          <w:sz w:val="24"/>
          <w:szCs w:val="24"/>
          <w:lang w:val="sr-Latn-CS"/>
        </w:rPr>
      </w:pPr>
      <w:r>
        <w:rPr>
          <w:rFonts w:ascii="Tahoma" w:hAnsi="Tahoma" w:cs="Tahoma"/>
          <w:sz w:val="24"/>
          <w:szCs w:val="24"/>
          <w:lang w:val="sr-Latn-CS"/>
        </w:rPr>
        <w:t>Odobrava se pristup informaciji po zahtjevu NVO MANS br. 16/83938-83944 od 14.03.2016.godine i obavezuje</w:t>
      </w:r>
      <w:r w:rsidRPr="001903DB">
        <w:rPr>
          <w:rFonts w:ascii="Tahoma" w:hAnsi="Tahoma" w:cs="Tahoma"/>
          <w:sz w:val="24"/>
          <w:szCs w:val="24"/>
          <w:lang w:val="sr-Latn-CS"/>
        </w:rPr>
        <w:t xml:space="preserve"> se</w:t>
      </w:r>
      <w:r>
        <w:rPr>
          <w:rFonts w:ascii="Tahoma" w:hAnsi="Tahoma" w:cs="Tahoma"/>
          <w:sz w:val="24"/>
          <w:szCs w:val="24"/>
          <w:lang w:val="sr-Latn-CS"/>
        </w:rPr>
        <w:t xml:space="preserve">AD „Luke Kotor“ Kotor </w:t>
      </w:r>
      <w:r w:rsidRPr="001903DB">
        <w:rPr>
          <w:rFonts w:ascii="Tahoma" w:hAnsi="Tahoma" w:cs="Tahoma"/>
          <w:sz w:val="24"/>
          <w:szCs w:val="24"/>
          <w:lang w:val="sr-Latn-CS"/>
        </w:rPr>
        <w:t xml:space="preserve">da dostavi informaciju podnosiocu zahtjeva </w:t>
      </w:r>
      <w:r>
        <w:rPr>
          <w:rFonts w:ascii="Tahoma" w:hAnsi="Tahoma" w:cs="Tahoma"/>
          <w:sz w:val="24"/>
          <w:szCs w:val="24"/>
          <w:lang w:val="sr-Latn-CS"/>
        </w:rPr>
        <w:t xml:space="preserve">NVO MANS i to kopije:Svih odluka i zaključaka koje je Odbor direktora AD „Luka Kotor“ Kotor donio u period 2010. godine;Svih odluka i zaključaka koje je Odbor direktora AD „Luka Kotor“ Kotor donio u period 2011. godine; Svih odluka i zaključaka koje je Odbor direktora AD „Luka Kotor“ Kotor donio u period 2012. godine; Svih odluka i zaključaka koje je Odbor direktora AD „Luka Kotor“ Kotor donio u period 2013. godine;Svih odluka i zaključaka koje je Odbor direktora AD „Luka Kotor“ Kotor donio u period 2014. godine;Svih odluka i zaključaka koje je Odbor direktora AD „Luka Kotor“ Kotor donio u period 2015. godine;Svih odluka i zaključaka koje je Odbor direktora AD „Luka Kotor“ Kotor donio u period za januar i februar 2016. godine, </w:t>
      </w:r>
      <w:r w:rsidRPr="0030575C">
        <w:rPr>
          <w:rFonts w:ascii="Tahoma" w:hAnsi="Tahoma" w:cs="Tahoma"/>
          <w:sz w:val="24"/>
          <w:szCs w:val="24"/>
          <w:lang w:val="sr-Latn-CS"/>
        </w:rPr>
        <w:t>uz zaštitu ličnih podataka lica čiji se podaci obradjuju čijim objavljivanjem bi se ugrozila privatnost lica na koja se odnose i to JMBG,  adresu stanovanja , žiro računa fizičkih lica kod poslovnih banaka, u roku od pet dana od dana kada je podnosilac zahtjeva dostavio dokaz o uplati troškova postupka „Luka Kotor</w:t>
      </w:r>
      <w:r>
        <w:rPr>
          <w:rFonts w:ascii="Tahoma" w:hAnsi="Tahoma" w:cs="Tahoma"/>
          <w:sz w:val="24"/>
          <w:szCs w:val="24"/>
          <w:lang w:val="sr-Latn-CS"/>
        </w:rPr>
        <w:t xml:space="preserve">“ </w:t>
      </w:r>
      <w:r w:rsidRPr="0030575C">
        <w:rPr>
          <w:rFonts w:ascii="Tahoma" w:hAnsi="Tahoma" w:cs="Tahoma"/>
          <w:sz w:val="24"/>
          <w:szCs w:val="24"/>
          <w:lang w:val="sr-Latn-CS"/>
        </w:rPr>
        <w:t>AD Kotor.</w:t>
      </w:r>
    </w:p>
    <w:p w:rsidR="00EA45F5" w:rsidRPr="00186356" w:rsidRDefault="00EA45F5" w:rsidP="00367A05">
      <w:pPr>
        <w:jc w:val="both"/>
        <w:rPr>
          <w:rFonts w:ascii="Tahoma" w:hAnsi="Tahoma" w:cs="Tahoma"/>
          <w:sz w:val="24"/>
          <w:szCs w:val="24"/>
        </w:rPr>
      </w:pPr>
      <w:r w:rsidRPr="00B347D7">
        <w:rPr>
          <w:rFonts w:ascii="Tahoma" w:hAnsi="Tahoma" w:cs="Tahoma"/>
          <w:sz w:val="24"/>
          <w:szCs w:val="24"/>
        </w:rPr>
        <w:t xml:space="preserve">Obavezuje se </w:t>
      </w:r>
      <w:r w:rsidRPr="002D1F90">
        <w:rPr>
          <w:rFonts w:ascii="Tahoma" w:hAnsi="Tahoma" w:cs="Tahoma"/>
          <w:sz w:val="24"/>
          <w:szCs w:val="24"/>
        </w:rPr>
        <w:t>NVO MANS</w:t>
      </w:r>
      <w:r w:rsidRPr="00B347D7">
        <w:rPr>
          <w:rFonts w:ascii="Tahoma" w:hAnsi="Tahoma" w:cs="Tahoma"/>
          <w:sz w:val="24"/>
          <w:szCs w:val="24"/>
        </w:rPr>
        <w:t xml:space="preserve">da na ime troškovi postupka </w:t>
      </w:r>
      <w:r>
        <w:rPr>
          <w:rFonts w:ascii="Tahoma" w:hAnsi="Tahoma" w:cs="Tahoma"/>
          <w:sz w:val="24"/>
          <w:szCs w:val="24"/>
        </w:rPr>
        <w:t xml:space="preserve">uplati 27.40 </w:t>
      </w:r>
      <w:r w:rsidRPr="00B347D7">
        <w:rPr>
          <w:rFonts w:ascii="Tahoma" w:hAnsi="Tahoma" w:cs="Tahoma"/>
          <w:sz w:val="24"/>
          <w:szCs w:val="24"/>
        </w:rPr>
        <w:t>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Pr>
          <w:rFonts w:ascii="Tahoma" w:hAnsi="Tahoma" w:cs="Tahoma"/>
          <w:sz w:val="24"/>
          <w:szCs w:val="24"/>
          <w:lang w:val="sr-Latn-CS"/>
        </w:rPr>
        <w:t>Luki Kotor AD Kotor</w:t>
      </w:r>
      <w:r>
        <w:rPr>
          <w:rFonts w:ascii="Tahoma" w:hAnsi="Tahoma" w:cs="Tahoma"/>
          <w:sz w:val="24"/>
          <w:szCs w:val="24"/>
        </w:rPr>
        <w:t>.</w:t>
      </w:r>
    </w:p>
    <w:p w:rsidR="00EA45F5" w:rsidRPr="00204F84" w:rsidRDefault="00EA45F5" w:rsidP="00204F84">
      <w:pPr>
        <w:jc w:val="both"/>
        <w:rPr>
          <w:rFonts w:ascii="Tahoma" w:hAnsi="Tahoma" w:cs="Tahoma"/>
          <w:sz w:val="24"/>
          <w:szCs w:val="24"/>
        </w:rPr>
      </w:pPr>
      <w:r w:rsidRPr="007245AE">
        <w:rPr>
          <w:rFonts w:ascii="Tahoma" w:hAnsi="Tahoma" w:cs="Tahoma"/>
          <w:sz w:val="24"/>
          <w:szCs w:val="24"/>
        </w:rPr>
        <w:lastRenderedPageBreak/>
        <w:t xml:space="preserve">Obavezuje se </w:t>
      </w:r>
      <w:r>
        <w:rPr>
          <w:rFonts w:ascii="Tahoma" w:hAnsi="Tahoma" w:cs="Tahoma"/>
          <w:sz w:val="24"/>
          <w:szCs w:val="24"/>
        </w:rPr>
        <w:t>„Luka Kotor</w:t>
      </w:r>
      <w:proofErr w:type="gramStart"/>
      <w:r>
        <w:rPr>
          <w:rFonts w:ascii="Tahoma" w:hAnsi="Tahoma" w:cs="Tahoma"/>
          <w:sz w:val="24"/>
          <w:szCs w:val="24"/>
        </w:rPr>
        <w:t>“ AD</w:t>
      </w:r>
      <w:proofErr w:type="gramEnd"/>
      <w:r>
        <w:rPr>
          <w:rFonts w:ascii="Tahoma" w:hAnsi="Tahoma" w:cs="Tahoma"/>
          <w:sz w:val="24"/>
          <w:szCs w:val="24"/>
        </w:rPr>
        <w:t xml:space="preserve"> Kotor </w:t>
      </w:r>
      <w:r w:rsidRPr="007245AE">
        <w:rPr>
          <w:rFonts w:ascii="Tahoma" w:hAnsi="Tahoma" w:cs="Tahoma"/>
          <w:sz w:val="24"/>
          <w:szCs w:val="24"/>
        </w:rPr>
        <w:t>da advokatu Veselinu Raduloviću na</w:t>
      </w:r>
      <w:r>
        <w:rPr>
          <w:rFonts w:ascii="Tahoma" w:hAnsi="Tahoma" w:cs="Tahoma"/>
          <w:sz w:val="24"/>
          <w:szCs w:val="24"/>
        </w:rPr>
        <w:t>do</w:t>
      </w:r>
      <w:r w:rsidRPr="007245AE">
        <w:rPr>
          <w:rFonts w:ascii="Tahoma" w:hAnsi="Tahoma" w:cs="Tahoma"/>
          <w:sz w:val="24"/>
          <w:szCs w:val="24"/>
        </w:rPr>
        <w:t>knadi troškove po</w:t>
      </w:r>
      <w:r>
        <w:rPr>
          <w:rFonts w:ascii="Tahoma" w:hAnsi="Tahoma" w:cs="Tahoma"/>
          <w:sz w:val="24"/>
          <w:szCs w:val="24"/>
        </w:rPr>
        <w:t xml:space="preserve">stupka po žalbi NVO Mans </w:t>
      </w:r>
      <w:r>
        <w:rPr>
          <w:rFonts w:ascii="Tahoma" w:hAnsi="Tahoma" w:cs="Tahoma"/>
          <w:sz w:val="24"/>
          <w:szCs w:val="24"/>
          <w:lang w:val="sr-Latn-CS"/>
        </w:rPr>
        <w:t>br.16/83938-83944 od 27.04.2016.godine</w:t>
      </w:r>
      <w:r w:rsidRPr="007245AE">
        <w:rPr>
          <w:rFonts w:ascii="Tahoma" w:hAnsi="Tahoma" w:cs="Tahoma"/>
          <w:sz w:val="24"/>
          <w:szCs w:val="24"/>
        </w:rPr>
        <w:t>, u ukupnom iznosu od 476,00 EUR, u roku od 15 dana od dana prijema rješenja.</w:t>
      </w:r>
    </w:p>
    <w:p w:rsidR="00EA45F5" w:rsidRPr="001903DB" w:rsidRDefault="00EA45F5"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EA45F5" w:rsidRDefault="00EA45F5" w:rsidP="00FF68EB">
      <w:pPr>
        <w:jc w:val="both"/>
        <w:rPr>
          <w:rFonts w:ascii="Tahoma" w:hAnsi="Tahoma" w:cs="Tahoma"/>
          <w:sz w:val="24"/>
          <w:szCs w:val="24"/>
        </w:rPr>
      </w:pPr>
    </w:p>
    <w:p w:rsidR="00EA45F5" w:rsidRDefault="00EA45F5" w:rsidP="00FF68EB">
      <w:pPr>
        <w:jc w:val="both"/>
        <w:rPr>
          <w:rFonts w:ascii="Tahoma" w:hAnsi="Tahoma" w:cs="Tahoma"/>
          <w:sz w:val="24"/>
          <w:szCs w:val="24"/>
        </w:rPr>
      </w:pPr>
      <w:r>
        <w:rPr>
          <w:rFonts w:ascii="Tahoma" w:hAnsi="Tahoma" w:cs="Tahoma"/>
          <w:sz w:val="24"/>
          <w:szCs w:val="24"/>
        </w:rPr>
        <w:t>Prvostepeni organ je donio zaključak broj: 0302-515/1</w:t>
      </w:r>
      <w:r>
        <w:rPr>
          <w:rFonts w:ascii="Tahoma" w:hAnsi="Tahoma" w:cs="Tahoma"/>
          <w:bCs/>
          <w:color w:val="000000"/>
          <w:sz w:val="24"/>
          <w:szCs w:val="24"/>
        </w:rPr>
        <w:t xml:space="preserve"> od 12.04.2016.godine</w:t>
      </w:r>
      <w:r>
        <w:rPr>
          <w:rFonts w:ascii="Tahoma" w:hAnsi="Tahoma" w:cs="Tahoma"/>
          <w:sz w:val="24"/>
          <w:szCs w:val="24"/>
        </w:rPr>
        <w:t xml:space="preserve"> po osnovu podnijetog zahtjeva za slobodan pristup informacijama NVO Mans na način što je odlučeno</w:t>
      </w:r>
      <w:proofErr w:type="gramStart"/>
      <w:r>
        <w:rPr>
          <w:rFonts w:ascii="Tahoma" w:hAnsi="Tahoma" w:cs="Tahoma"/>
          <w:sz w:val="24"/>
          <w:szCs w:val="24"/>
        </w:rPr>
        <w:t>:“</w:t>
      </w:r>
      <w:proofErr w:type="gramEnd"/>
      <w:r>
        <w:rPr>
          <w:rFonts w:ascii="Tahoma" w:hAnsi="Tahoma" w:cs="Tahoma"/>
          <w:sz w:val="24"/>
          <w:szCs w:val="24"/>
        </w:rPr>
        <w:t xml:space="preserve"> </w:t>
      </w:r>
      <w:r>
        <w:rPr>
          <w:rFonts w:ascii="Tahoma" w:hAnsi="Tahoma" w:cs="Tahoma"/>
          <w:sz w:val="24"/>
          <w:szCs w:val="24"/>
          <w:lang w:val="sr-Latn-CS"/>
        </w:rPr>
        <w:t>Odbacuje se zahtjevza slobodan pristup informacijama koji se odnosi na dostavljanje kopija:Svih odluka i zaključaka koje je Odbor direktora AD „Luka Kotor“ Kotor donio u period 2010. godine;Svih odluka i zaključaka koje je Odbor direktora AD „Luka Kotor“ Kotor donio u period 2011. godine; Svih odluka i zaključaka koje je Odbor direktora AD „Luka Kotor“ Kotor donio u period 2012. godine; Svih odluka i zaključaka koje je Odbor direktora AD „Luka Kotor“ Kotor donio u period 2013. godine;Svih odluka i zaključaka koje je Odbor direktora AD „Luka Kotor“ Kotor donio u period 2014. godine;Svih odluka i zaključaka koje je Odbor direktora AD „Luka Kotor“ Kotor donio u period 2015. godine;Svih odluka i zaključaka koje je Odbor direktora AD „Luka Kotor“ Kotor donio u period za januar i februar 2016. godine“. U obrazloženju rješenja se navodi da je dana 23.03.2016. godine privredno društvo „Luka Kotor“  A.D. Kotor uputilo dopis broj 0302-380 od 23.03.2016. godine, kojim je od podnnosioca zahjteva traženo da se precizira sa tačnom informacijim koja je neophodna ili nazivom i brojem dokumenta koji sadrži informaciju ili zahtjev. U daljem se navodi, da podnosilac zahtjeva nije postupio u skladu sa članom 20 st. 2 Zakona o slobodnom pristupu informacijama te je ocijenjeno da je zahtjev nepotpun i nerazumljiv iz razloga što ne sadrži informaciju koja se zahtjevom traži ili naziv i broj dokumenta (odluke ili zaključke) kao pojedinačnog akta koji se zahtjevom traži, to je shodno članu 28. Zakona o slobodnom pristupu informacijam odlučeno kao u dispozitivu zaključka.</w:t>
      </w:r>
    </w:p>
    <w:p w:rsidR="00EA45F5" w:rsidRDefault="00EA45F5" w:rsidP="009A4ECC">
      <w:pPr>
        <w:jc w:val="both"/>
        <w:rPr>
          <w:rFonts w:ascii="Tahoma" w:hAnsi="Tahoma" w:cs="Tahoma"/>
          <w:sz w:val="24"/>
          <w:szCs w:val="24"/>
          <w:lang w:val="sr-Latn-CS"/>
        </w:rPr>
      </w:pPr>
      <w:r>
        <w:rPr>
          <w:rFonts w:ascii="Tahoma" w:hAnsi="Tahoma" w:cs="Tahoma"/>
          <w:sz w:val="24"/>
          <w:szCs w:val="24"/>
          <w:lang w:val="sr-Latn-CS"/>
        </w:rPr>
        <w:t>Protiv ovog Zaključka</w:t>
      </w:r>
      <w:r w:rsidRPr="002E2A63">
        <w:rPr>
          <w:rFonts w:ascii="Tahoma" w:hAnsi="Tahoma" w:cs="Tahoma"/>
          <w:sz w:val="24"/>
          <w:szCs w:val="24"/>
          <w:lang w:val="sr-Latn-CS"/>
        </w:rPr>
        <w:t xml:space="preserve"> u zakonskom roku podnosilac zahtjeva je uložio žalbu</w:t>
      </w:r>
      <w:r>
        <w:rPr>
          <w:rFonts w:ascii="Tahoma" w:hAnsi="Tahoma" w:cs="Tahoma"/>
          <w:sz w:val="24"/>
          <w:szCs w:val="24"/>
          <w:lang w:val="sr-Latn-CS"/>
        </w:rPr>
        <w:t>. U žalbi se navodi da pobija zaključak zbog nepotpuno i nepravilno utvrđenog činjeničnog stanja.</w:t>
      </w:r>
      <w:r w:rsidRPr="00AD30E8">
        <w:rPr>
          <w:rFonts w:ascii="Tahoma" w:hAnsi="Tahoma" w:cs="Tahoma"/>
          <w:sz w:val="24"/>
          <w:szCs w:val="24"/>
        </w:rPr>
        <w:t xml:space="preserve">U daljem se navodi, da se u obrazloženju osporenog zaključka prvostepeni organ poziva na odredbu člana 28 Zakona o slobodnom pristupu informacijama i zaključuje da zahtjev treba odbaciti kao nepotpun i nerazumljiv, jer smatra da podnosilac zahtjeva nije postupio u skladu sa članom 20 stav 2 istog zakona.Takođe se navodi, da žalilac osporava ovakav stav prvostepenog organa, jer isti ne odgovara stvarnom činjeničnom stanju. Napominju da zahtjev za slobodan pristup informacijama nije mogao biti preciznije određen iz razloga što Odbor direktora u toku godine donosi različite odluke, pa je nejasno iz kog razloga je prvostepeni organ </w:t>
      </w:r>
      <w:r w:rsidRPr="00AD30E8">
        <w:rPr>
          <w:rFonts w:ascii="Tahoma" w:hAnsi="Tahoma" w:cs="Tahoma"/>
          <w:sz w:val="24"/>
          <w:szCs w:val="24"/>
        </w:rPr>
        <w:lastRenderedPageBreak/>
        <w:t xml:space="preserve">tražio preciziranje zahtjeva kad je jasno da su predmet interesovanja sve odluke. Prema tome, kako je žalilac jasno naznačio naziv odluka koje su predmet zahtjeva, </w:t>
      </w:r>
      <w:proofErr w:type="gramStart"/>
      <w:r w:rsidRPr="00AD30E8">
        <w:rPr>
          <w:rFonts w:ascii="Tahoma" w:hAnsi="Tahoma" w:cs="Tahoma"/>
          <w:sz w:val="24"/>
          <w:szCs w:val="24"/>
        </w:rPr>
        <w:t>te</w:t>
      </w:r>
      <w:proofErr w:type="gramEnd"/>
      <w:r w:rsidRPr="00AD30E8">
        <w:rPr>
          <w:rFonts w:ascii="Tahoma" w:hAnsi="Tahoma" w:cs="Tahoma"/>
          <w:sz w:val="24"/>
          <w:szCs w:val="24"/>
        </w:rPr>
        <w:t xml:space="preserve"> ne može biti u saznanju preciznijih informacija istih, te da je nejasno kako prvostepeni organ zaključuje da je zahtjev nepotpun i neprecizan. Poziva se na odredbu člana 9 stav 1 tačka 2 2akona o slobodnom pristupu informacijama propisano je da je informacija u posjedu organa vlasti faktičko posjedovanje informacije od strane organa vlasti (sopstvene informacije, </w:t>
      </w:r>
      <w:r w:rsidRPr="00AD30E8">
        <w:rPr>
          <w:rStyle w:val="BodyText1"/>
          <w:rFonts w:ascii="Tahoma" w:hAnsi="Tahoma" w:cs="Tahoma"/>
          <w:sz w:val="24"/>
          <w:szCs w:val="24"/>
          <w:u w:val="none"/>
        </w:rPr>
        <w:t>informacije dostavljene od drugih organa vlasti ili trećih lica</w:t>
      </w:r>
      <w:r w:rsidRPr="00AD30E8">
        <w:rPr>
          <w:rFonts w:ascii="Tahoma" w:hAnsi="Tahoma" w:cs="Tahoma"/>
          <w:sz w:val="24"/>
          <w:szCs w:val="24"/>
        </w:rPr>
        <w:t>), bez obzira na osnov i način s</w:t>
      </w:r>
      <w:r>
        <w:rPr>
          <w:rFonts w:ascii="Tahoma" w:hAnsi="Tahoma" w:cs="Tahoma"/>
          <w:sz w:val="24"/>
          <w:szCs w:val="24"/>
        </w:rPr>
        <w:t>t</w:t>
      </w:r>
      <w:r w:rsidRPr="00AD30E8">
        <w:rPr>
          <w:rFonts w:ascii="Tahoma" w:hAnsi="Tahoma" w:cs="Tahoma"/>
          <w:sz w:val="24"/>
          <w:szCs w:val="24"/>
        </w:rPr>
        <w:t xml:space="preserve">icanja. Kako se u smislu navedene zakonske odredbe tražene informacije nalaze u posjedu prvostepenog organa, te nema osnova za ograničenjem pristupa istima, isti je bio dužan postupiti po zahtjevu.Dalje, član 2 Konvencije Sekretarijata Evrope o pristupu zvaničnim dokumentima, ratifikovane od stane Crne Gore, navodi da zvanični dokumenti predstavljaju svaku informaciju, u bilo kojoj formi, bilo sačinjene ili dostavljene organima vlasti. (Council of </w:t>
      </w:r>
      <w:smartTag w:uri="urn:schemas-microsoft-com:office:smarttags" w:element="place">
        <w:r w:rsidRPr="00AD30E8">
          <w:rPr>
            <w:rFonts w:ascii="Tahoma" w:hAnsi="Tahoma" w:cs="Tahoma"/>
            <w:sz w:val="24"/>
            <w:szCs w:val="24"/>
          </w:rPr>
          <w:t>Europe</w:t>
        </w:r>
      </w:smartTag>
      <w:r w:rsidRPr="00AD30E8">
        <w:rPr>
          <w:rFonts w:ascii="Tahoma" w:hAnsi="Tahoma" w:cs="Tahoma"/>
          <w:sz w:val="24"/>
          <w:szCs w:val="24"/>
        </w:rPr>
        <w:t xml:space="preserve"> Convention on Access to Official Documents, Article 2.b.)</w:t>
      </w:r>
      <w:r>
        <w:rPr>
          <w:rFonts w:ascii="Tahoma" w:hAnsi="Tahoma" w:cs="Tahoma"/>
          <w:sz w:val="24"/>
          <w:szCs w:val="24"/>
          <w:lang w:val="sr-Latn-CS"/>
        </w:rPr>
        <w:t xml:space="preserve">. </w:t>
      </w:r>
      <w:r w:rsidRPr="00AD30E8">
        <w:rPr>
          <w:rFonts w:ascii="Tahoma" w:hAnsi="Tahoma" w:cs="Tahoma"/>
          <w:sz w:val="24"/>
          <w:szCs w:val="24"/>
        </w:rPr>
        <w:t>Član 13 stav 1 ovog 2akona o slobodnom pristupu informacijama propisuje da je organ vlasti dužan da fizičkom i pravnom licu koje traži pristup informaciji omogući pristup informaciji ili njenom dijelu, koju posjeduje, osim u slučajevima predviđenim ovim zakonom.</w:t>
      </w:r>
      <w:r>
        <w:rPr>
          <w:rFonts w:ascii="Tahoma" w:hAnsi="Tahoma" w:cs="Tahoma"/>
          <w:sz w:val="24"/>
          <w:szCs w:val="24"/>
          <w:lang w:val="sr-Latn-CS"/>
        </w:rPr>
        <w:t>Predlaže da Savjet Agencije poništi zaključakLuke Kotor AD Kotor</w:t>
      </w:r>
      <w:r w:rsidRPr="00042D92">
        <w:rPr>
          <w:rFonts w:ascii="Tahoma" w:hAnsi="Tahoma" w:cs="Tahoma"/>
          <w:sz w:val="24"/>
          <w:szCs w:val="24"/>
          <w:lang w:val="sr-Latn-CS"/>
        </w:rPr>
        <w:t>br.</w:t>
      </w:r>
      <w:r>
        <w:rPr>
          <w:rFonts w:ascii="Tahoma" w:hAnsi="Tahoma" w:cs="Tahoma"/>
          <w:sz w:val="24"/>
          <w:szCs w:val="24"/>
          <w:lang w:val="sr-Latn-CS"/>
        </w:rPr>
        <w:t>0302-515/1 od 12.04.2016.godine i meritorno odluči po žalbi.</w:t>
      </w:r>
    </w:p>
    <w:p w:rsidR="00EA45F5" w:rsidRPr="00514011" w:rsidRDefault="00EA45F5" w:rsidP="008B49CD">
      <w:pPr>
        <w:jc w:val="both"/>
        <w:rPr>
          <w:rFonts w:ascii="Tahoma" w:hAnsi="Tahoma" w:cs="Tahoma"/>
          <w:sz w:val="24"/>
          <w:szCs w:val="24"/>
        </w:rPr>
      </w:pPr>
      <w:r w:rsidRPr="00514011">
        <w:rPr>
          <w:rFonts w:ascii="Tahoma" w:hAnsi="Tahoma" w:cs="Tahoma"/>
          <w:sz w:val="24"/>
          <w:szCs w:val="24"/>
        </w:rPr>
        <w:t>Član 40 Zakona o slobodnom pristupu informacijama propisuje da radi rješavanja po žalbi i vršenja nadzora nad zakonitošću upravnih akata po zahtjevima za pristup informacijama, Savjet Agencije ima pravo da zahtijeva:1) da mu organ vlasti dostavi kompletnu informaciju ili dio informacije kojoj se traži pristup, kao i druge informacije i podatke koji su potrebni za odlučivanje; 2) da inspekcija koja je nadležna za kontrolu kancelarijskog poslovanja utvrdi da li organ vlasti posjeduje traženu informaciju.</w:t>
      </w:r>
    </w:p>
    <w:p w:rsidR="00EA45F5" w:rsidRDefault="00EA45F5" w:rsidP="008B49CD">
      <w:pPr>
        <w:jc w:val="both"/>
        <w:rPr>
          <w:rFonts w:ascii="Tahoma" w:hAnsi="Tahoma" w:cs="Tahoma"/>
          <w:sz w:val="24"/>
          <w:szCs w:val="24"/>
        </w:rPr>
      </w:pPr>
      <w:r>
        <w:rPr>
          <w:rFonts w:ascii="Tahoma" w:hAnsi="Tahoma" w:cs="Tahoma"/>
          <w:sz w:val="24"/>
          <w:szCs w:val="24"/>
        </w:rPr>
        <w:t xml:space="preserve">Agencija za zaštitu ličnih podataka i slobodan pristup informacijama je dana 13. 06.2016. godine uputila dopis broj: 07-33-3419-1/16, u kojem navodi da je dana 10.05.2016.godine dostavljena žalba UP II 07-30-607-1/16 NVO MANS br.16/83938-83944 od 27.04.2016.godine koja je izjavljena radi poništaja zaključka, Luke Kotor AD Kotor broj: 0302-515/1 od 12.04.2016. godine. Radi postupka odlučivanja po žalbi NVO MANS, da su dužni da dostave kopiju informacija traženih zahtjevom za slobodan pristup informacijama br. 16/83938-83944 od 14.03.2016. godine, i to kopiju: </w:t>
      </w:r>
      <w:r>
        <w:rPr>
          <w:rFonts w:ascii="Tahoma" w:hAnsi="Tahoma" w:cs="Tahoma"/>
          <w:sz w:val="24"/>
          <w:szCs w:val="24"/>
          <w:lang w:val="sr-Latn-CS"/>
        </w:rPr>
        <w:t xml:space="preserve">Svih odluka i zaključaka koje je Odbor direktora AD „Luka Kotor“ Kotor donio u period 2010. godine;Svih odluka i zaključaka koje je Odbor direktora AD „Luka Kotor“ Kotor donio u period 2011. godine; Svih odluka i zaključaka koje je Odbor direktora AD „Luka Kotor“ Kotor donio u period 2012. godine; Svih odluka i </w:t>
      </w:r>
      <w:r>
        <w:rPr>
          <w:rFonts w:ascii="Tahoma" w:hAnsi="Tahoma" w:cs="Tahoma"/>
          <w:sz w:val="24"/>
          <w:szCs w:val="24"/>
          <w:lang w:val="sr-Latn-CS"/>
        </w:rPr>
        <w:lastRenderedPageBreak/>
        <w:t>zaključaka koje je Odbor direktora AD „Luka Kotor“ Kotor donio u period 2013. godine;Svih odluka i zaključaka koje je Odbor direktora AD „Luka Kotor“ Kotor donio u period 2014. godine;Svih odluka i zaključaka koje je Odbor direktora AD „Luka Kotor“ Kotor donio u period 2015. godine;Svih odluka i zaključaka koje je Odbor direktora AD „Luka Kotor“ Kotor donio u period za januar i februar 2016. godine.</w:t>
      </w:r>
    </w:p>
    <w:p w:rsidR="00EA45F5" w:rsidRPr="00D004B4" w:rsidRDefault="00EA45F5" w:rsidP="00021AED">
      <w:pPr>
        <w:jc w:val="both"/>
        <w:rPr>
          <w:rFonts w:ascii="Tahoma" w:hAnsi="Tahoma" w:cs="Tahoma"/>
          <w:sz w:val="24"/>
          <w:szCs w:val="24"/>
        </w:rPr>
      </w:pPr>
      <w:r>
        <w:rPr>
          <w:rFonts w:ascii="Tahoma" w:hAnsi="Tahoma" w:cs="Tahoma"/>
          <w:sz w:val="24"/>
          <w:szCs w:val="24"/>
        </w:rPr>
        <w:t>Dana 08.07.2016.</w:t>
      </w:r>
      <w:r w:rsidRPr="00514011">
        <w:rPr>
          <w:rFonts w:ascii="Tahoma" w:hAnsi="Tahoma" w:cs="Tahoma"/>
          <w:sz w:val="24"/>
          <w:szCs w:val="24"/>
        </w:rPr>
        <w:t xml:space="preserve">godine Agenciji za zaštitu ličnih podataka i slobodan pristup informacijama je dostavljen dopis </w:t>
      </w:r>
      <w:r>
        <w:rPr>
          <w:rFonts w:ascii="Tahoma" w:hAnsi="Tahoma" w:cs="Tahoma"/>
          <w:sz w:val="24"/>
          <w:szCs w:val="24"/>
        </w:rPr>
        <w:t xml:space="preserve">Luke Kotor AD Kotor </w:t>
      </w:r>
      <w:r w:rsidRPr="00514011">
        <w:rPr>
          <w:rFonts w:ascii="Tahoma" w:hAnsi="Tahoma" w:cs="Tahoma"/>
          <w:sz w:val="24"/>
          <w:szCs w:val="24"/>
        </w:rPr>
        <w:t xml:space="preserve">br. </w:t>
      </w:r>
      <w:r>
        <w:rPr>
          <w:rFonts w:ascii="Tahoma" w:hAnsi="Tahoma" w:cs="Tahoma"/>
          <w:sz w:val="24"/>
          <w:szCs w:val="24"/>
        </w:rPr>
        <w:t>0302-1162</w:t>
      </w:r>
      <w:r w:rsidRPr="00514011">
        <w:rPr>
          <w:rFonts w:ascii="Tahoma" w:hAnsi="Tahoma" w:cs="Tahoma"/>
          <w:sz w:val="24"/>
          <w:szCs w:val="24"/>
        </w:rPr>
        <w:t xml:space="preserve"> od </w:t>
      </w:r>
      <w:r>
        <w:rPr>
          <w:rFonts w:ascii="Tahoma" w:hAnsi="Tahoma" w:cs="Tahoma"/>
          <w:sz w:val="24"/>
          <w:szCs w:val="24"/>
        </w:rPr>
        <w:t>07.07.2016</w:t>
      </w:r>
      <w:r w:rsidRPr="00514011">
        <w:rPr>
          <w:rFonts w:ascii="Tahoma" w:hAnsi="Tahoma" w:cs="Tahoma"/>
          <w:sz w:val="24"/>
          <w:szCs w:val="24"/>
        </w:rPr>
        <w:t xml:space="preserve">. godine, </w:t>
      </w:r>
      <w:r>
        <w:rPr>
          <w:rFonts w:ascii="Tahoma" w:hAnsi="Tahoma" w:cs="Tahoma"/>
          <w:sz w:val="24"/>
          <w:szCs w:val="24"/>
        </w:rPr>
        <w:t>u kojem se navodi da je povodom dopisa Agencije br. 07-33-3419-1/16 od 13.06.2016. godine, dostavljaju sve odluke i zaključke koje Odbor direktora „Luka Kotor“ A.D. Kotor donio u periodu od 01.01.2010. do 29.02.2016. godine.</w:t>
      </w:r>
    </w:p>
    <w:p w:rsidR="00EA45F5" w:rsidRPr="00D004B4" w:rsidRDefault="00EA45F5" w:rsidP="00AD30E8">
      <w:pPr>
        <w:jc w:val="both"/>
        <w:rPr>
          <w:rFonts w:ascii="Tahoma" w:hAnsi="Tahoma" w:cs="Tahoma"/>
          <w:sz w:val="24"/>
          <w:szCs w:val="24"/>
        </w:rPr>
      </w:pPr>
      <w:r>
        <w:rPr>
          <w:rFonts w:ascii="Tahoma" w:hAnsi="Tahoma" w:cs="Tahoma"/>
          <w:sz w:val="24"/>
          <w:szCs w:val="24"/>
        </w:rPr>
        <w:t>Savjet Agencije je izvršio uvid u dostavljene sve odluke i zaključke koje Odbor direktora „Luka Kotor“ A.D. Kotor donio u periodu od 01.01.2010. do 29.02.2016. godine.</w:t>
      </w:r>
    </w:p>
    <w:p w:rsidR="00EA45F5" w:rsidRDefault="00EA45F5" w:rsidP="00943D8F">
      <w:pPr>
        <w:jc w:val="both"/>
        <w:rPr>
          <w:rFonts w:ascii="Tahoma" w:hAnsi="Tahoma" w:cs="Tahoma"/>
          <w:sz w:val="24"/>
          <w:szCs w:val="24"/>
          <w:lang w:val="sr-Latn-CS"/>
        </w:rPr>
      </w:pPr>
      <w:r w:rsidRPr="001903DB">
        <w:rPr>
          <w:rFonts w:ascii="Tahoma" w:hAnsi="Tahoma" w:cs="Tahoma"/>
          <w:sz w:val="24"/>
          <w:szCs w:val="24"/>
          <w:lang w:val="sr-Latn-CS"/>
        </w:rPr>
        <w:t>Nak</w:t>
      </w:r>
      <w:r>
        <w:rPr>
          <w:rFonts w:ascii="Tahoma" w:hAnsi="Tahoma" w:cs="Tahoma"/>
          <w:sz w:val="24"/>
          <w:szCs w:val="24"/>
          <w:lang w:val="sr-Latn-CS"/>
        </w:rPr>
        <w:t>on razmatranja spisa predmeta,žalbenih navoda, odgovora na žalbu,</w:t>
      </w:r>
      <w:r w:rsidRPr="001903DB">
        <w:rPr>
          <w:rFonts w:ascii="Tahoma" w:hAnsi="Tahoma" w:cs="Tahoma"/>
          <w:sz w:val="24"/>
          <w:szCs w:val="24"/>
          <w:lang w:val="sr-Latn-CS"/>
        </w:rPr>
        <w:t>Savjet Agencije nalazi da je žalba osnovana.</w:t>
      </w:r>
    </w:p>
    <w:p w:rsidR="00EA45F5" w:rsidRPr="00204F84" w:rsidRDefault="00EA45F5" w:rsidP="00204F84">
      <w:pPr>
        <w:jc w:val="both"/>
        <w:rPr>
          <w:rFonts w:ascii="Tahoma" w:hAnsi="Tahoma" w:cs="Tahoma"/>
          <w:sz w:val="24"/>
          <w:szCs w:val="24"/>
        </w:rPr>
      </w:pPr>
      <w:r w:rsidRPr="00976221">
        <w:rPr>
          <w:rFonts w:ascii="Tahoma" w:hAnsi="Tahoma" w:cs="Tahoma"/>
          <w:sz w:val="24"/>
          <w:szCs w:val="24"/>
          <w:lang w:val="sr-Latn-CS"/>
        </w:rPr>
        <w:t>S</w:t>
      </w:r>
      <w:r>
        <w:rPr>
          <w:rFonts w:ascii="Tahoma" w:hAnsi="Tahoma" w:cs="Tahoma"/>
          <w:sz w:val="24"/>
          <w:szCs w:val="24"/>
          <w:lang w:val="sr-Latn-CS"/>
        </w:rPr>
        <w:t>avjet Agencije je poništio zaključak</w:t>
      </w:r>
      <w:r w:rsidRPr="00976221">
        <w:rPr>
          <w:rFonts w:ascii="Tahoma" w:hAnsi="Tahoma" w:cs="Tahoma"/>
          <w:sz w:val="24"/>
          <w:szCs w:val="24"/>
          <w:lang w:val="sr-Latn-CS"/>
        </w:rPr>
        <w:t xml:space="preserve"> Kotor“ AD Kotor broj: 0302-515/1</w:t>
      </w:r>
      <w:r w:rsidRPr="00976221">
        <w:rPr>
          <w:rFonts w:ascii="Tahoma" w:hAnsi="Tahoma" w:cs="Tahoma"/>
          <w:bCs/>
          <w:color w:val="000000"/>
          <w:sz w:val="24"/>
          <w:szCs w:val="24"/>
          <w:lang w:val="sr-Latn-CS"/>
        </w:rPr>
        <w:t xml:space="preserve"> od 12.04.2016. godine </w:t>
      </w:r>
      <w:r w:rsidRPr="00976221">
        <w:rPr>
          <w:rFonts w:ascii="Tahoma" w:hAnsi="Tahoma" w:cs="Tahoma"/>
          <w:sz w:val="24"/>
          <w:szCs w:val="24"/>
          <w:lang w:val="sr-Latn-CS"/>
        </w:rPr>
        <w:t>zbog nepotpuno i nepravilno utvrđenog činjiničnog stanja i povrede pravila postupka</w:t>
      </w:r>
      <w:r w:rsidR="00646F6E">
        <w:rPr>
          <w:rFonts w:ascii="Tahoma" w:hAnsi="Tahoma" w:cs="Tahoma"/>
          <w:sz w:val="24"/>
          <w:szCs w:val="24"/>
          <w:lang w:val="sr-Latn-CS"/>
        </w:rPr>
        <w:t xml:space="preserve"> kao i pogrešne primjene materijalnog prava </w:t>
      </w:r>
      <w:r w:rsidRPr="00976221">
        <w:rPr>
          <w:rFonts w:ascii="Tahoma" w:hAnsi="Tahoma" w:cs="Tahoma"/>
          <w:sz w:val="24"/>
          <w:szCs w:val="24"/>
          <w:lang w:val="sr-Latn-CS"/>
        </w:rPr>
        <w:t>. Neosnovano je pozivanje prvostepenog organa</w:t>
      </w:r>
      <w:r w:rsidR="00953BCD">
        <w:rPr>
          <w:rFonts w:ascii="Tahoma" w:hAnsi="Tahoma" w:cs="Tahoma"/>
          <w:sz w:val="24"/>
          <w:szCs w:val="24"/>
          <w:lang w:val="sr-Latn-CS"/>
        </w:rPr>
        <w:t xml:space="preserve"> </w:t>
      </w:r>
      <w:r w:rsidRPr="00976221">
        <w:rPr>
          <w:rFonts w:ascii="Tahoma" w:hAnsi="Tahoma" w:cs="Tahoma"/>
          <w:sz w:val="24"/>
          <w:szCs w:val="24"/>
          <w:lang w:val="sr-Latn-CS"/>
        </w:rPr>
        <w:t>kojim je tražio od podnosioca zahtjeva</w:t>
      </w:r>
      <w:r w:rsidRPr="00976221">
        <w:rPr>
          <w:rFonts w:ascii="Tahoma" w:hAnsi="Tahoma" w:cs="Tahoma"/>
          <w:sz w:val="24"/>
          <w:szCs w:val="24"/>
        </w:rPr>
        <w:t xml:space="preserve"> da se precizira zahtjev sa tačnom informacijom koja je neophodna ili nazivom i brojem dokumenta koji sadrži informaciju ili </w:t>
      </w:r>
      <w:r w:rsidRPr="00F127BB">
        <w:rPr>
          <w:rFonts w:ascii="Tahoma" w:hAnsi="Tahoma" w:cs="Tahoma"/>
          <w:sz w:val="24"/>
          <w:szCs w:val="24"/>
        </w:rPr>
        <w:t>zahtjev</w:t>
      </w:r>
      <w:r>
        <w:rPr>
          <w:rFonts w:ascii="Tahoma" w:hAnsi="Tahoma" w:cs="Tahoma"/>
          <w:sz w:val="24"/>
          <w:szCs w:val="24"/>
        </w:rPr>
        <w:t>.</w:t>
      </w:r>
      <w:r w:rsidR="00A03019">
        <w:rPr>
          <w:rFonts w:ascii="Tahoma" w:hAnsi="Tahoma" w:cs="Tahoma"/>
          <w:sz w:val="24"/>
          <w:szCs w:val="24"/>
        </w:rPr>
        <w:t xml:space="preserve"> </w:t>
      </w:r>
      <w:r w:rsidR="00953BCD">
        <w:rPr>
          <w:rFonts w:ascii="Tahoma" w:hAnsi="Tahoma" w:cs="Tahoma"/>
          <w:sz w:val="24"/>
          <w:szCs w:val="24"/>
        </w:rPr>
        <w:t>Da je prvost</w:t>
      </w:r>
      <w:r w:rsidR="00A03019">
        <w:rPr>
          <w:rFonts w:ascii="Tahoma" w:hAnsi="Tahoma" w:cs="Tahoma"/>
          <w:sz w:val="24"/>
          <w:szCs w:val="24"/>
        </w:rPr>
        <w:t>e</w:t>
      </w:r>
      <w:r w:rsidR="00953BCD">
        <w:rPr>
          <w:rFonts w:ascii="Tahoma" w:hAnsi="Tahoma" w:cs="Tahoma"/>
          <w:sz w:val="24"/>
          <w:szCs w:val="24"/>
        </w:rPr>
        <w:t>peni organ mogao indentifikovati informacije koje su tražene zahtj</w:t>
      </w:r>
      <w:r w:rsidR="00A03019">
        <w:rPr>
          <w:rFonts w:ascii="Tahoma" w:hAnsi="Tahoma" w:cs="Tahoma"/>
          <w:sz w:val="24"/>
          <w:szCs w:val="24"/>
        </w:rPr>
        <w:t>ev</w:t>
      </w:r>
      <w:r w:rsidR="00953BCD">
        <w:rPr>
          <w:rFonts w:ascii="Tahoma" w:hAnsi="Tahoma" w:cs="Tahoma"/>
          <w:sz w:val="24"/>
          <w:szCs w:val="24"/>
        </w:rPr>
        <w:t xml:space="preserve">om potvrda je </w:t>
      </w:r>
      <w:r w:rsidR="00BA04EF">
        <w:rPr>
          <w:rFonts w:ascii="Tahoma" w:hAnsi="Tahoma" w:cs="Tahoma"/>
          <w:sz w:val="24"/>
          <w:szCs w:val="24"/>
        </w:rPr>
        <w:t>i</w:t>
      </w:r>
      <w:r w:rsidR="00953BCD">
        <w:rPr>
          <w:rFonts w:ascii="Tahoma" w:hAnsi="Tahoma" w:cs="Tahoma"/>
          <w:sz w:val="24"/>
          <w:szCs w:val="24"/>
        </w:rPr>
        <w:t xml:space="preserve"> to što ih je prepoznao i dostavio Savjetu Agencije</w:t>
      </w:r>
      <w:r w:rsidR="003D4C41">
        <w:rPr>
          <w:rFonts w:ascii="Tahoma" w:hAnsi="Tahoma" w:cs="Tahoma"/>
          <w:sz w:val="24"/>
          <w:szCs w:val="24"/>
        </w:rPr>
        <w:t xml:space="preserve"> u vezi</w:t>
      </w:r>
      <w:r w:rsidR="00A03019">
        <w:rPr>
          <w:rFonts w:ascii="Tahoma" w:hAnsi="Tahoma" w:cs="Tahoma"/>
          <w:sz w:val="24"/>
          <w:szCs w:val="24"/>
        </w:rPr>
        <w:t xml:space="preserve"> dop</w:t>
      </w:r>
      <w:r w:rsidR="00953BCD">
        <w:rPr>
          <w:rFonts w:ascii="Tahoma" w:hAnsi="Tahoma" w:cs="Tahoma"/>
          <w:sz w:val="24"/>
          <w:szCs w:val="24"/>
        </w:rPr>
        <w:t xml:space="preserve">isa </w:t>
      </w:r>
      <w:proofErr w:type="gramStart"/>
      <w:r w:rsidR="00953BCD">
        <w:rPr>
          <w:rFonts w:ascii="Tahoma" w:hAnsi="Tahoma" w:cs="Tahoma"/>
          <w:sz w:val="24"/>
          <w:szCs w:val="24"/>
        </w:rPr>
        <w:t>br</w:t>
      </w:r>
      <w:r w:rsidR="00A03019" w:rsidRPr="00A03019">
        <w:t xml:space="preserve"> </w:t>
      </w:r>
      <w:r w:rsidR="00A03019" w:rsidRPr="00A03019">
        <w:rPr>
          <w:rFonts w:ascii="Tahoma" w:hAnsi="Tahoma" w:cs="Tahoma"/>
          <w:sz w:val="24"/>
          <w:szCs w:val="24"/>
        </w:rPr>
        <w:t>.</w:t>
      </w:r>
      <w:proofErr w:type="gramEnd"/>
      <w:r w:rsidR="00A03019" w:rsidRPr="00A03019">
        <w:rPr>
          <w:rFonts w:ascii="Tahoma" w:hAnsi="Tahoma" w:cs="Tahoma"/>
          <w:sz w:val="24"/>
          <w:szCs w:val="24"/>
        </w:rPr>
        <w:t xml:space="preserve"> 07-33-3419-1/16 </w:t>
      </w:r>
      <w:proofErr w:type="gramStart"/>
      <w:r w:rsidR="00A03019" w:rsidRPr="00A03019">
        <w:rPr>
          <w:rFonts w:ascii="Tahoma" w:hAnsi="Tahoma" w:cs="Tahoma"/>
          <w:sz w:val="24"/>
          <w:szCs w:val="24"/>
        </w:rPr>
        <w:t>od</w:t>
      </w:r>
      <w:proofErr w:type="gramEnd"/>
      <w:r w:rsidR="00A03019" w:rsidRPr="00A03019">
        <w:rPr>
          <w:rFonts w:ascii="Tahoma" w:hAnsi="Tahoma" w:cs="Tahoma"/>
          <w:sz w:val="24"/>
          <w:szCs w:val="24"/>
        </w:rPr>
        <w:t xml:space="preserve"> 13.06.2016. </w:t>
      </w:r>
      <w:proofErr w:type="gramStart"/>
      <w:r w:rsidR="00A03019" w:rsidRPr="00A03019">
        <w:rPr>
          <w:rFonts w:ascii="Tahoma" w:hAnsi="Tahoma" w:cs="Tahoma"/>
          <w:sz w:val="24"/>
          <w:szCs w:val="24"/>
        </w:rPr>
        <w:t>godine</w:t>
      </w:r>
      <w:proofErr w:type="gramEnd"/>
      <w:r w:rsidR="00A03019">
        <w:rPr>
          <w:rFonts w:ascii="Tahoma" w:hAnsi="Tahoma" w:cs="Tahoma"/>
          <w:sz w:val="24"/>
          <w:szCs w:val="24"/>
        </w:rPr>
        <w:t>.</w:t>
      </w:r>
      <w:r w:rsidR="00A03019" w:rsidRPr="00A03019">
        <w:rPr>
          <w:rFonts w:ascii="Tahoma" w:hAnsi="Tahoma" w:cs="Tahoma"/>
          <w:sz w:val="24"/>
          <w:szCs w:val="24"/>
        </w:rPr>
        <w:t xml:space="preserve"> </w:t>
      </w:r>
      <w:r w:rsidRPr="00F127BB">
        <w:rPr>
          <w:rFonts w:ascii="Tahoma" w:hAnsi="Tahoma" w:cs="Tahoma"/>
          <w:sz w:val="24"/>
          <w:szCs w:val="24"/>
        </w:rPr>
        <w:t>Takođe</w:t>
      </w:r>
      <w:r>
        <w:rPr>
          <w:rFonts w:ascii="Tahoma" w:hAnsi="Tahoma" w:cs="Tahoma"/>
          <w:sz w:val="24"/>
          <w:szCs w:val="24"/>
        </w:rPr>
        <w:t xml:space="preserve"> je neosnovano poz</w:t>
      </w:r>
      <w:r w:rsidRPr="00976221">
        <w:rPr>
          <w:rFonts w:ascii="Tahoma" w:hAnsi="Tahoma" w:cs="Tahoma"/>
          <w:sz w:val="24"/>
          <w:szCs w:val="24"/>
        </w:rPr>
        <w:t>ivanje na odredbu člana 28 Zakona o slobodnom pristupu informacijama</w:t>
      </w:r>
      <w:r>
        <w:rPr>
          <w:rFonts w:ascii="Tahoma" w:hAnsi="Tahoma" w:cs="Tahoma"/>
          <w:sz w:val="24"/>
          <w:szCs w:val="24"/>
        </w:rPr>
        <w:t xml:space="preserve"> koji</w:t>
      </w:r>
      <w:r w:rsidRPr="00976221">
        <w:rPr>
          <w:rFonts w:ascii="Tahoma" w:hAnsi="Tahoma" w:cs="Tahoma"/>
          <w:sz w:val="24"/>
          <w:szCs w:val="24"/>
        </w:rPr>
        <w:t xml:space="preserve"> zaključuje da zahtjev treba odbaciti kao nepotpun i nerazumljiv, jer smatra da podnosilac zahtjeva nije postupio u skladu sa članom 20 stav 2 istog zakona.</w:t>
      </w:r>
      <w:r w:rsidR="00953BCD">
        <w:rPr>
          <w:rFonts w:ascii="Tahoma" w:hAnsi="Tahoma" w:cs="Tahoma"/>
          <w:sz w:val="24"/>
          <w:szCs w:val="24"/>
        </w:rPr>
        <w:t xml:space="preserve"> </w:t>
      </w:r>
      <w:r>
        <w:rPr>
          <w:rFonts w:ascii="Tahoma" w:hAnsi="Tahoma" w:cs="Tahoma"/>
          <w:sz w:val="24"/>
          <w:szCs w:val="24"/>
        </w:rPr>
        <w:t xml:space="preserve">Podnosilac zahtjeva je postupio u skladu sa članom 19 Zakona o slobodnom pristupu informacijama koji propisuje da </w:t>
      </w:r>
      <w:r>
        <w:rPr>
          <w:rFonts w:ascii="Tahoma" w:hAnsi="Tahoma" w:cs="Tahoma"/>
        </w:rPr>
        <w:t>z</w:t>
      </w:r>
      <w:r w:rsidRPr="00976221">
        <w:rPr>
          <w:rFonts w:ascii="Tahoma" w:hAnsi="Tahoma" w:cs="Tahoma"/>
          <w:sz w:val="24"/>
          <w:szCs w:val="24"/>
        </w:rPr>
        <w:t>ahtjev za pristup informaciji treba da sadrži: 1) naziv informacije ili podatke na osnovu kojih se ona može identifikovati; 2) način na koji se želi ostvariti pristup informaciji; 3) podatke o podnosiocu zahtjeva (ime, prezime i adresa fizičkog lica, ili naziv i adresa pravnog lica), odnosno njegovog zastupnika</w:t>
      </w:r>
      <w:r>
        <w:rPr>
          <w:rFonts w:ascii="Tahoma" w:hAnsi="Tahoma" w:cs="Tahoma"/>
          <w:sz w:val="24"/>
          <w:szCs w:val="24"/>
        </w:rPr>
        <w:t xml:space="preserve">, predstavnika ili punomoćnika. </w:t>
      </w:r>
      <w:r w:rsidRPr="00976221">
        <w:rPr>
          <w:rFonts w:ascii="Tahoma" w:hAnsi="Tahoma" w:cs="Tahoma"/>
          <w:sz w:val="24"/>
          <w:szCs w:val="24"/>
        </w:rPr>
        <w:t>Podnosilac zahtjeva može da u zahtjevu navede i druge podatke za koje smatra da su od značaja za ostvarivanje pristupa traženoj informaciji. Organ vlasti može propisati obrazac zahtjeva za pristup informaciji, ali je dužan da postupi i po zahtjevu koji nije podnijet na tom obrascu</w:t>
      </w:r>
      <w:r>
        <w:rPr>
          <w:rFonts w:ascii="Tahoma" w:hAnsi="Tahoma" w:cs="Tahoma"/>
          <w:sz w:val="24"/>
          <w:szCs w:val="24"/>
        </w:rPr>
        <w:t xml:space="preserve">. Shodno navedenom podnosilac zahtjeva je naveo </w:t>
      </w:r>
      <w:r>
        <w:rPr>
          <w:rFonts w:ascii="Tahoma" w:hAnsi="Tahoma" w:cs="Tahoma"/>
          <w:sz w:val="24"/>
          <w:szCs w:val="24"/>
        </w:rPr>
        <w:lastRenderedPageBreak/>
        <w:t>informacije koje traži, kao i način na koji želi ostvariti pristup informaciji i to: kopije svih odluka i zaključaka koje je Odbor direktora donio u periodu od 2010. godine do februara 2016. godine, te je iz sadržine zahtjeva jasno koje se informacije traže.</w:t>
      </w:r>
      <w:r w:rsidRPr="00B1436F">
        <w:rPr>
          <w:rFonts w:ascii="Tahoma" w:hAnsi="Tahoma" w:cs="Tahoma"/>
          <w:sz w:val="24"/>
          <w:szCs w:val="24"/>
          <w:lang w:val="sr-Latn-CS"/>
        </w:rPr>
        <w:t>Član 31 Zakona o slobodnom pristupu informacijama propisuje da je organ vlasti dužan da o zahtjevu za pristup informaciji donese rjšenje i dostavi ga podnosioci zahtjeva u roku od 15 dana od dana podnošenja urednog zahtjeva.</w:t>
      </w:r>
      <w:r w:rsidRPr="00AA74D0">
        <w:rPr>
          <w:rFonts w:ascii="Tahoma" w:hAnsi="Tahoma" w:cs="Tahoma"/>
          <w:sz w:val="24"/>
          <w:szCs w:val="24"/>
        </w:rPr>
        <w:t>Članom 1 Zakona o slobodnom pristupu informacija je propisano da se pravo na pristup informacijama u posjedu organa vlasti ostvaruje na način i po postupku propisanim ovim zakonom</w:t>
      </w:r>
      <w:r>
        <w:rPr>
          <w:rFonts w:ascii="Tahoma" w:hAnsi="Tahoma" w:cs="Tahoma"/>
          <w:sz w:val="24"/>
          <w:szCs w:val="24"/>
        </w:rPr>
        <w:t>.Članom 9 stav 1 tačka 2 Zakona o slobodnom pristupu informacijama propisano je da informacija u posjedu organa vlasti je faktičko posjedovanje tražene informacije od strane organa vlasti (sopstvena informacija, informacija dostavljena od drugog organa vlasti ili od trećeg lica) bez obzira na osnov i način sticanja.</w:t>
      </w:r>
      <w:r w:rsidRPr="00CB7AD5">
        <w:rPr>
          <w:rFonts w:ascii="Tahoma" w:hAnsi="Tahoma" w:cs="Tahoma"/>
          <w:color w:val="000000"/>
          <w:sz w:val="24"/>
          <w:szCs w:val="24"/>
        </w:rPr>
        <w:t>Članom 13Zakona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Pr>
          <w:rFonts w:ascii="Tahoma" w:hAnsi="Tahoma" w:cs="Tahoma"/>
          <w:color w:val="000000"/>
          <w:sz w:val="24"/>
          <w:szCs w:val="24"/>
        </w:rPr>
        <w:t xml:space="preserve"> Saglasno navedenim članovima Zakona o slobodnom pristupu informacijama, prvostepeni organ kao organ vlasti koji posjeduje tražene informacije bio je u </w:t>
      </w:r>
      <w:r w:rsidRPr="00B1436F">
        <w:rPr>
          <w:rFonts w:ascii="Tahoma" w:hAnsi="Tahoma" w:cs="Tahoma"/>
          <w:sz w:val="24"/>
          <w:szCs w:val="24"/>
          <w:lang w:val="sr-Latn-CS"/>
        </w:rPr>
        <w:t>dužan da o zahtjevu za pristup informaciji donese rj</w:t>
      </w:r>
      <w:r>
        <w:rPr>
          <w:rFonts w:ascii="Tahoma" w:hAnsi="Tahoma" w:cs="Tahoma"/>
          <w:sz w:val="24"/>
          <w:szCs w:val="24"/>
          <w:lang w:val="sr-Latn-CS"/>
        </w:rPr>
        <w:t>eše</w:t>
      </w:r>
      <w:r w:rsidRPr="00B1436F">
        <w:rPr>
          <w:rFonts w:ascii="Tahoma" w:hAnsi="Tahoma" w:cs="Tahoma"/>
          <w:sz w:val="24"/>
          <w:szCs w:val="24"/>
          <w:lang w:val="sr-Latn-CS"/>
        </w:rPr>
        <w:t>nje i dostavi ga podnosioci zahtjeva u roku od 15 dana od dana podnošenja urednog zahtjeva</w:t>
      </w:r>
      <w:r>
        <w:rPr>
          <w:rFonts w:ascii="Tahoma" w:hAnsi="Tahoma" w:cs="Tahoma"/>
          <w:sz w:val="24"/>
          <w:szCs w:val="24"/>
          <w:lang w:val="sr-Latn-CS"/>
        </w:rPr>
        <w:t>.</w:t>
      </w:r>
      <w:r w:rsidRPr="00204F84">
        <w:rPr>
          <w:rFonts w:ascii="Tahoma" w:hAnsi="Tahoma" w:cs="Tahoma"/>
          <w:sz w:val="24"/>
          <w:szCs w:val="24"/>
        </w:rPr>
        <w:t>Naime jasno je članom 14 stav 1 alineja 2 Zakona o slobdnom pristupu informacijama propisano da organ vlasti može ograničiti pristup informaciji ili dijelu informacije, ako je to u interesu zaštite privatnosti od objelodanjivanja podataka predviđenih zakonom kojim se uređuje zaštita podataka o ličnosti</w:t>
      </w:r>
      <w:r>
        <w:rPr>
          <w:rFonts w:ascii="Tahoma" w:hAnsi="Tahoma" w:cs="Tahoma"/>
          <w:sz w:val="24"/>
          <w:szCs w:val="24"/>
        </w:rPr>
        <w:t xml:space="preserve">. </w:t>
      </w:r>
      <w:r w:rsidRPr="00204F84">
        <w:rPr>
          <w:rFonts w:ascii="Tahoma" w:hAnsi="Tahoma" w:cs="Tahoma"/>
          <w:sz w:val="24"/>
          <w:szCs w:val="24"/>
        </w:rPr>
        <w:t xml:space="preserve">Kroz pravilnu primjenu člana 14 stav 1 tačka 1 Zakona o slobodnom pristupu informacijama  prvostepeni organ </w:t>
      </w:r>
      <w:r>
        <w:rPr>
          <w:rFonts w:ascii="Tahoma" w:hAnsi="Tahoma" w:cs="Tahoma"/>
          <w:sz w:val="24"/>
          <w:szCs w:val="24"/>
        </w:rPr>
        <w:t xml:space="preserve">je </w:t>
      </w:r>
      <w:r w:rsidRPr="00204F84">
        <w:rPr>
          <w:rFonts w:ascii="Tahoma" w:hAnsi="Tahoma" w:cs="Tahoma"/>
          <w:sz w:val="24"/>
          <w:szCs w:val="24"/>
        </w:rPr>
        <w:t>u obavezi ograničiti pristup dijelu informacije</w:t>
      </w:r>
      <w:r>
        <w:rPr>
          <w:rFonts w:ascii="Tahoma" w:hAnsi="Tahoma" w:cs="Tahoma"/>
          <w:sz w:val="24"/>
          <w:szCs w:val="24"/>
        </w:rPr>
        <w:t>,</w:t>
      </w:r>
      <w:r w:rsidRPr="00204F84">
        <w:rPr>
          <w:rFonts w:ascii="Tahoma" w:hAnsi="Tahoma" w:cs="Tahoma"/>
          <w:sz w:val="24"/>
          <w:szCs w:val="24"/>
        </w:rPr>
        <w:t xml:space="preserve"> a to je ličnim podacima</w:t>
      </w:r>
      <w:r>
        <w:rPr>
          <w:rFonts w:ascii="Tahoma" w:hAnsi="Tahoma" w:cs="Tahoma"/>
          <w:sz w:val="24"/>
          <w:szCs w:val="24"/>
        </w:rPr>
        <w:t>,  JMBG,  adresu stanovanja,</w:t>
      </w:r>
      <w:r w:rsidRPr="00204F84">
        <w:rPr>
          <w:rFonts w:ascii="Tahoma" w:hAnsi="Tahoma" w:cs="Tahoma"/>
          <w:sz w:val="24"/>
          <w:szCs w:val="24"/>
        </w:rPr>
        <w:t xml:space="preserve"> žiro računa fizičkih lica kod poslovnih banaka i omogućiti pristup u preostali dio informacije uz brisanje ličnih podataka kroz primjenu člana 24 Zakona o slobodnom pristupu informacijama. Članom 24 Zakona o slobodnom pristupu informacijama je propisano, ako je dijelu informacije pristup ograničen, u skladu sa članom 14 ovog zakona, organ vlasti dužan je da omogući pristup informaciji dostavljanjem njene kopije podnosiocu zahtjeva, nakon brisanja dijela informacije kojem je pristup ograničen. U slučaju iz stava 1 ovog člana, na dijelu informacije kojem je pristup ograničen stavlja se napomena "izvršeno brisanje" i daje obavještenje o obimu izvršenog brisanja (redova, pasusa i stranica).</w:t>
      </w:r>
    </w:p>
    <w:p w:rsidR="00EA45F5" w:rsidRPr="008E489B" w:rsidRDefault="00EA45F5" w:rsidP="00087B5D">
      <w:pPr>
        <w:jc w:val="both"/>
        <w:rPr>
          <w:rFonts w:ascii="Tahoma" w:hAnsi="Tahoma" w:cs="Tahoma"/>
          <w:sz w:val="24"/>
          <w:szCs w:val="24"/>
        </w:rPr>
      </w:pPr>
      <w:r w:rsidRPr="00AA74D0">
        <w:rPr>
          <w:rFonts w:ascii="Tahoma" w:hAnsi="Tahoma" w:cs="Tahoma"/>
          <w:sz w:val="24"/>
          <w:szCs w:val="24"/>
        </w:rPr>
        <w:t xml:space="preserve">S obzirom na prednje, Savjet Agencije je odobrio pristup informacije po zahtjevu </w:t>
      </w:r>
      <w:r>
        <w:rPr>
          <w:rFonts w:ascii="Tahoma" w:hAnsi="Tahoma" w:cs="Tahoma"/>
          <w:sz w:val="24"/>
          <w:szCs w:val="24"/>
        </w:rPr>
        <w:t>NVO MANS iz Podgorice br.16/83938-83944 od 14.03.2016. godine</w:t>
      </w:r>
      <w:r>
        <w:rPr>
          <w:rFonts w:ascii="Tahoma" w:hAnsi="Tahoma" w:cs="Tahoma"/>
          <w:sz w:val="24"/>
          <w:szCs w:val="24"/>
          <w:lang w:val="sr-Latn-CS"/>
        </w:rPr>
        <w:t>,</w:t>
      </w:r>
      <w:r w:rsidRPr="00AA74D0">
        <w:rPr>
          <w:rFonts w:ascii="Tahoma" w:hAnsi="Tahoma" w:cs="Tahoma"/>
          <w:sz w:val="24"/>
          <w:szCs w:val="24"/>
        </w:rPr>
        <w:t xml:space="preserve">pa je prvostepeni organ </w:t>
      </w:r>
      <w:r w:rsidRPr="00AA74D0">
        <w:rPr>
          <w:rFonts w:ascii="Tahoma" w:hAnsi="Tahoma" w:cs="Tahoma"/>
          <w:sz w:val="24"/>
          <w:szCs w:val="24"/>
          <w:lang w:val="sr-Latn-CS"/>
        </w:rPr>
        <w:t>u obavezi da podnosiocu zahtjeva dostavi kopiju</w:t>
      </w:r>
      <w:r>
        <w:rPr>
          <w:rFonts w:ascii="Tahoma" w:hAnsi="Tahoma" w:cs="Tahoma"/>
          <w:sz w:val="24"/>
          <w:szCs w:val="24"/>
        </w:rPr>
        <w:t xml:space="preserve">: </w:t>
      </w:r>
      <w:r>
        <w:rPr>
          <w:rFonts w:ascii="Tahoma" w:hAnsi="Tahoma" w:cs="Tahoma"/>
          <w:sz w:val="24"/>
          <w:szCs w:val="24"/>
          <w:lang w:val="sr-Latn-CS"/>
        </w:rPr>
        <w:t xml:space="preserve">Svih odluka i zaključaka koje je Odbor direktora AD „Luka Kotor“ Kotor donio u period 2010. godine;Svih odluka i </w:t>
      </w:r>
      <w:r>
        <w:rPr>
          <w:rFonts w:ascii="Tahoma" w:hAnsi="Tahoma" w:cs="Tahoma"/>
          <w:sz w:val="24"/>
          <w:szCs w:val="24"/>
          <w:lang w:val="sr-Latn-CS"/>
        </w:rPr>
        <w:lastRenderedPageBreak/>
        <w:t>zaključaka koje je Odbor direktora AD „Luka Kotor“ Kotor donio u period 2011. godine; Svih odluka i zaključaka koje je Odbor direktora AD „Luka Kotor“ Kotor donio u period 2012. godine; Svih odluka i zaključaka koje je Odbor direktora AD „Luka Kotor“ Kotor donio u period 2013. godine;Svih odluka i zaključaka koje je Odbor direktora AD „Luka Kotor“ Kotor donio u period 2014. godine;Svih odluka i zaključaka koje je Odbor direktora AD „Luka Kotor“ Kotor donio u period 2015. godine;Svih odluka i zaključaka koje je Odbor direktora AD „Luka Kotor“ Kotor donio u period za januar i februar 2016. godine,</w:t>
      </w:r>
      <w:r w:rsidRPr="008E679D">
        <w:rPr>
          <w:rFonts w:ascii="Tahoma" w:hAnsi="Tahoma" w:cs="Tahoma"/>
          <w:sz w:val="24"/>
          <w:szCs w:val="24"/>
        </w:rPr>
        <w:t xml:space="preserve">uz zaštitu ličnih podataka lica čiji se podaci obradjuju čijim objavljivanjem bi se ugrozila privatnost lica na koja se odnose i to JMBG,  adresu stanovanja , žiro računa fizičkih lica kod poslovnih banaka u roku od pet dana od dana kada je podnosilac zahtjeva dostavio dokaz o uplati troškova postupka </w:t>
      </w:r>
      <w:r>
        <w:rPr>
          <w:rFonts w:ascii="Tahoma" w:hAnsi="Tahoma" w:cs="Tahoma"/>
          <w:sz w:val="24"/>
          <w:szCs w:val="24"/>
        </w:rPr>
        <w:t>„Luka Kotor“ AD Kotor.</w:t>
      </w:r>
    </w:p>
    <w:p w:rsidR="00EA45F5" w:rsidRPr="00087B5D" w:rsidRDefault="00EA45F5" w:rsidP="00F76303">
      <w:pPr>
        <w:jc w:val="both"/>
        <w:rPr>
          <w:rFonts w:ascii="Tahoma" w:hAnsi="Tahoma" w:cs="Tahoma"/>
          <w:sz w:val="24"/>
          <w:szCs w:val="24"/>
        </w:rPr>
      </w:pPr>
      <w:r w:rsidRPr="001903DB">
        <w:rPr>
          <w:rFonts w:ascii="Tahoma" w:hAnsi="Tahoma" w:cs="Tahoma"/>
          <w:sz w:val="24"/>
          <w:szCs w:val="24"/>
          <w:lang w:val="sr-Latn-CS"/>
        </w:rPr>
        <w:t xml:space="preserve">Prvostepeni organ dužan je prema članu </w:t>
      </w:r>
      <w:r w:rsidRPr="001903DB">
        <w:rPr>
          <w:rFonts w:ascii="Tahoma" w:hAnsi="Tahoma" w:cs="Tahoma"/>
          <w:bCs/>
          <w:sz w:val="24"/>
          <w:szCs w:val="24"/>
          <w:lang w:val="sr-Latn-CS"/>
        </w:rPr>
        <w:t xml:space="preserve">32 Zakona o slobodnom pristupu informacijama </w:t>
      </w:r>
      <w:r w:rsidRPr="001903DB">
        <w:rPr>
          <w:rFonts w:ascii="Tahoma" w:hAnsi="Tahoma" w:cs="Tahoma"/>
          <w:sz w:val="24"/>
          <w:szCs w:val="24"/>
          <w:lang w:val="sr-Latn-CS"/>
        </w:rPr>
        <w:t>da izvrši rješenje kojim se dozvoljava pristup informaciji u roku od pet dana od dana kada je podnosilac zahtjeva dostavio dokaz o uplati troškova postupka, ako su isti određeni.</w:t>
      </w:r>
    </w:p>
    <w:p w:rsidR="00EA45F5" w:rsidRDefault="00EA45F5" w:rsidP="00F76303">
      <w:pPr>
        <w:jc w:val="both"/>
        <w:rPr>
          <w:rFonts w:ascii="Tahoma" w:hAnsi="Tahoma" w:cs="Tahoma"/>
          <w:color w:val="000000"/>
          <w:sz w:val="24"/>
          <w:szCs w:val="24"/>
          <w:lang w:val="sr-Latn-CS"/>
        </w:rPr>
      </w:pPr>
      <w:r w:rsidRPr="001903DB">
        <w:rPr>
          <w:rFonts w:ascii="Tahoma" w:hAnsi="Tahoma" w:cs="Tahoma"/>
          <w:color w:val="000000"/>
          <w:sz w:val="24"/>
          <w:szCs w:val="24"/>
          <w:lang w:val="sr-Latn-CS"/>
        </w:rPr>
        <w:t>Članom 33  stav 2,5 i 6 Zakona o slobodnom pristupu informacijama je propisano da podnosilac zahtjeva snosi troškove postupka za pristup informaciji koji se odnose na stvarne troškove organa vlasti radi kopiranja, skeniranja i dostavljanja tražene informacije, u skladu sa propisom Vlade Crne Gore.Troškovi postupka plaćaju se prije omogućavanja pristupa informaciji. Ako podnosilac zahtjeva ne dostavi dokaz da je uplatio troškove postupka u utvrđenom iznosu, organ vlasti mu neće omogućiti pristup traženoj informaciji.</w:t>
      </w:r>
    </w:p>
    <w:p w:rsidR="00EA45F5" w:rsidRPr="00186356" w:rsidRDefault="00EA45F5" w:rsidP="00F76303">
      <w:pPr>
        <w:jc w:val="both"/>
        <w:rPr>
          <w:rFonts w:ascii="Tahoma" w:hAnsi="Tahoma" w:cs="Tahoma"/>
          <w:sz w:val="24"/>
          <w:szCs w:val="24"/>
        </w:rPr>
      </w:pPr>
      <w:r>
        <w:rPr>
          <w:rFonts w:ascii="Tahoma" w:hAnsi="Tahoma" w:cs="Tahoma"/>
          <w:sz w:val="24"/>
          <w:szCs w:val="24"/>
        </w:rPr>
        <w:t xml:space="preserve">Kako tražena informacija kojoj se pristup omogućava ima 548 stranica primjenom člana 33 stav 2 Zakona o slobodnom pristupu informacijama i člana </w:t>
      </w:r>
      <w:r w:rsidR="00DB6553">
        <w:rPr>
          <w:rFonts w:ascii="Tahoma" w:hAnsi="Tahoma" w:cs="Tahoma"/>
          <w:sz w:val="24"/>
          <w:szCs w:val="24"/>
        </w:rPr>
        <w:t>2</w:t>
      </w:r>
      <w:r>
        <w:rPr>
          <w:rFonts w:ascii="Tahoma" w:hAnsi="Tahoma" w:cs="Tahoma"/>
          <w:sz w:val="24"/>
          <w:szCs w:val="24"/>
        </w:rPr>
        <w:t xml:space="preserve"> Uredbe o naknadi troškova u postupku za pristup informacijama (Sl.list Crne Gore br.066/16) određuje se naknada troškova postupka u ukupnom iznosu 27,40 EUR i to na ime kopiranja 1 stranice po utvrđenoj cijeni od 0,05 eura po jednoj strani koje je podnosilac zahtjeva dužan uplatitiu korist Budžeta Crne Gore  na žiro račun br.907-0000000083001-19 i dokaz o uplati troškova dostavi Luki Kotor AD Kotor.</w:t>
      </w:r>
    </w:p>
    <w:p w:rsidR="00EA45F5" w:rsidRDefault="00EA45F5" w:rsidP="00306A70">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w:t>
      </w:r>
      <w:r w:rsidRPr="00807B90">
        <w:rPr>
          <w:rFonts w:ascii="Tahoma" w:hAnsi="Tahoma" w:cs="Tahoma"/>
          <w:sz w:val="24"/>
          <w:szCs w:val="24"/>
          <w:lang w:val="sr-Latn-CS"/>
        </w:rPr>
        <w:lastRenderedPageBreak/>
        <w:t xml:space="preserve">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EA45F5" w:rsidRPr="001903DB" w:rsidRDefault="00EA45F5" w:rsidP="00306A70">
      <w:pPr>
        <w:jc w:val="both"/>
        <w:rPr>
          <w:rFonts w:ascii="Tahoma" w:hAnsi="Tahoma" w:cs="Tahoma"/>
          <w:sz w:val="24"/>
          <w:szCs w:val="24"/>
          <w:lang w:val="sr-Latn-CS"/>
        </w:rPr>
      </w:pPr>
      <w:r w:rsidRPr="001903DB">
        <w:rPr>
          <w:rFonts w:ascii="Tahoma" w:hAnsi="Tahoma" w:cs="Tahoma"/>
          <w:sz w:val="24"/>
          <w:szCs w:val="24"/>
          <w:lang w:val="sr-Latn-CS"/>
        </w:rPr>
        <w:t>Sa iznijetihrazloga, shodno članu 38 Zakona o slobodnom pristupu informacijama i člana 238 stav 1 Zakona o opštem upravnom postupku ,odlučeno je kao u izreci.</w:t>
      </w:r>
    </w:p>
    <w:p w:rsidR="00EA45F5" w:rsidRPr="00D94AE4" w:rsidRDefault="00EA45F5" w:rsidP="00D94AE4">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EA45F5" w:rsidRPr="001903DB" w:rsidRDefault="00EA45F5"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EA45F5" w:rsidRPr="001903DB" w:rsidRDefault="00EA45F5" w:rsidP="00306A70">
      <w:pPr>
        <w:spacing w:after="0"/>
        <w:jc w:val="right"/>
        <w:rPr>
          <w:rFonts w:ascii="Tahoma" w:hAnsi="Tahoma" w:cs="Tahoma"/>
          <w:b/>
          <w:sz w:val="24"/>
          <w:szCs w:val="24"/>
          <w:lang w:val="sr-Latn-CS"/>
        </w:rPr>
      </w:pPr>
    </w:p>
    <w:p w:rsidR="00EA45F5" w:rsidRDefault="00EA45F5"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Pr>
          <w:rFonts w:ascii="Tahoma" w:hAnsi="Tahoma" w:cs="Tahoma"/>
          <w:b/>
          <w:sz w:val="24"/>
          <w:szCs w:val="24"/>
          <w:lang w:val="sr-Latn-CS"/>
        </w:rPr>
        <w:t>Muhamed Gjokaj</w:t>
      </w:r>
    </w:p>
    <w:p w:rsidR="00BA6C9F" w:rsidRPr="001903DB" w:rsidRDefault="00736724" w:rsidP="00EC3EC6">
      <w:pPr>
        <w:spacing w:after="0"/>
        <w:jc w:val="right"/>
        <w:rPr>
          <w:rFonts w:ascii="Tahoma" w:hAnsi="Tahoma" w:cs="Tahoma"/>
          <w:b/>
          <w:sz w:val="24"/>
          <w:szCs w:val="24"/>
          <w:lang w:val="sr-Latn-CS"/>
        </w:rPr>
      </w:pPr>
      <w:r>
        <w:rPr>
          <w:rFonts w:ascii="Tahoma" w:hAnsi="Tahoma" w:cs="Tahoma"/>
          <w:b/>
          <w:sz w:val="24"/>
          <w:szCs w:val="24"/>
          <w:lang w:val="sr-Latn-CS"/>
        </w:rPr>
        <w:t>p</w:t>
      </w:r>
      <w:r w:rsidR="00BA6C9F">
        <w:rPr>
          <w:rFonts w:ascii="Tahoma" w:hAnsi="Tahoma" w:cs="Tahoma"/>
          <w:b/>
          <w:sz w:val="24"/>
          <w:szCs w:val="24"/>
          <w:lang w:val="sr-Latn-CS"/>
        </w:rPr>
        <w:t>o  Radenko Lacmanović</w:t>
      </w:r>
    </w:p>
    <w:p w:rsidR="00EA45F5" w:rsidRDefault="00EA45F5" w:rsidP="000F1095">
      <w:pPr>
        <w:pStyle w:val="NoSpacing"/>
        <w:rPr>
          <w:rFonts w:ascii="Tahoma" w:hAnsi="Tahoma" w:cs="Tahoma"/>
          <w:b/>
          <w:sz w:val="24"/>
          <w:szCs w:val="24"/>
          <w:lang w:val="sr-Latn-CS"/>
        </w:rPr>
      </w:pPr>
    </w:p>
    <w:p w:rsidR="00EA45F5" w:rsidRDefault="00EA45F5" w:rsidP="000F1095">
      <w:pPr>
        <w:pStyle w:val="NoSpacing"/>
        <w:rPr>
          <w:rFonts w:ascii="Tahoma" w:hAnsi="Tahoma" w:cs="Tahoma"/>
          <w:b/>
          <w:sz w:val="24"/>
          <w:szCs w:val="24"/>
          <w:lang w:val="sr-Latn-CS"/>
        </w:rPr>
      </w:pPr>
    </w:p>
    <w:p w:rsidR="00EA45F5" w:rsidRDefault="00EA45F5" w:rsidP="000F1095">
      <w:pPr>
        <w:pStyle w:val="NoSpacing"/>
        <w:rPr>
          <w:rFonts w:ascii="Tahoma" w:hAnsi="Tahoma" w:cs="Tahoma"/>
          <w:b/>
          <w:sz w:val="24"/>
          <w:szCs w:val="24"/>
          <w:lang w:val="sr-Latn-CS"/>
        </w:rPr>
      </w:pPr>
    </w:p>
    <w:p w:rsidR="00EA45F5" w:rsidRDefault="00EA45F5" w:rsidP="000F1095">
      <w:pPr>
        <w:pStyle w:val="NoSpacing"/>
        <w:rPr>
          <w:rFonts w:ascii="Tahoma" w:hAnsi="Tahoma" w:cs="Tahoma"/>
          <w:b/>
          <w:sz w:val="24"/>
          <w:szCs w:val="24"/>
          <w:lang w:val="sr-Latn-CS"/>
        </w:rPr>
      </w:pPr>
    </w:p>
    <w:p w:rsidR="00EA45F5" w:rsidRDefault="00EA45F5" w:rsidP="000F1095">
      <w:pPr>
        <w:pStyle w:val="NoSpacing"/>
        <w:rPr>
          <w:rFonts w:ascii="Tahoma" w:hAnsi="Tahoma" w:cs="Tahoma"/>
          <w:b/>
          <w:sz w:val="24"/>
          <w:szCs w:val="24"/>
          <w:lang w:val="sr-Latn-CS"/>
        </w:rPr>
      </w:pPr>
    </w:p>
    <w:p w:rsidR="00EA45F5" w:rsidRPr="005B5717" w:rsidRDefault="00EA45F5" w:rsidP="000F1095">
      <w:pPr>
        <w:pStyle w:val="NoSpacing"/>
        <w:rPr>
          <w:rFonts w:ascii="Tahoma" w:hAnsi="Tahoma" w:cs="Tahoma"/>
          <w:b/>
          <w:sz w:val="24"/>
          <w:szCs w:val="24"/>
          <w:lang w:val="sr-Latn-CS"/>
        </w:rPr>
      </w:pPr>
      <w:bookmarkStart w:id="0" w:name="_GoBack"/>
      <w:bookmarkEnd w:id="0"/>
    </w:p>
    <w:sectPr w:rsidR="00EA45F5" w:rsidRPr="005B5717" w:rsidSect="00EC0C9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C66" w:rsidRDefault="00406C66" w:rsidP="004C7646">
      <w:pPr>
        <w:spacing w:after="0" w:line="240" w:lineRule="auto"/>
      </w:pPr>
      <w:r>
        <w:separator/>
      </w:r>
    </w:p>
  </w:endnote>
  <w:endnote w:type="continuationSeparator" w:id="0">
    <w:p w:rsidR="00406C66" w:rsidRDefault="00406C6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3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5" w:rsidRPr="002B6C39" w:rsidRDefault="00EA45F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5" w:rsidRDefault="00EA45F5" w:rsidP="00EA2993">
    <w:pPr>
      <w:pStyle w:val="Footer"/>
      <w:rPr>
        <w:b/>
        <w:sz w:val="16"/>
        <w:szCs w:val="16"/>
      </w:rPr>
    </w:pPr>
  </w:p>
  <w:p w:rsidR="00EA45F5" w:rsidRPr="00E62A90" w:rsidRDefault="00EA45F5" w:rsidP="00E62A90">
    <w:pPr>
      <w:pStyle w:val="Footer"/>
      <w:shd w:val="clear" w:color="auto" w:fill="FF0000"/>
      <w:jc w:val="center"/>
      <w:rPr>
        <w:b/>
        <w:color w:val="FF0000"/>
        <w:sz w:val="2"/>
        <w:szCs w:val="2"/>
      </w:rPr>
    </w:pPr>
  </w:p>
  <w:p w:rsidR="00EA45F5" w:rsidRDefault="00EA45F5" w:rsidP="00E03674">
    <w:pPr>
      <w:pStyle w:val="Footer"/>
      <w:jc w:val="center"/>
      <w:rPr>
        <w:b/>
        <w:sz w:val="16"/>
        <w:szCs w:val="16"/>
      </w:rPr>
    </w:pPr>
  </w:p>
  <w:p w:rsidR="00EA45F5" w:rsidRPr="002B6C39" w:rsidRDefault="00EA45F5"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EA45F5" w:rsidRPr="002B6C39" w:rsidRDefault="00EA45F5" w:rsidP="00E03674">
    <w:pPr>
      <w:pStyle w:val="Footer"/>
      <w:jc w:val="center"/>
      <w:rPr>
        <w:sz w:val="16"/>
        <w:szCs w:val="16"/>
      </w:rPr>
    </w:pPr>
    <w:proofErr w:type="gramStart"/>
    <w:r w:rsidRPr="002B6C39">
      <w:rPr>
        <w:sz w:val="16"/>
        <w:szCs w:val="16"/>
      </w:rPr>
      <w:t>tel/fax</w:t>
    </w:r>
    <w:proofErr w:type="gramEnd"/>
    <w:r w:rsidRPr="002B6C39">
      <w:rPr>
        <w:sz w:val="16"/>
        <w:szCs w:val="16"/>
      </w:rPr>
      <w:t xml:space="preserve">: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EA45F5" w:rsidRPr="002B6C39" w:rsidRDefault="00EA45F5" w:rsidP="00E03674">
    <w:pPr>
      <w:pStyle w:val="Footer"/>
      <w:jc w:val="center"/>
      <w:rPr>
        <w:sz w:val="16"/>
        <w:szCs w:val="16"/>
      </w:rPr>
    </w:pPr>
  </w:p>
  <w:p w:rsidR="00EA45F5" w:rsidRPr="002B6C39" w:rsidRDefault="00EA45F5">
    <w:pPr>
      <w:pStyle w:val="Footer"/>
    </w:pPr>
  </w:p>
  <w:p w:rsidR="00EA45F5" w:rsidRDefault="00EA45F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5" w:rsidRDefault="00EA4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C66" w:rsidRDefault="00406C66" w:rsidP="004C7646">
      <w:pPr>
        <w:spacing w:after="0" w:line="240" w:lineRule="auto"/>
      </w:pPr>
      <w:r>
        <w:separator/>
      </w:r>
    </w:p>
  </w:footnote>
  <w:footnote w:type="continuationSeparator" w:id="0">
    <w:p w:rsidR="00406C66" w:rsidRDefault="00406C6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5" w:rsidRDefault="00EA45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5" w:rsidRDefault="00EA45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5" w:rsidRDefault="00EA45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A70"/>
    <w:rsid w:val="00001B56"/>
    <w:rsid w:val="00001F23"/>
    <w:rsid w:val="00003BB1"/>
    <w:rsid w:val="00006740"/>
    <w:rsid w:val="00011D9A"/>
    <w:rsid w:val="000125F9"/>
    <w:rsid w:val="000133DF"/>
    <w:rsid w:val="00013B6D"/>
    <w:rsid w:val="00016BC7"/>
    <w:rsid w:val="00016E10"/>
    <w:rsid w:val="00021AED"/>
    <w:rsid w:val="000226BE"/>
    <w:rsid w:val="00023BC0"/>
    <w:rsid w:val="0002510F"/>
    <w:rsid w:val="000252CB"/>
    <w:rsid w:val="00027122"/>
    <w:rsid w:val="00030651"/>
    <w:rsid w:val="00031D59"/>
    <w:rsid w:val="0003202A"/>
    <w:rsid w:val="00033CAB"/>
    <w:rsid w:val="000400B1"/>
    <w:rsid w:val="00042930"/>
    <w:rsid w:val="00042969"/>
    <w:rsid w:val="00042D92"/>
    <w:rsid w:val="00042EFC"/>
    <w:rsid w:val="00043F05"/>
    <w:rsid w:val="00047CE1"/>
    <w:rsid w:val="00050DAC"/>
    <w:rsid w:val="00055DF0"/>
    <w:rsid w:val="0005651B"/>
    <w:rsid w:val="00060326"/>
    <w:rsid w:val="0006096A"/>
    <w:rsid w:val="000609E7"/>
    <w:rsid w:val="000632EB"/>
    <w:rsid w:val="00066151"/>
    <w:rsid w:val="000667B2"/>
    <w:rsid w:val="00066A64"/>
    <w:rsid w:val="00066A97"/>
    <w:rsid w:val="00067B0F"/>
    <w:rsid w:val="00071638"/>
    <w:rsid w:val="00074BBA"/>
    <w:rsid w:val="00074DF2"/>
    <w:rsid w:val="00076A61"/>
    <w:rsid w:val="00080FE6"/>
    <w:rsid w:val="0008399B"/>
    <w:rsid w:val="00084B01"/>
    <w:rsid w:val="00084C48"/>
    <w:rsid w:val="0008580A"/>
    <w:rsid w:val="00087B5D"/>
    <w:rsid w:val="00093631"/>
    <w:rsid w:val="00093BCC"/>
    <w:rsid w:val="00094FCC"/>
    <w:rsid w:val="00096695"/>
    <w:rsid w:val="00096F20"/>
    <w:rsid w:val="000A1194"/>
    <w:rsid w:val="000A20FC"/>
    <w:rsid w:val="000A4523"/>
    <w:rsid w:val="000A5538"/>
    <w:rsid w:val="000A698C"/>
    <w:rsid w:val="000A7D81"/>
    <w:rsid w:val="000B1B48"/>
    <w:rsid w:val="000B711E"/>
    <w:rsid w:val="000B73F6"/>
    <w:rsid w:val="000C3D9B"/>
    <w:rsid w:val="000C4FC2"/>
    <w:rsid w:val="000C55C4"/>
    <w:rsid w:val="000C5CA2"/>
    <w:rsid w:val="000D0973"/>
    <w:rsid w:val="000D15AF"/>
    <w:rsid w:val="000D225E"/>
    <w:rsid w:val="000D2B0A"/>
    <w:rsid w:val="000D4C92"/>
    <w:rsid w:val="000D6BEF"/>
    <w:rsid w:val="000E1D99"/>
    <w:rsid w:val="000F0B4E"/>
    <w:rsid w:val="000F0D89"/>
    <w:rsid w:val="000F1095"/>
    <w:rsid w:val="000F1255"/>
    <w:rsid w:val="000F17D8"/>
    <w:rsid w:val="000F3DA7"/>
    <w:rsid w:val="000F4798"/>
    <w:rsid w:val="000F5AE7"/>
    <w:rsid w:val="000F62FB"/>
    <w:rsid w:val="000F6C2A"/>
    <w:rsid w:val="00101F82"/>
    <w:rsid w:val="00104E2E"/>
    <w:rsid w:val="00107094"/>
    <w:rsid w:val="001072A8"/>
    <w:rsid w:val="00107FEC"/>
    <w:rsid w:val="00110B9F"/>
    <w:rsid w:val="00117F76"/>
    <w:rsid w:val="00120C6D"/>
    <w:rsid w:val="00126117"/>
    <w:rsid w:val="00126D93"/>
    <w:rsid w:val="00132FFA"/>
    <w:rsid w:val="0013326B"/>
    <w:rsid w:val="00136BDA"/>
    <w:rsid w:val="001415A0"/>
    <w:rsid w:val="001431B9"/>
    <w:rsid w:val="00144399"/>
    <w:rsid w:val="001456AD"/>
    <w:rsid w:val="00147346"/>
    <w:rsid w:val="00147BA1"/>
    <w:rsid w:val="001530C3"/>
    <w:rsid w:val="001533D1"/>
    <w:rsid w:val="00156D06"/>
    <w:rsid w:val="001632CB"/>
    <w:rsid w:val="0016367C"/>
    <w:rsid w:val="0016432B"/>
    <w:rsid w:val="001715FD"/>
    <w:rsid w:val="00175405"/>
    <w:rsid w:val="00177D79"/>
    <w:rsid w:val="0018406D"/>
    <w:rsid w:val="001848A9"/>
    <w:rsid w:val="0018599A"/>
    <w:rsid w:val="00186356"/>
    <w:rsid w:val="001903DB"/>
    <w:rsid w:val="001917B0"/>
    <w:rsid w:val="001920D7"/>
    <w:rsid w:val="00194B1C"/>
    <w:rsid w:val="00195C83"/>
    <w:rsid w:val="001A1909"/>
    <w:rsid w:val="001A1D4C"/>
    <w:rsid w:val="001A415F"/>
    <w:rsid w:val="001A4873"/>
    <w:rsid w:val="001A53EE"/>
    <w:rsid w:val="001A59E6"/>
    <w:rsid w:val="001A5ECC"/>
    <w:rsid w:val="001B00E5"/>
    <w:rsid w:val="001B0DB9"/>
    <w:rsid w:val="001B1210"/>
    <w:rsid w:val="001B13D4"/>
    <w:rsid w:val="001B3846"/>
    <w:rsid w:val="001B3BD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13F0"/>
    <w:rsid w:val="001F2A3B"/>
    <w:rsid w:val="001F4142"/>
    <w:rsid w:val="001F4B7A"/>
    <w:rsid w:val="001F79BA"/>
    <w:rsid w:val="002009F0"/>
    <w:rsid w:val="00200A32"/>
    <w:rsid w:val="00202EC4"/>
    <w:rsid w:val="00203EB3"/>
    <w:rsid w:val="00204553"/>
    <w:rsid w:val="00204F84"/>
    <w:rsid w:val="00205859"/>
    <w:rsid w:val="0020732E"/>
    <w:rsid w:val="00210372"/>
    <w:rsid w:val="00211776"/>
    <w:rsid w:val="00211806"/>
    <w:rsid w:val="00212DA0"/>
    <w:rsid w:val="00215663"/>
    <w:rsid w:val="00215BDE"/>
    <w:rsid w:val="002178F5"/>
    <w:rsid w:val="00220E3C"/>
    <w:rsid w:val="0022105C"/>
    <w:rsid w:val="00221C56"/>
    <w:rsid w:val="002220BB"/>
    <w:rsid w:val="00222534"/>
    <w:rsid w:val="00223176"/>
    <w:rsid w:val="0022592C"/>
    <w:rsid w:val="00226629"/>
    <w:rsid w:val="002269BA"/>
    <w:rsid w:val="00233039"/>
    <w:rsid w:val="002332FF"/>
    <w:rsid w:val="002337F0"/>
    <w:rsid w:val="002352EB"/>
    <w:rsid w:val="002369F9"/>
    <w:rsid w:val="00236B03"/>
    <w:rsid w:val="00240A8A"/>
    <w:rsid w:val="002417B5"/>
    <w:rsid w:val="00241E76"/>
    <w:rsid w:val="00243C30"/>
    <w:rsid w:val="0024478D"/>
    <w:rsid w:val="002447A3"/>
    <w:rsid w:val="00245343"/>
    <w:rsid w:val="00250163"/>
    <w:rsid w:val="00250813"/>
    <w:rsid w:val="002543CB"/>
    <w:rsid w:val="002548AC"/>
    <w:rsid w:val="00257D9A"/>
    <w:rsid w:val="00260FA2"/>
    <w:rsid w:val="0026151E"/>
    <w:rsid w:val="002618E6"/>
    <w:rsid w:val="0026567C"/>
    <w:rsid w:val="002677AA"/>
    <w:rsid w:val="00272AA0"/>
    <w:rsid w:val="002752F8"/>
    <w:rsid w:val="002762DD"/>
    <w:rsid w:val="002770C9"/>
    <w:rsid w:val="00277EE0"/>
    <w:rsid w:val="00281C13"/>
    <w:rsid w:val="00283A2E"/>
    <w:rsid w:val="00284342"/>
    <w:rsid w:val="002851FE"/>
    <w:rsid w:val="0028576E"/>
    <w:rsid w:val="00287D79"/>
    <w:rsid w:val="002906C5"/>
    <w:rsid w:val="002920CC"/>
    <w:rsid w:val="00293F87"/>
    <w:rsid w:val="00295217"/>
    <w:rsid w:val="002977BC"/>
    <w:rsid w:val="002A1A4B"/>
    <w:rsid w:val="002A55CA"/>
    <w:rsid w:val="002A648C"/>
    <w:rsid w:val="002A6DB1"/>
    <w:rsid w:val="002A7A54"/>
    <w:rsid w:val="002B04DA"/>
    <w:rsid w:val="002B43F7"/>
    <w:rsid w:val="002B50AA"/>
    <w:rsid w:val="002B6C39"/>
    <w:rsid w:val="002C3DA8"/>
    <w:rsid w:val="002C4327"/>
    <w:rsid w:val="002C4B70"/>
    <w:rsid w:val="002C59DD"/>
    <w:rsid w:val="002C59FA"/>
    <w:rsid w:val="002D1F90"/>
    <w:rsid w:val="002D53F8"/>
    <w:rsid w:val="002D5D9A"/>
    <w:rsid w:val="002D610A"/>
    <w:rsid w:val="002D77BF"/>
    <w:rsid w:val="002E0F8F"/>
    <w:rsid w:val="002E23AE"/>
    <w:rsid w:val="002E2A63"/>
    <w:rsid w:val="002E3881"/>
    <w:rsid w:val="002E5269"/>
    <w:rsid w:val="002F1B8C"/>
    <w:rsid w:val="002F21C4"/>
    <w:rsid w:val="002F625E"/>
    <w:rsid w:val="002F6B2B"/>
    <w:rsid w:val="002F70BF"/>
    <w:rsid w:val="002F762F"/>
    <w:rsid w:val="003004B6"/>
    <w:rsid w:val="00301987"/>
    <w:rsid w:val="00301D54"/>
    <w:rsid w:val="0030268B"/>
    <w:rsid w:val="00304AA6"/>
    <w:rsid w:val="0030519B"/>
    <w:rsid w:val="0030575C"/>
    <w:rsid w:val="00306A70"/>
    <w:rsid w:val="00307683"/>
    <w:rsid w:val="00307848"/>
    <w:rsid w:val="00307F82"/>
    <w:rsid w:val="0031108A"/>
    <w:rsid w:val="0031199B"/>
    <w:rsid w:val="0031479A"/>
    <w:rsid w:val="003209C7"/>
    <w:rsid w:val="00320CE2"/>
    <w:rsid w:val="0032192B"/>
    <w:rsid w:val="00322B97"/>
    <w:rsid w:val="00325D33"/>
    <w:rsid w:val="00325E16"/>
    <w:rsid w:val="003268A6"/>
    <w:rsid w:val="00331DB0"/>
    <w:rsid w:val="00333F67"/>
    <w:rsid w:val="0033589B"/>
    <w:rsid w:val="00335A94"/>
    <w:rsid w:val="0034017B"/>
    <w:rsid w:val="003409C7"/>
    <w:rsid w:val="0034268C"/>
    <w:rsid w:val="003443E8"/>
    <w:rsid w:val="00353F42"/>
    <w:rsid w:val="00354503"/>
    <w:rsid w:val="00354C98"/>
    <w:rsid w:val="00355F5F"/>
    <w:rsid w:val="00364F4B"/>
    <w:rsid w:val="003652C5"/>
    <w:rsid w:val="00365DE4"/>
    <w:rsid w:val="003676E8"/>
    <w:rsid w:val="00367A05"/>
    <w:rsid w:val="003721C4"/>
    <w:rsid w:val="003760AC"/>
    <w:rsid w:val="0037705E"/>
    <w:rsid w:val="00377C15"/>
    <w:rsid w:val="00377F37"/>
    <w:rsid w:val="00382BAF"/>
    <w:rsid w:val="003839DB"/>
    <w:rsid w:val="00383F64"/>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2DA3"/>
    <w:rsid w:val="003B6FF0"/>
    <w:rsid w:val="003C195F"/>
    <w:rsid w:val="003C3119"/>
    <w:rsid w:val="003C4753"/>
    <w:rsid w:val="003D1D08"/>
    <w:rsid w:val="003D20C8"/>
    <w:rsid w:val="003D260E"/>
    <w:rsid w:val="003D2792"/>
    <w:rsid w:val="003D27C9"/>
    <w:rsid w:val="003D3E27"/>
    <w:rsid w:val="003D4B5F"/>
    <w:rsid w:val="003D4C41"/>
    <w:rsid w:val="003E1B95"/>
    <w:rsid w:val="003E21F2"/>
    <w:rsid w:val="003E304C"/>
    <w:rsid w:val="003E616C"/>
    <w:rsid w:val="003E7932"/>
    <w:rsid w:val="003E7B7F"/>
    <w:rsid w:val="003F28D7"/>
    <w:rsid w:val="003F320D"/>
    <w:rsid w:val="003F4775"/>
    <w:rsid w:val="003F5F8D"/>
    <w:rsid w:val="003F77CE"/>
    <w:rsid w:val="00401B4F"/>
    <w:rsid w:val="00401C70"/>
    <w:rsid w:val="00403DFA"/>
    <w:rsid w:val="00406C66"/>
    <w:rsid w:val="00407BF2"/>
    <w:rsid w:val="004105BB"/>
    <w:rsid w:val="00411A80"/>
    <w:rsid w:val="00411BFC"/>
    <w:rsid w:val="004132FC"/>
    <w:rsid w:val="00414828"/>
    <w:rsid w:val="00415AA5"/>
    <w:rsid w:val="00417D9E"/>
    <w:rsid w:val="00422175"/>
    <w:rsid w:val="00422A17"/>
    <w:rsid w:val="00423D43"/>
    <w:rsid w:val="00423FBC"/>
    <w:rsid w:val="00425326"/>
    <w:rsid w:val="004268B7"/>
    <w:rsid w:val="0042724F"/>
    <w:rsid w:val="00430229"/>
    <w:rsid w:val="0043023F"/>
    <w:rsid w:val="00430E57"/>
    <w:rsid w:val="00433B82"/>
    <w:rsid w:val="004343A3"/>
    <w:rsid w:val="00436149"/>
    <w:rsid w:val="00436331"/>
    <w:rsid w:val="0043656C"/>
    <w:rsid w:val="00436A05"/>
    <w:rsid w:val="004405C7"/>
    <w:rsid w:val="00442C6D"/>
    <w:rsid w:val="00442D99"/>
    <w:rsid w:val="00443DCB"/>
    <w:rsid w:val="00446471"/>
    <w:rsid w:val="0045148B"/>
    <w:rsid w:val="004515BA"/>
    <w:rsid w:val="004524E6"/>
    <w:rsid w:val="00452A2B"/>
    <w:rsid w:val="00453129"/>
    <w:rsid w:val="00454978"/>
    <w:rsid w:val="00455F0A"/>
    <w:rsid w:val="0045602A"/>
    <w:rsid w:val="00456080"/>
    <w:rsid w:val="004564AB"/>
    <w:rsid w:val="00461AC2"/>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2623"/>
    <w:rsid w:val="00483C24"/>
    <w:rsid w:val="004846EC"/>
    <w:rsid w:val="004905FE"/>
    <w:rsid w:val="00490C05"/>
    <w:rsid w:val="00491028"/>
    <w:rsid w:val="004919F0"/>
    <w:rsid w:val="0049468C"/>
    <w:rsid w:val="004A20A6"/>
    <w:rsid w:val="004A46FF"/>
    <w:rsid w:val="004A763E"/>
    <w:rsid w:val="004B6DEC"/>
    <w:rsid w:val="004B74C7"/>
    <w:rsid w:val="004C04CE"/>
    <w:rsid w:val="004C11AC"/>
    <w:rsid w:val="004C1BF8"/>
    <w:rsid w:val="004C21C9"/>
    <w:rsid w:val="004C3CE6"/>
    <w:rsid w:val="004C7646"/>
    <w:rsid w:val="004D16FF"/>
    <w:rsid w:val="004D2DB8"/>
    <w:rsid w:val="004D398F"/>
    <w:rsid w:val="004E0A66"/>
    <w:rsid w:val="004E0ACB"/>
    <w:rsid w:val="004E26CB"/>
    <w:rsid w:val="004E473F"/>
    <w:rsid w:val="004E54B4"/>
    <w:rsid w:val="004E5AD5"/>
    <w:rsid w:val="004E61F2"/>
    <w:rsid w:val="004E691C"/>
    <w:rsid w:val="004E79D6"/>
    <w:rsid w:val="004F33B1"/>
    <w:rsid w:val="004F488D"/>
    <w:rsid w:val="004F6BD7"/>
    <w:rsid w:val="004F7193"/>
    <w:rsid w:val="00501124"/>
    <w:rsid w:val="00505BDA"/>
    <w:rsid w:val="005103CA"/>
    <w:rsid w:val="00511358"/>
    <w:rsid w:val="00514011"/>
    <w:rsid w:val="005161B3"/>
    <w:rsid w:val="00517F29"/>
    <w:rsid w:val="005222E2"/>
    <w:rsid w:val="00525BB5"/>
    <w:rsid w:val="00526496"/>
    <w:rsid w:val="00527857"/>
    <w:rsid w:val="00530E36"/>
    <w:rsid w:val="00533D00"/>
    <w:rsid w:val="00535543"/>
    <w:rsid w:val="00537772"/>
    <w:rsid w:val="00541FC0"/>
    <w:rsid w:val="0054305C"/>
    <w:rsid w:val="00543784"/>
    <w:rsid w:val="005438D8"/>
    <w:rsid w:val="005453DC"/>
    <w:rsid w:val="00545908"/>
    <w:rsid w:val="00546B16"/>
    <w:rsid w:val="005474B8"/>
    <w:rsid w:val="00547BD2"/>
    <w:rsid w:val="005509E7"/>
    <w:rsid w:val="00552CF0"/>
    <w:rsid w:val="00554BCF"/>
    <w:rsid w:val="005578DB"/>
    <w:rsid w:val="00560388"/>
    <w:rsid w:val="00560895"/>
    <w:rsid w:val="00567141"/>
    <w:rsid w:val="00571037"/>
    <w:rsid w:val="00571E51"/>
    <w:rsid w:val="00573183"/>
    <w:rsid w:val="005749C4"/>
    <w:rsid w:val="00575D66"/>
    <w:rsid w:val="00577410"/>
    <w:rsid w:val="005807CC"/>
    <w:rsid w:val="00580945"/>
    <w:rsid w:val="00581F23"/>
    <w:rsid w:val="00582815"/>
    <w:rsid w:val="00583861"/>
    <w:rsid w:val="00583C8D"/>
    <w:rsid w:val="00585ACC"/>
    <w:rsid w:val="005868BD"/>
    <w:rsid w:val="0058692E"/>
    <w:rsid w:val="005874D7"/>
    <w:rsid w:val="0059131D"/>
    <w:rsid w:val="00591D60"/>
    <w:rsid w:val="00592851"/>
    <w:rsid w:val="005A0718"/>
    <w:rsid w:val="005A3CC4"/>
    <w:rsid w:val="005A4B03"/>
    <w:rsid w:val="005A4D26"/>
    <w:rsid w:val="005A59CF"/>
    <w:rsid w:val="005A6484"/>
    <w:rsid w:val="005A7719"/>
    <w:rsid w:val="005A7F9F"/>
    <w:rsid w:val="005B387E"/>
    <w:rsid w:val="005B5717"/>
    <w:rsid w:val="005B606B"/>
    <w:rsid w:val="005B62B3"/>
    <w:rsid w:val="005C0E58"/>
    <w:rsid w:val="005C3FF8"/>
    <w:rsid w:val="005C7552"/>
    <w:rsid w:val="005D1247"/>
    <w:rsid w:val="005D143F"/>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49CE"/>
    <w:rsid w:val="00600693"/>
    <w:rsid w:val="00601F0A"/>
    <w:rsid w:val="006021EB"/>
    <w:rsid w:val="00605996"/>
    <w:rsid w:val="00610EAE"/>
    <w:rsid w:val="006125D7"/>
    <w:rsid w:val="00613BBB"/>
    <w:rsid w:val="0061563B"/>
    <w:rsid w:val="00616793"/>
    <w:rsid w:val="00616F76"/>
    <w:rsid w:val="00617B5B"/>
    <w:rsid w:val="0062035D"/>
    <w:rsid w:val="00620C12"/>
    <w:rsid w:val="00622F8D"/>
    <w:rsid w:val="00623C87"/>
    <w:rsid w:val="00625CCD"/>
    <w:rsid w:val="00626ABB"/>
    <w:rsid w:val="0063168B"/>
    <w:rsid w:val="00633FA1"/>
    <w:rsid w:val="006372DE"/>
    <w:rsid w:val="00641171"/>
    <w:rsid w:val="00641B62"/>
    <w:rsid w:val="006466EB"/>
    <w:rsid w:val="00646F6E"/>
    <w:rsid w:val="00647654"/>
    <w:rsid w:val="0065356C"/>
    <w:rsid w:val="00655D58"/>
    <w:rsid w:val="00657BF5"/>
    <w:rsid w:val="00663242"/>
    <w:rsid w:val="006632ED"/>
    <w:rsid w:val="00663CEB"/>
    <w:rsid w:val="00664DA3"/>
    <w:rsid w:val="00666358"/>
    <w:rsid w:val="0066674A"/>
    <w:rsid w:val="006716A2"/>
    <w:rsid w:val="00673F96"/>
    <w:rsid w:val="006766FA"/>
    <w:rsid w:val="006775DC"/>
    <w:rsid w:val="00680405"/>
    <w:rsid w:val="006813CB"/>
    <w:rsid w:val="00681FF7"/>
    <w:rsid w:val="00682313"/>
    <w:rsid w:val="0068314E"/>
    <w:rsid w:val="006837DC"/>
    <w:rsid w:val="006856A4"/>
    <w:rsid w:val="0068795D"/>
    <w:rsid w:val="00692B74"/>
    <w:rsid w:val="006935A9"/>
    <w:rsid w:val="006940EA"/>
    <w:rsid w:val="00697277"/>
    <w:rsid w:val="006974F9"/>
    <w:rsid w:val="006A2060"/>
    <w:rsid w:val="006A4330"/>
    <w:rsid w:val="006A5DE1"/>
    <w:rsid w:val="006A63F5"/>
    <w:rsid w:val="006A699F"/>
    <w:rsid w:val="006B0547"/>
    <w:rsid w:val="006B343C"/>
    <w:rsid w:val="006B40F9"/>
    <w:rsid w:val="006B6FEC"/>
    <w:rsid w:val="006C205B"/>
    <w:rsid w:val="006C2398"/>
    <w:rsid w:val="006D1981"/>
    <w:rsid w:val="006D3061"/>
    <w:rsid w:val="006D4BF8"/>
    <w:rsid w:val="006D63DC"/>
    <w:rsid w:val="006D7FE0"/>
    <w:rsid w:val="006E1D9B"/>
    <w:rsid w:val="006E2F18"/>
    <w:rsid w:val="006E4192"/>
    <w:rsid w:val="006F0A10"/>
    <w:rsid w:val="006F187D"/>
    <w:rsid w:val="006F20DE"/>
    <w:rsid w:val="006F26D2"/>
    <w:rsid w:val="006F5F75"/>
    <w:rsid w:val="006F6E7C"/>
    <w:rsid w:val="00703493"/>
    <w:rsid w:val="0070595C"/>
    <w:rsid w:val="00710C01"/>
    <w:rsid w:val="00712519"/>
    <w:rsid w:val="007131D1"/>
    <w:rsid w:val="00713CE7"/>
    <w:rsid w:val="00715E0F"/>
    <w:rsid w:val="00717CBC"/>
    <w:rsid w:val="0072004F"/>
    <w:rsid w:val="0072096F"/>
    <w:rsid w:val="00721946"/>
    <w:rsid w:val="0072349F"/>
    <w:rsid w:val="007245AE"/>
    <w:rsid w:val="007246E8"/>
    <w:rsid w:val="00732570"/>
    <w:rsid w:val="00732C30"/>
    <w:rsid w:val="00732CDB"/>
    <w:rsid w:val="00734888"/>
    <w:rsid w:val="00735F40"/>
    <w:rsid w:val="00736724"/>
    <w:rsid w:val="00741615"/>
    <w:rsid w:val="00741D4E"/>
    <w:rsid w:val="00741FA6"/>
    <w:rsid w:val="00742693"/>
    <w:rsid w:val="00743838"/>
    <w:rsid w:val="00744F64"/>
    <w:rsid w:val="00750B87"/>
    <w:rsid w:val="0075509F"/>
    <w:rsid w:val="00762846"/>
    <w:rsid w:val="00764AC4"/>
    <w:rsid w:val="00772F4B"/>
    <w:rsid w:val="00773524"/>
    <w:rsid w:val="007751BD"/>
    <w:rsid w:val="007752D8"/>
    <w:rsid w:val="00775713"/>
    <w:rsid w:val="00785AE6"/>
    <w:rsid w:val="00786062"/>
    <w:rsid w:val="00787A2C"/>
    <w:rsid w:val="00791852"/>
    <w:rsid w:val="00791B69"/>
    <w:rsid w:val="00791EC6"/>
    <w:rsid w:val="007932EA"/>
    <w:rsid w:val="0079335F"/>
    <w:rsid w:val="0079388A"/>
    <w:rsid w:val="007961FB"/>
    <w:rsid w:val="00797831"/>
    <w:rsid w:val="00797DB7"/>
    <w:rsid w:val="007A18E6"/>
    <w:rsid w:val="007A1ADF"/>
    <w:rsid w:val="007A24A0"/>
    <w:rsid w:val="007A462D"/>
    <w:rsid w:val="007A5B17"/>
    <w:rsid w:val="007A5EFE"/>
    <w:rsid w:val="007A6C04"/>
    <w:rsid w:val="007A7FCC"/>
    <w:rsid w:val="007B2D4D"/>
    <w:rsid w:val="007B4202"/>
    <w:rsid w:val="007B5077"/>
    <w:rsid w:val="007B571B"/>
    <w:rsid w:val="007C3477"/>
    <w:rsid w:val="007C4CEC"/>
    <w:rsid w:val="007C60F0"/>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0F39"/>
    <w:rsid w:val="00801708"/>
    <w:rsid w:val="00801EAD"/>
    <w:rsid w:val="00807AE6"/>
    <w:rsid w:val="00807B90"/>
    <w:rsid w:val="00812107"/>
    <w:rsid w:val="00812F01"/>
    <w:rsid w:val="00813749"/>
    <w:rsid w:val="008139A5"/>
    <w:rsid w:val="00813D1E"/>
    <w:rsid w:val="00814B3B"/>
    <w:rsid w:val="00815124"/>
    <w:rsid w:val="00815820"/>
    <w:rsid w:val="00815C97"/>
    <w:rsid w:val="00817169"/>
    <w:rsid w:val="00817794"/>
    <w:rsid w:val="00820565"/>
    <w:rsid w:val="00822BA2"/>
    <w:rsid w:val="00825191"/>
    <w:rsid w:val="00825B2D"/>
    <w:rsid w:val="00830575"/>
    <w:rsid w:val="00830639"/>
    <w:rsid w:val="008308AD"/>
    <w:rsid w:val="00832F16"/>
    <w:rsid w:val="008336B5"/>
    <w:rsid w:val="008341B4"/>
    <w:rsid w:val="00835959"/>
    <w:rsid w:val="00837ABD"/>
    <w:rsid w:val="0084265B"/>
    <w:rsid w:val="00843518"/>
    <w:rsid w:val="00844B2F"/>
    <w:rsid w:val="0084769E"/>
    <w:rsid w:val="008568D7"/>
    <w:rsid w:val="0085728B"/>
    <w:rsid w:val="0085796A"/>
    <w:rsid w:val="0086361D"/>
    <w:rsid w:val="00863995"/>
    <w:rsid w:val="008646C0"/>
    <w:rsid w:val="00865054"/>
    <w:rsid w:val="008656B9"/>
    <w:rsid w:val="00867D1A"/>
    <w:rsid w:val="0087052F"/>
    <w:rsid w:val="00872CB8"/>
    <w:rsid w:val="00875433"/>
    <w:rsid w:val="008768E3"/>
    <w:rsid w:val="00881563"/>
    <w:rsid w:val="00881846"/>
    <w:rsid w:val="00881B2F"/>
    <w:rsid w:val="00882BCA"/>
    <w:rsid w:val="008842E3"/>
    <w:rsid w:val="0089148D"/>
    <w:rsid w:val="00891BC0"/>
    <w:rsid w:val="008940E7"/>
    <w:rsid w:val="0089480C"/>
    <w:rsid w:val="00896160"/>
    <w:rsid w:val="00896A99"/>
    <w:rsid w:val="008A1B8E"/>
    <w:rsid w:val="008A4219"/>
    <w:rsid w:val="008A4E2B"/>
    <w:rsid w:val="008B1159"/>
    <w:rsid w:val="008B17C5"/>
    <w:rsid w:val="008B2221"/>
    <w:rsid w:val="008B2463"/>
    <w:rsid w:val="008B3BF4"/>
    <w:rsid w:val="008B3CB7"/>
    <w:rsid w:val="008B3E6A"/>
    <w:rsid w:val="008B49CD"/>
    <w:rsid w:val="008B77A9"/>
    <w:rsid w:val="008C3934"/>
    <w:rsid w:val="008C3BC4"/>
    <w:rsid w:val="008C3F91"/>
    <w:rsid w:val="008C63F6"/>
    <w:rsid w:val="008D03D2"/>
    <w:rsid w:val="008D09DC"/>
    <w:rsid w:val="008D128C"/>
    <w:rsid w:val="008D23A6"/>
    <w:rsid w:val="008D3B41"/>
    <w:rsid w:val="008D545D"/>
    <w:rsid w:val="008E0357"/>
    <w:rsid w:val="008E113B"/>
    <w:rsid w:val="008E161A"/>
    <w:rsid w:val="008E187A"/>
    <w:rsid w:val="008E489B"/>
    <w:rsid w:val="008E48F9"/>
    <w:rsid w:val="008E56BF"/>
    <w:rsid w:val="008E679D"/>
    <w:rsid w:val="008F1F4B"/>
    <w:rsid w:val="008F675B"/>
    <w:rsid w:val="008F6A03"/>
    <w:rsid w:val="008F765B"/>
    <w:rsid w:val="00901096"/>
    <w:rsid w:val="0090240C"/>
    <w:rsid w:val="00903A5A"/>
    <w:rsid w:val="00903E10"/>
    <w:rsid w:val="00905BD3"/>
    <w:rsid w:val="0090753B"/>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32317"/>
    <w:rsid w:val="009332E7"/>
    <w:rsid w:val="00934E5F"/>
    <w:rsid w:val="0093551F"/>
    <w:rsid w:val="00937B7E"/>
    <w:rsid w:val="009407CA"/>
    <w:rsid w:val="00942A6B"/>
    <w:rsid w:val="00942BBD"/>
    <w:rsid w:val="009439A1"/>
    <w:rsid w:val="00943D8F"/>
    <w:rsid w:val="0094416F"/>
    <w:rsid w:val="00945EDA"/>
    <w:rsid w:val="00951F7F"/>
    <w:rsid w:val="00953BCD"/>
    <w:rsid w:val="00953C8B"/>
    <w:rsid w:val="00954EE4"/>
    <w:rsid w:val="009569D5"/>
    <w:rsid w:val="00956FF9"/>
    <w:rsid w:val="00957FB7"/>
    <w:rsid w:val="0096011A"/>
    <w:rsid w:val="009619E9"/>
    <w:rsid w:val="0096297E"/>
    <w:rsid w:val="00962AF3"/>
    <w:rsid w:val="00963E8B"/>
    <w:rsid w:val="00964B7B"/>
    <w:rsid w:val="00964C52"/>
    <w:rsid w:val="00966700"/>
    <w:rsid w:val="00967428"/>
    <w:rsid w:val="00967A7A"/>
    <w:rsid w:val="00976221"/>
    <w:rsid w:val="00976EA7"/>
    <w:rsid w:val="0097799D"/>
    <w:rsid w:val="0098015E"/>
    <w:rsid w:val="00980354"/>
    <w:rsid w:val="00981D2C"/>
    <w:rsid w:val="00984BFE"/>
    <w:rsid w:val="009871CA"/>
    <w:rsid w:val="00993AA9"/>
    <w:rsid w:val="00994425"/>
    <w:rsid w:val="00995034"/>
    <w:rsid w:val="009969FC"/>
    <w:rsid w:val="00996F9F"/>
    <w:rsid w:val="009A0E70"/>
    <w:rsid w:val="009A0F91"/>
    <w:rsid w:val="009A17CB"/>
    <w:rsid w:val="009A4ECC"/>
    <w:rsid w:val="009A55A0"/>
    <w:rsid w:val="009A5A56"/>
    <w:rsid w:val="009B0040"/>
    <w:rsid w:val="009B071D"/>
    <w:rsid w:val="009C18BB"/>
    <w:rsid w:val="009C1E1A"/>
    <w:rsid w:val="009C3A9E"/>
    <w:rsid w:val="009C6749"/>
    <w:rsid w:val="009D2A37"/>
    <w:rsid w:val="009D3135"/>
    <w:rsid w:val="009D5C73"/>
    <w:rsid w:val="009D7212"/>
    <w:rsid w:val="009E323D"/>
    <w:rsid w:val="009E4477"/>
    <w:rsid w:val="009F02EF"/>
    <w:rsid w:val="009F0420"/>
    <w:rsid w:val="009F0951"/>
    <w:rsid w:val="009F2C11"/>
    <w:rsid w:val="009F3141"/>
    <w:rsid w:val="009F3849"/>
    <w:rsid w:val="009F6AC7"/>
    <w:rsid w:val="009F7AAC"/>
    <w:rsid w:val="00A013BB"/>
    <w:rsid w:val="00A03019"/>
    <w:rsid w:val="00A03A51"/>
    <w:rsid w:val="00A03E80"/>
    <w:rsid w:val="00A03FB4"/>
    <w:rsid w:val="00A04DE3"/>
    <w:rsid w:val="00A07768"/>
    <w:rsid w:val="00A12101"/>
    <w:rsid w:val="00A1520D"/>
    <w:rsid w:val="00A1690B"/>
    <w:rsid w:val="00A22C3D"/>
    <w:rsid w:val="00A22F21"/>
    <w:rsid w:val="00A2594D"/>
    <w:rsid w:val="00A36F46"/>
    <w:rsid w:val="00A40695"/>
    <w:rsid w:val="00A40E33"/>
    <w:rsid w:val="00A413CF"/>
    <w:rsid w:val="00A41E43"/>
    <w:rsid w:val="00A430B9"/>
    <w:rsid w:val="00A44361"/>
    <w:rsid w:val="00A474B6"/>
    <w:rsid w:val="00A514F2"/>
    <w:rsid w:val="00A5231F"/>
    <w:rsid w:val="00A54B5D"/>
    <w:rsid w:val="00A54CDA"/>
    <w:rsid w:val="00A55737"/>
    <w:rsid w:val="00A55C00"/>
    <w:rsid w:val="00A57C28"/>
    <w:rsid w:val="00A60950"/>
    <w:rsid w:val="00A62C3B"/>
    <w:rsid w:val="00A657D8"/>
    <w:rsid w:val="00A67BFE"/>
    <w:rsid w:val="00A67D26"/>
    <w:rsid w:val="00A703F0"/>
    <w:rsid w:val="00A712F3"/>
    <w:rsid w:val="00A71A72"/>
    <w:rsid w:val="00A75425"/>
    <w:rsid w:val="00A761ED"/>
    <w:rsid w:val="00A76E7F"/>
    <w:rsid w:val="00A8279A"/>
    <w:rsid w:val="00A84476"/>
    <w:rsid w:val="00A84575"/>
    <w:rsid w:val="00A867C9"/>
    <w:rsid w:val="00A9063A"/>
    <w:rsid w:val="00A91D90"/>
    <w:rsid w:val="00A95F47"/>
    <w:rsid w:val="00A960A6"/>
    <w:rsid w:val="00A96B09"/>
    <w:rsid w:val="00AA03BF"/>
    <w:rsid w:val="00AA1613"/>
    <w:rsid w:val="00AA3D7F"/>
    <w:rsid w:val="00AA5E2F"/>
    <w:rsid w:val="00AA74D0"/>
    <w:rsid w:val="00AA7DE6"/>
    <w:rsid w:val="00AB0B87"/>
    <w:rsid w:val="00AB3E3D"/>
    <w:rsid w:val="00AB61B2"/>
    <w:rsid w:val="00AC2F59"/>
    <w:rsid w:val="00AC2FCE"/>
    <w:rsid w:val="00AC3968"/>
    <w:rsid w:val="00AC4B05"/>
    <w:rsid w:val="00AC6014"/>
    <w:rsid w:val="00AC7F2B"/>
    <w:rsid w:val="00AD1072"/>
    <w:rsid w:val="00AD172D"/>
    <w:rsid w:val="00AD30E8"/>
    <w:rsid w:val="00AD3F9E"/>
    <w:rsid w:val="00AD561F"/>
    <w:rsid w:val="00AD5E6F"/>
    <w:rsid w:val="00AD6CA8"/>
    <w:rsid w:val="00AE383B"/>
    <w:rsid w:val="00AE54AB"/>
    <w:rsid w:val="00AF22AA"/>
    <w:rsid w:val="00AF2E0F"/>
    <w:rsid w:val="00AF4E76"/>
    <w:rsid w:val="00AF5C09"/>
    <w:rsid w:val="00B002D0"/>
    <w:rsid w:val="00B022B2"/>
    <w:rsid w:val="00B04987"/>
    <w:rsid w:val="00B053D0"/>
    <w:rsid w:val="00B07BBA"/>
    <w:rsid w:val="00B11ACA"/>
    <w:rsid w:val="00B1224F"/>
    <w:rsid w:val="00B1436F"/>
    <w:rsid w:val="00B17FB0"/>
    <w:rsid w:val="00B218BD"/>
    <w:rsid w:val="00B21F6A"/>
    <w:rsid w:val="00B22507"/>
    <w:rsid w:val="00B232B4"/>
    <w:rsid w:val="00B247D1"/>
    <w:rsid w:val="00B26EDE"/>
    <w:rsid w:val="00B3148B"/>
    <w:rsid w:val="00B315D3"/>
    <w:rsid w:val="00B31B7B"/>
    <w:rsid w:val="00B320D2"/>
    <w:rsid w:val="00B3379E"/>
    <w:rsid w:val="00B347D7"/>
    <w:rsid w:val="00B36155"/>
    <w:rsid w:val="00B40010"/>
    <w:rsid w:val="00B404D0"/>
    <w:rsid w:val="00B418F1"/>
    <w:rsid w:val="00B45B43"/>
    <w:rsid w:val="00B45BA5"/>
    <w:rsid w:val="00B46028"/>
    <w:rsid w:val="00B46063"/>
    <w:rsid w:val="00B511BB"/>
    <w:rsid w:val="00B54766"/>
    <w:rsid w:val="00B575BB"/>
    <w:rsid w:val="00B618A0"/>
    <w:rsid w:val="00B61D1D"/>
    <w:rsid w:val="00B635C7"/>
    <w:rsid w:val="00B67E63"/>
    <w:rsid w:val="00B73AEF"/>
    <w:rsid w:val="00B748DF"/>
    <w:rsid w:val="00B77884"/>
    <w:rsid w:val="00B801D4"/>
    <w:rsid w:val="00B8115A"/>
    <w:rsid w:val="00B8183D"/>
    <w:rsid w:val="00B82D48"/>
    <w:rsid w:val="00B83D15"/>
    <w:rsid w:val="00B84C06"/>
    <w:rsid w:val="00B87878"/>
    <w:rsid w:val="00B93A68"/>
    <w:rsid w:val="00B94A59"/>
    <w:rsid w:val="00BA04EF"/>
    <w:rsid w:val="00BA0672"/>
    <w:rsid w:val="00BA1CDA"/>
    <w:rsid w:val="00BA4F95"/>
    <w:rsid w:val="00BA6C9F"/>
    <w:rsid w:val="00BA6F1E"/>
    <w:rsid w:val="00BA7788"/>
    <w:rsid w:val="00BB1DC8"/>
    <w:rsid w:val="00BB1DE6"/>
    <w:rsid w:val="00BB249B"/>
    <w:rsid w:val="00BB56A8"/>
    <w:rsid w:val="00BB6AF7"/>
    <w:rsid w:val="00BB7477"/>
    <w:rsid w:val="00BC1CA2"/>
    <w:rsid w:val="00BC66A6"/>
    <w:rsid w:val="00BD05F3"/>
    <w:rsid w:val="00BD3157"/>
    <w:rsid w:val="00BD3C7B"/>
    <w:rsid w:val="00BE2071"/>
    <w:rsid w:val="00BE373D"/>
    <w:rsid w:val="00BE50E7"/>
    <w:rsid w:val="00BE65D5"/>
    <w:rsid w:val="00BF0C01"/>
    <w:rsid w:val="00BF1BE9"/>
    <w:rsid w:val="00BF2447"/>
    <w:rsid w:val="00BF46BD"/>
    <w:rsid w:val="00BF4AF9"/>
    <w:rsid w:val="00BF4E29"/>
    <w:rsid w:val="00C01F06"/>
    <w:rsid w:val="00C0585A"/>
    <w:rsid w:val="00C06573"/>
    <w:rsid w:val="00C06BFC"/>
    <w:rsid w:val="00C10088"/>
    <w:rsid w:val="00C10F6C"/>
    <w:rsid w:val="00C1132A"/>
    <w:rsid w:val="00C11521"/>
    <w:rsid w:val="00C1198D"/>
    <w:rsid w:val="00C129B7"/>
    <w:rsid w:val="00C13461"/>
    <w:rsid w:val="00C141F3"/>
    <w:rsid w:val="00C1574B"/>
    <w:rsid w:val="00C168C8"/>
    <w:rsid w:val="00C21EC7"/>
    <w:rsid w:val="00C26BD6"/>
    <w:rsid w:val="00C27CD1"/>
    <w:rsid w:val="00C30FB3"/>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57712"/>
    <w:rsid w:val="00C6286C"/>
    <w:rsid w:val="00C64117"/>
    <w:rsid w:val="00C64A27"/>
    <w:rsid w:val="00C65462"/>
    <w:rsid w:val="00C6676D"/>
    <w:rsid w:val="00C7100A"/>
    <w:rsid w:val="00C71F18"/>
    <w:rsid w:val="00C73782"/>
    <w:rsid w:val="00C73D6C"/>
    <w:rsid w:val="00C75C19"/>
    <w:rsid w:val="00C77261"/>
    <w:rsid w:val="00C8070A"/>
    <w:rsid w:val="00C81B33"/>
    <w:rsid w:val="00C851B4"/>
    <w:rsid w:val="00C85760"/>
    <w:rsid w:val="00C868C0"/>
    <w:rsid w:val="00C8795A"/>
    <w:rsid w:val="00C94C95"/>
    <w:rsid w:val="00C94CCD"/>
    <w:rsid w:val="00C9531E"/>
    <w:rsid w:val="00C97EA4"/>
    <w:rsid w:val="00CA1CE2"/>
    <w:rsid w:val="00CA2555"/>
    <w:rsid w:val="00CA5554"/>
    <w:rsid w:val="00CA7529"/>
    <w:rsid w:val="00CA79A9"/>
    <w:rsid w:val="00CB1CEA"/>
    <w:rsid w:val="00CB3FB3"/>
    <w:rsid w:val="00CB4A99"/>
    <w:rsid w:val="00CB5481"/>
    <w:rsid w:val="00CB57F9"/>
    <w:rsid w:val="00CB63D2"/>
    <w:rsid w:val="00CB702B"/>
    <w:rsid w:val="00CB78CA"/>
    <w:rsid w:val="00CB7AD5"/>
    <w:rsid w:val="00CC1F9A"/>
    <w:rsid w:val="00CC38F8"/>
    <w:rsid w:val="00CC3B92"/>
    <w:rsid w:val="00CC6973"/>
    <w:rsid w:val="00CC6F08"/>
    <w:rsid w:val="00CD035F"/>
    <w:rsid w:val="00CD0F17"/>
    <w:rsid w:val="00CD162B"/>
    <w:rsid w:val="00CD311F"/>
    <w:rsid w:val="00CD3328"/>
    <w:rsid w:val="00CD5402"/>
    <w:rsid w:val="00CD5632"/>
    <w:rsid w:val="00CD6B46"/>
    <w:rsid w:val="00CE3EBF"/>
    <w:rsid w:val="00CE4192"/>
    <w:rsid w:val="00CE73B7"/>
    <w:rsid w:val="00CF1B8B"/>
    <w:rsid w:val="00CF218F"/>
    <w:rsid w:val="00CF2FBA"/>
    <w:rsid w:val="00CF44E1"/>
    <w:rsid w:val="00CF604F"/>
    <w:rsid w:val="00D004B4"/>
    <w:rsid w:val="00D02C7C"/>
    <w:rsid w:val="00D0357C"/>
    <w:rsid w:val="00D0406B"/>
    <w:rsid w:val="00D05734"/>
    <w:rsid w:val="00D070DF"/>
    <w:rsid w:val="00D072E2"/>
    <w:rsid w:val="00D10CC3"/>
    <w:rsid w:val="00D1703D"/>
    <w:rsid w:val="00D22181"/>
    <w:rsid w:val="00D236AE"/>
    <w:rsid w:val="00D3168C"/>
    <w:rsid w:val="00D334A1"/>
    <w:rsid w:val="00D347AF"/>
    <w:rsid w:val="00D374BB"/>
    <w:rsid w:val="00D37637"/>
    <w:rsid w:val="00D40FE9"/>
    <w:rsid w:val="00D41604"/>
    <w:rsid w:val="00D42B87"/>
    <w:rsid w:val="00D4477D"/>
    <w:rsid w:val="00D452F2"/>
    <w:rsid w:val="00D502CB"/>
    <w:rsid w:val="00D53198"/>
    <w:rsid w:val="00D55DEE"/>
    <w:rsid w:val="00D56AB8"/>
    <w:rsid w:val="00D60088"/>
    <w:rsid w:val="00D623A9"/>
    <w:rsid w:val="00D66591"/>
    <w:rsid w:val="00D7094D"/>
    <w:rsid w:val="00D709E4"/>
    <w:rsid w:val="00D71EE3"/>
    <w:rsid w:val="00D753E5"/>
    <w:rsid w:val="00D7571F"/>
    <w:rsid w:val="00D76534"/>
    <w:rsid w:val="00D7681C"/>
    <w:rsid w:val="00D76B94"/>
    <w:rsid w:val="00D818C4"/>
    <w:rsid w:val="00D82A14"/>
    <w:rsid w:val="00D848D6"/>
    <w:rsid w:val="00D86791"/>
    <w:rsid w:val="00D9006E"/>
    <w:rsid w:val="00D91E94"/>
    <w:rsid w:val="00D93D3D"/>
    <w:rsid w:val="00D94AE4"/>
    <w:rsid w:val="00D9595A"/>
    <w:rsid w:val="00D967D0"/>
    <w:rsid w:val="00D96FD9"/>
    <w:rsid w:val="00DA15E0"/>
    <w:rsid w:val="00DA1BC5"/>
    <w:rsid w:val="00DA2979"/>
    <w:rsid w:val="00DA719C"/>
    <w:rsid w:val="00DB0293"/>
    <w:rsid w:val="00DB1F61"/>
    <w:rsid w:val="00DB3E90"/>
    <w:rsid w:val="00DB4205"/>
    <w:rsid w:val="00DB6553"/>
    <w:rsid w:val="00DB73E7"/>
    <w:rsid w:val="00DC09A0"/>
    <w:rsid w:val="00DC111B"/>
    <w:rsid w:val="00DC1F40"/>
    <w:rsid w:val="00DD52F3"/>
    <w:rsid w:val="00DD5323"/>
    <w:rsid w:val="00DD67B2"/>
    <w:rsid w:val="00DD7C1D"/>
    <w:rsid w:val="00DE0960"/>
    <w:rsid w:val="00DE0E77"/>
    <w:rsid w:val="00DE3BF7"/>
    <w:rsid w:val="00DE6731"/>
    <w:rsid w:val="00DE785B"/>
    <w:rsid w:val="00DF13EC"/>
    <w:rsid w:val="00DF187C"/>
    <w:rsid w:val="00DF1F27"/>
    <w:rsid w:val="00DF35BE"/>
    <w:rsid w:val="00DF42B9"/>
    <w:rsid w:val="00DF62E4"/>
    <w:rsid w:val="00DF76F7"/>
    <w:rsid w:val="00DF7E8B"/>
    <w:rsid w:val="00E00B14"/>
    <w:rsid w:val="00E01E22"/>
    <w:rsid w:val="00E03674"/>
    <w:rsid w:val="00E05837"/>
    <w:rsid w:val="00E06020"/>
    <w:rsid w:val="00E06703"/>
    <w:rsid w:val="00E07051"/>
    <w:rsid w:val="00E073F0"/>
    <w:rsid w:val="00E116A2"/>
    <w:rsid w:val="00E11EB2"/>
    <w:rsid w:val="00E15B5D"/>
    <w:rsid w:val="00E24C34"/>
    <w:rsid w:val="00E3165A"/>
    <w:rsid w:val="00E32175"/>
    <w:rsid w:val="00E33AFB"/>
    <w:rsid w:val="00E34BAD"/>
    <w:rsid w:val="00E45D0B"/>
    <w:rsid w:val="00E53795"/>
    <w:rsid w:val="00E540D2"/>
    <w:rsid w:val="00E5478C"/>
    <w:rsid w:val="00E609A3"/>
    <w:rsid w:val="00E60DC7"/>
    <w:rsid w:val="00E62471"/>
    <w:rsid w:val="00E62A90"/>
    <w:rsid w:val="00E62AE6"/>
    <w:rsid w:val="00E645FF"/>
    <w:rsid w:val="00E67502"/>
    <w:rsid w:val="00E67557"/>
    <w:rsid w:val="00E70E30"/>
    <w:rsid w:val="00E70E7B"/>
    <w:rsid w:val="00E72311"/>
    <w:rsid w:val="00E74922"/>
    <w:rsid w:val="00E80E84"/>
    <w:rsid w:val="00E8246B"/>
    <w:rsid w:val="00E835DC"/>
    <w:rsid w:val="00E840D7"/>
    <w:rsid w:val="00E913B4"/>
    <w:rsid w:val="00E94C3A"/>
    <w:rsid w:val="00EA1508"/>
    <w:rsid w:val="00EA2993"/>
    <w:rsid w:val="00EA2A8E"/>
    <w:rsid w:val="00EA2FCB"/>
    <w:rsid w:val="00EA45F5"/>
    <w:rsid w:val="00EA4CF3"/>
    <w:rsid w:val="00EA55BF"/>
    <w:rsid w:val="00EA5F56"/>
    <w:rsid w:val="00EA6C1C"/>
    <w:rsid w:val="00EA7304"/>
    <w:rsid w:val="00EA7CB9"/>
    <w:rsid w:val="00EB083F"/>
    <w:rsid w:val="00EB1B1C"/>
    <w:rsid w:val="00EB2A0E"/>
    <w:rsid w:val="00EB2D8A"/>
    <w:rsid w:val="00EB41DC"/>
    <w:rsid w:val="00EB5223"/>
    <w:rsid w:val="00EB620A"/>
    <w:rsid w:val="00EB6376"/>
    <w:rsid w:val="00EB6528"/>
    <w:rsid w:val="00EC0C9E"/>
    <w:rsid w:val="00EC10CC"/>
    <w:rsid w:val="00EC3148"/>
    <w:rsid w:val="00EC33BC"/>
    <w:rsid w:val="00EC349F"/>
    <w:rsid w:val="00EC3EC6"/>
    <w:rsid w:val="00EC5026"/>
    <w:rsid w:val="00ED01D5"/>
    <w:rsid w:val="00ED3847"/>
    <w:rsid w:val="00EE4554"/>
    <w:rsid w:val="00EE4BE9"/>
    <w:rsid w:val="00EE6F7E"/>
    <w:rsid w:val="00EE72C5"/>
    <w:rsid w:val="00EE7EED"/>
    <w:rsid w:val="00EF0150"/>
    <w:rsid w:val="00EF0299"/>
    <w:rsid w:val="00EF2F97"/>
    <w:rsid w:val="00EF6860"/>
    <w:rsid w:val="00F0150C"/>
    <w:rsid w:val="00F0233D"/>
    <w:rsid w:val="00F1254F"/>
    <w:rsid w:val="00F127BB"/>
    <w:rsid w:val="00F1447F"/>
    <w:rsid w:val="00F14FDC"/>
    <w:rsid w:val="00F1687F"/>
    <w:rsid w:val="00F17C54"/>
    <w:rsid w:val="00F2079D"/>
    <w:rsid w:val="00F2169A"/>
    <w:rsid w:val="00F2372A"/>
    <w:rsid w:val="00F2477A"/>
    <w:rsid w:val="00F313E1"/>
    <w:rsid w:val="00F31E78"/>
    <w:rsid w:val="00F3356D"/>
    <w:rsid w:val="00F33D5A"/>
    <w:rsid w:val="00F351A0"/>
    <w:rsid w:val="00F35E1A"/>
    <w:rsid w:val="00F3677D"/>
    <w:rsid w:val="00F40DEC"/>
    <w:rsid w:val="00F47076"/>
    <w:rsid w:val="00F50323"/>
    <w:rsid w:val="00F513BA"/>
    <w:rsid w:val="00F52F9F"/>
    <w:rsid w:val="00F53892"/>
    <w:rsid w:val="00F5531F"/>
    <w:rsid w:val="00F6033F"/>
    <w:rsid w:val="00F71E82"/>
    <w:rsid w:val="00F74861"/>
    <w:rsid w:val="00F75A45"/>
    <w:rsid w:val="00F76303"/>
    <w:rsid w:val="00F769E0"/>
    <w:rsid w:val="00F769E1"/>
    <w:rsid w:val="00F80249"/>
    <w:rsid w:val="00F81948"/>
    <w:rsid w:val="00F8220A"/>
    <w:rsid w:val="00F82838"/>
    <w:rsid w:val="00F86822"/>
    <w:rsid w:val="00F90A22"/>
    <w:rsid w:val="00F91916"/>
    <w:rsid w:val="00F925A9"/>
    <w:rsid w:val="00F9388A"/>
    <w:rsid w:val="00F93EC8"/>
    <w:rsid w:val="00F95CFA"/>
    <w:rsid w:val="00F96FFF"/>
    <w:rsid w:val="00FA0C32"/>
    <w:rsid w:val="00FA2A1A"/>
    <w:rsid w:val="00FA4BAE"/>
    <w:rsid w:val="00FA5FAF"/>
    <w:rsid w:val="00FA70DF"/>
    <w:rsid w:val="00FB1D13"/>
    <w:rsid w:val="00FB2E29"/>
    <w:rsid w:val="00FB48A0"/>
    <w:rsid w:val="00FB4C13"/>
    <w:rsid w:val="00FB5342"/>
    <w:rsid w:val="00FB7A22"/>
    <w:rsid w:val="00FC0D5F"/>
    <w:rsid w:val="00FC70E8"/>
    <w:rsid w:val="00FC7BC9"/>
    <w:rsid w:val="00FD044C"/>
    <w:rsid w:val="00FD3778"/>
    <w:rsid w:val="00FD4686"/>
    <w:rsid w:val="00FD5602"/>
    <w:rsid w:val="00FD6D0D"/>
    <w:rsid w:val="00FE0482"/>
    <w:rsid w:val="00FE1865"/>
    <w:rsid w:val="00FE2505"/>
    <w:rsid w:val="00FE44C8"/>
    <w:rsid w:val="00FE5095"/>
    <w:rsid w:val="00FF1830"/>
    <w:rsid w:val="00FF1E44"/>
    <w:rsid w:val="00FF434E"/>
    <w:rsid w:val="00FF5F27"/>
    <w:rsid w:val="00FF6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5E289DF6"/>
  <w15:docId w15:val="{491C53B0-F2DC-4E8B-887F-FE5192E3D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sr-Latn-ME" w:eastAsia="sr-Latn-M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8A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06A70"/>
    <w:pPr>
      <w:tabs>
        <w:tab w:val="center" w:pos="4680"/>
        <w:tab w:val="right" w:pos="9360"/>
      </w:tabs>
      <w:spacing w:after="0" w:line="240" w:lineRule="auto"/>
    </w:pPr>
  </w:style>
  <w:style w:type="character" w:customStyle="1" w:styleId="HeaderChar">
    <w:name w:val="Header Char"/>
    <w:link w:val="Header"/>
    <w:uiPriority w:val="99"/>
    <w:semiHidden/>
    <w:locked/>
    <w:rsid w:val="00306A70"/>
    <w:rPr>
      <w:rFonts w:eastAsia="Times New Roman" w:cs="Times New Roman"/>
    </w:rPr>
  </w:style>
  <w:style w:type="paragraph" w:styleId="Footer">
    <w:name w:val="footer"/>
    <w:basedOn w:val="Normal"/>
    <w:link w:val="FooterChar"/>
    <w:uiPriority w:val="99"/>
    <w:rsid w:val="00306A70"/>
    <w:pPr>
      <w:tabs>
        <w:tab w:val="center" w:pos="4680"/>
        <w:tab w:val="right" w:pos="9360"/>
      </w:tabs>
      <w:spacing w:after="0" w:line="240" w:lineRule="auto"/>
    </w:pPr>
  </w:style>
  <w:style w:type="character" w:customStyle="1" w:styleId="FooterChar">
    <w:name w:val="Footer Char"/>
    <w:link w:val="Footer"/>
    <w:uiPriority w:val="99"/>
    <w:locked/>
    <w:rsid w:val="00306A70"/>
    <w:rPr>
      <w:rFonts w:eastAsia="Times New Roman" w:cs="Times New Roman"/>
    </w:rPr>
  </w:style>
  <w:style w:type="character" w:styleId="Hyperlink">
    <w:name w:val="Hyperlink"/>
    <w:uiPriority w:val="99"/>
    <w:rsid w:val="00306A70"/>
    <w:rPr>
      <w:rFonts w:cs="Times New Roman"/>
      <w:color w:val="0000FF"/>
      <w:u w:val="single"/>
    </w:rPr>
  </w:style>
  <w:style w:type="paragraph" w:styleId="NoSpacing">
    <w:name w:val="No Spacing"/>
    <w:uiPriority w:val="99"/>
    <w:qFormat/>
    <w:rsid w:val="00306A70"/>
    <w:rPr>
      <w:sz w:val="22"/>
      <w:szCs w:val="22"/>
      <w:lang w:val="en-US" w:eastAsia="en-US"/>
    </w:rPr>
  </w:style>
  <w:style w:type="paragraph" w:styleId="BalloonText">
    <w:name w:val="Balloon Text"/>
    <w:basedOn w:val="Normal"/>
    <w:link w:val="BalloonTextChar"/>
    <w:uiPriority w:val="99"/>
    <w:semiHidden/>
    <w:rsid w:val="00896160"/>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96160"/>
    <w:rPr>
      <w:rFonts w:ascii="Tahoma" w:hAnsi="Tahoma" w:cs="Tahoma"/>
      <w:sz w:val="16"/>
      <w:szCs w:val="16"/>
    </w:rPr>
  </w:style>
  <w:style w:type="character" w:customStyle="1" w:styleId="Bodytext">
    <w:name w:val="Body text_"/>
    <w:link w:val="BodyText5"/>
    <w:uiPriority w:val="99"/>
    <w:locked/>
    <w:rsid w:val="00EC0C9E"/>
    <w:rPr>
      <w:rFonts w:ascii="Lucida Sans Unicode" w:eastAsia="Times New Roman" w:hAnsi="Lucida Sans Unicode" w:cs="Lucida Sans Unicode"/>
      <w:sz w:val="20"/>
      <w:szCs w:val="20"/>
      <w:shd w:val="clear" w:color="auto" w:fill="FFFFFF"/>
    </w:rPr>
  </w:style>
  <w:style w:type="character" w:customStyle="1" w:styleId="BodyText1">
    <w:name w:val="Body Text1"/>
    <w:uiPriority w:val="99"/>
    <w:rsid w:val="00EC0C9E"/>
    <w:rPr>
      <w:rFonts w:ascii="Lucida Sans Unicode" w:eastAsia="Times New Roman" w:hAnsi="Lucida Sans Unicode" w:cs="Lucida Sans Unicode"/>
      <w:sz w:val="20"/>
      <w:szCs w:val="20"/>
      <w:u w:val="single"/>
      <w:shd w:val="clear" w:color="auto" w:fill="FFFFFF"/>
    </w:rPr>
  </w:style>
  <w:style w:type="character" w:customStyle="1" w:styleId="BodyText2">
    <w:name w:val="Body Text2"/>
    <w:uiPriority w:val="99"/>
    <w:rsid w:val="00EC0C9E"/>
    <w:rPr>
      <w:rFonts w:ascii="Lucida Sans Unicode" w:eastAsia="Times New Roman" w:hAnsi="Lucida Sans Unicode" w:cs="Lucida Sans Unicode"/>
      <w:strike/>
      <w:sz w:val="20"/>
      <w:szCs w:val="20"/>
      <w:shd w:val="clear" w:color="auto" w:fill="FFFFFF"/>
    </w:rPr>
  </w:style>
  <w:style w:type="character" w:customStyle="1" w:styleId="BodyText3">
    <w:name w:val="Body Text3"/>
    <w:uiPriority w:val="99"/>
    <w:rsid w:val="00EC0C9E"/>
    <w:rPr>
      <w:rFonts w:ascii="Lucida Sans Unicode" w:eastAsia="Times New Roman" w:hAnsi="Lucida Sans Unicode" w:cs="Lucida Sans Unicode"/>
      <w:sz w:val="20"/>
      <w:szCs w:val="20"/>
      <w:u w:val="single"/>
      <w:shd w:val="clear" w:color="auto" w:fill="FFFFFF"/>
    </w:rPr>
  </w:style>
  <w:style w:type="character" w:customStyle="1" w:styleId="BodyText4">
    <w:name w:val="Body Text4"/>
    <w:uiPriority w:val="99"/>
    <w:rsid w:val="00EC0C9E"/>
    <w:rPr>
      <w:rFonts w:ascii="Lucida Sans Unicode" w:eastAsia="Times New Roman" w:hAnsi="Lucida Sans Unicode" w:cs="Lucida Sans Unicode"/>
      <w:strike/>
      <w:sz w:val="20"/>
      <w:szCs w:val="20"/>
      <w:shd w:val="clear" w:color="auto" w:fill="FFFFFF"/>
    </w:rPr>
  </w:style>
  <w:style w:type="paragraph" w:customStyle="1" w:styleId="BodyText5">
    <w:name w:val="Body Text5"/>
    <w:basedOn w:val="Normal"/>
    <w:link w:val="Bodytext"/>
    <w:uiPriority w:val="99"/>
    <w:rsid w:val="00EC0C9E"/>
    <w:pPr>
      <w:shd w:val="clear" w:color="auto" w:fill="FFFFFF"/>
      <w:spacing w:before="420" w:after="540" w:line="288" w:lineRule="exact"/>
      <w:jc w:val="center"/>
    </w:pPr>
    <w:rPr>
      <w:rFonts w:ascii="Lucida Sans Unicode" w:hAnsi="Lucida Sans Unicode" w:cs="Lucida Sans Unicode"/>
      <w:sz w:val="20"/>
      <w:szCs w:val="20"/>
    </w:rPr>
  </w:style>
  <w:style w:type="character" w:customStyle="1" w:styleId="BodytextItalic">
    <w:name w:val="Body text + Italic"/>
    <w:uiPriority w:val="99"/>
    <w:rsid w:val="00AA7DE6"/>
    <w:rPr>
      <w:rFonts w:ascii="Trebuchet MS" w:eastAsia="Times New Roman" w:hAnsi="Trebuchet MS" w:cs="Trebuchet MS"/>
      <w:i/>
      <w:iCs/>
      <w:spacing w:val="0"/>
      <w:sz w:val="20"/>
      <w:szCs w:val="20"/>
      <w:shd w:val="clear" w:color="auto" w:fill="FFFFFF"/>
      <w:lang w:val="en-US"/>
    </w:rPr>
  </w:style>
  <w:style w:type="paragraph" w:customStyle="1" w:styleId="Default">
    <w:name w:val="Default"/>
    <w:uiPriority w:val="99"/>
    <w:rsid w:val="00976221"/>
    <w:pPr>
      <w:autoSpaceDE w:val="0"/>
      <w:autoSpaceDN w:val="0"/>
      <w:adjustRightInd w:val="0"/>
    </w:pPr>
    <w:rPr>
      <w:rFonts w:ascii="Times New Roman" w:hAnsi="Times New Roman"/>
      <w:color w:val="000000"/>
      <w:sz w:val="24"/>
      <w:szCs w:val="24"/>
      <w:lang w:val="sr-Latn-B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337178">
      <w:marLeft w:val="0"/>
      <w:marRight w:val="0"/>
      <w:marTop w:val="0"/>
      <w:marBottom w:val="0"/>
      <w:divBdr>
        <w:top w:val="none" w:sz="0" w:space="0" w:color="auto"/>
        <w:left w:val="none" w:sz="0" w:space="0" w:color="auto"/>
        <w:bottom w:val="none" w:sz="0" w:space="0" w:color="auto"/>
        <w:right w:val="none" w:sz="0" w:space="0" w:color="auto"/>
      </w:divBdr>
    </w:div>
    <w:div w:id="1009337179">
      <w:marLeft w:val="0"/>
      <w:marRight w:val="0"/>
      <w:marTop w:val="0"/>
      <w:marBottom w:val="0"/>
      <w:divBdr>
        <w:top w:val="none" w:sz="0" w:space="0" w:color="auto"/>
        <w:left w:val="none" w:sz="0" w:space="0" w:color="auto"/>
        <w:bottom w:val="none" w:sz="0" w:space="0" w:color="auto"/>
        <w:right w:val="none" w:sz="0" w:space="0" w:color="auto"/>
      </w:divBdr>
    </w:div>
    <w:div w:id="1009337180">
      <w:marLeft w:val="0"/>
      <w:marRight w:val="0"/>
      <w:marTop w:val="0"/>
      <w:marBottom w:val="0"/>
      <w:divBdr>
        <w:top w:val="none" w:sz="0" w:space="0" w:color="auto"/>
        <w:left w:val="none" w:sz="0" w:space="0" w:color="auto"/>
        <w:bottom w:val="none" w:sz="0" w:space="0" w:color="auto"/>
        <w:right w:val="none" w:sz="0" w:space="0" w:color="auto"/>
      </w:divBdr>
    </w:div>
    <w:div w:id="1009337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1048</TotalTime>
  <Pages>7</Pages>
  <Words>2542</Words>
  <Characters>14496</Characters>
  <Application>Microsoft Office Word</Application>
  <DocSecurity>0</DocSecurity>
  <Lines>120</Lines>
  <Paragraphs>34</Paragraphs>
  <ScaleCrop>false</ScaleCrop>
  <Company>Hewlett-Packard Company</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167</cp:revision>
  <cp:lastPrinted>2016-12-22T10:05:00Z</cp:lastPrinted>
  <dcterms:created xsi:type="dcterms:W3CDTF">2016-11-09T14:48:00Z</dcterms:created>
  <dcterms:modified xsi:type="dcterms:W3CDTF">2017-12-18T11:46:00Z</dcterms:modified>
</cp:coreProperties>
</file>