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w:t>
      </w:r>
      <w:r w:rsidR="004E29CD">
        <w:rPr>
          <w:rFonts w:ascii="Tahoma" w:hAnsi="Tahoma" w:cs="Tahoma"/>
          <w:b/>
          <w:sz w:val="24"/>
          <w:szCs w:val="24"/>
        </w:rPr>
        <w:t>3</w:t>
      </w:r>
      <w:r w:rsidR="0001468C">
        <w:rPr>
          <w:rFonts w:ascii="Tahoma" w:hAnsi="Tahoma" w:cs="Tahoma"/>
          <w:b/>
          <w:sz w:val="24"/>
          <w:szCs w:val="24"/>
        </w:rPr>
        <w:t>04</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26A4D">
        <w:rPr>
          <w:rFonts w:ascii="Tahoma" w:hAnsi="Tahoma" w:cs="Tahoma"/>
          <w:b/>
          <w:sz w:val="24"/>
          <w:szCs w:val="24"/>
        </w:rPr>
        <w:t>22.08</w:t>
      </w:r>
      <w:r w:rsidR="001241BC" w:rsidRPr="00A657F5">
        <w:rPr>
          <w:rFonts w:ascii="Tahoma" w:hAnsi="Tahoma" w:cs="Tahoma"/>
          <w:b/>
          <w:sz w:val="24"/>
          <w:szCs w:val="24"/>
        </w:rPr>
        <w:t>.</w:t>
      </w:r>
      <w:r w:rsidR="00E26A4D">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563CF">
        <w:rPr>
          <w:rFonts w:ascii="Tahoma" w:hAnsi="Tahoma" w:cs="Tahoma"/>
          <w:sz w:val="24"/>
          <w:szCs w:val="24"/>
        </w:rPr>
        <w:t>9</w:t>
      </w:r>
      <w:r w:rsidR="0001468C">
        <w:rPr>
          <w:rFonts w:ascii="Tahoma" w:hAnsi="Tahoma" w:cs="Tahoma"/>
          <w:sz w:val="24"/>
          <w:szCs w:val="24"/>
        </w:rPr>
        <w:t>4823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1468C">
        <w:rPr>
          <w:rFonts w:ascii="Tahoma" w:hAnsi="Tahoma" w:cs="Tahoma"/>
          <w:sz w:val="24"/>
          <w:szCs w:val="24"/>
        </w:rPr>
        <w:t>29.08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4E29CD">
        <w:rPr>
          <w:rFonts w:ascii="Tahoma" w:hAnsi="Tahoma" w:cs="Tahoma"/>
          <w:sz w:val="24"/>
          <w:szCs w:val="24"/>
        </w:rPr>
        <w:t>za ljudska i manjinska prava</w:t>
      </w:r>
      <w:r w:rsidR="004A353D">
        <w:rPr>
          <w:rFonts w:ascii="Tahoma" w:hAnsi="Tahoma" w:cs="Tahoma"/>
          <w:sz w:val="24"/>
          <w:szCs w:val="24"/>
        </w:rPr>
        <w:t xml:space="preserve"> </w:t>
      </w:r>
      <w:r w:rsidR="004E29CD">
        <w:rPr>
          <w:rFonts w:ascii="Tahoma" w:hAnsi="Tahoma" w:cs="Tahoma"/>
          <w:sz w:val="24"/>
          <w:szCs w:val="24"/>
        </w:rPr>
        <w:t xml:space="preserve">broj: </w:t>
      </w:r>
      <w:r w:rsidR="0001468C">
        <w:rPr>
          <w:rFonts w:ascii="Tahoma" w:hAnsi="Tahoma" w:cs="Tahoma"/>
          <w:sz w:val="24"/>
          <w:szCs w:val="24"/>
        </w:rPr>
        <w:t>060-63-01/16-3</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01468C">
        <w:rPr>
          <w:rFonts w:ascii="Tahoma" w:hAnsi="Tahoma" w:cs="Tahoma"/>
          <w:sz w:val="24"/>
          <w:szCs w:val="24"/>
        </w:rPr>
        <w:t>10</w:t>
      </w:r>
      <w:r w:rsidR="00B563CF">
        <w:rPr>
          <w:rFonts w:ascii="Tahoma" w:hAnsi="Tahoma" w:cs="Tahoma"/>
          <w:sz w:val="24"/>
          <w:szCs w:val="24"/>
        </w:rPr>
        <w:t>.08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01468C">
        <w:rPr>
          <w:rFonts w:ascii="Tahoma" w:hAnsi="Tahoma" w:cs="Tahoma"/>
          <w:sz w:val="24"/>
          <w:szCs w:val="24"/>
        </w:rPr>
        <w:t>0</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4E29CD">
        <w:rPr>
          <w:rFonts w:ascii="Tahoma" w:hAnsi="Tahoma" w:cs="Tahoma"/>
          <w:sz w:val="24"/>
        </w:rPr>
        <w:t xml:space="preserve">broj: </w:t>
      </w:r>
      <w:r w:rsidR="0001468C">
        <w:rPr>
          <w:rFonts w:ascii="Tahoma" w:hAnsi="Tahoma" w:cs="Tahoma"/>
          <w:sz w:val="24"/>
        </w:rPr>
        <w:t>060-63-01/16-3</w:t>
      </w:r>
      <w:r w:rsidR="00A25630">
        <w:rPr>
          <w:rFonts w:ascii="Tahoma" w:hAnsi="Tahoma" w:cs="Tahoma"/>
          <w:sz w:val="24"/>
        </w:rPr>
        <w:t xml:space="preserve"> </w:t>
      </w:r>
      <w:r w:rsidR="003140C3" w:rsidRPr="003140C3">
        <w:rPr>
          <w:rFonts w:ascii="Tahoma" w:hAnsi="Tahoma" w:cs="Tahoma"/>
          <w:sz w:val="24"/>
        </w:rPr>
        <w:t xml:space="preserve">od </w:t>
      </w:r>
      <w:r w:rsidR="0001468C">
        <w:rPr>
          <w:rFonts w:ascii="Tahoma" w:hAnsi="Tahoma" w:cs="Tahoma"/>
          <w:sz w:val="24"/>
        </w:rPr>
        <w:t>10.08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obavještava podnosioca zahtjeva </w:t>
      </w:r>
      <w:r w:rsidR="00781EDF" w:rsidRPr="00781EDF">
        <w:rPr>
          <w:rFonts w:ascii="Tahoma" w:hAnsi="Tahoma" w:cs="Tahoma"/>
          <w:sz w:val="24"/>
        </w:rPr>
        <w:t>da je navedena inforamcija javno ob</w:t>
      </w:r>
      <w:r w:rsidR="003140C3">
        <w:rPr>
          <w:rFonts w:ascii="Tahoma" w:hAnsi="Tahoma" w:cs="Tahoma"/>
          <w:sz w:val="24"/>
        </w:rPr>
        <w:t xml:space="preserve">javljena na sajtu Ministarstva </w:t>
      </w:r>
      <w:r w:rsidR="004E29CD">
        <w:rPr>
          <w:rFonts w:ascii="Tahoma" w:hAnsi="Tahoma" w:cs="Tahoma"/>
          <w:sz w:val="24"/>
        </w:rPr>
        <w:t>za ljudska i manjinska prava</w:t>
      </w:r>
      <w:r w:rsidR="00781EDF" w:rsidRPr="00781EDF">
        <w:rPr>
          <w:rFonts w:ascii="Tahoma" w:hAnsi="Tahoma" w:cs="Tahoma"/>
          <w:sz w:val="24"/>
        </w:rPr>
        <w:t xml:space="preserve"> Crne Gore, te da je istu moguće pronaći na adresi: </w:t>
      </w:r>
      <w:hyperlink r:id="rId8" w:history="1">
        <w:r w:rsidR="00103B22" w:rsidRPr="006A2D9E">
          <w:rPr>
            <w:rStyle w:val="Hyperlink"/>
            <w:rFonts w:ascii="Tahoma" w:hAnsi="Tahoma" w:cs="Tahoma"/>
            <w:sz w:val="24"/>
            <w:szCs w:val="24"/>
          </w:rPr>
          <w:t>http://www.mmp.gov.me</w:t>
        </w:r>
      </w:hyperlink>
      <w:r w:rsidR="00103B22">
        <w:rPr>
          <w:rStyle w:val="Hyperlink"/>
          <w:rFonts w:ascii="Tahoma" w:hAnsi="Tahoma" w:cs="Tahoma"/>
          <w:sz w:val="24"/>
          <w:szCs w:val="24"/>
        </w:rPr>
        <w:t>/vodici</w:t>
      </w:r>
      <w:r w:rsidR="001E407B" w:rsidRPr="00781EDF">
        <w:rPr>
          <w:rFonts w:ascii="Tahoma" w:hAnsi="Tahoma" w:cs="Tahoma"/>
          <w:sz w:val="24"/>
        </w:rPr>
        <w:t>.</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1468C">
        <w:rPr>
          <w:rFonts w:ascii="Tahoma" w:hAnsi="Tahoma" w:cs="Tahoma"/>
          <w:sz w:val="24"/>
          <w:szCs w:val="24"/>
        </w:rPr>
        <w:t>04.08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4E29CD">
        <w:rPr>
          <w:rFonts w:ascii="Tahoma" w:hAnsi="Tahoma" w:cs="Tahoma"/>
          <w:sz w:val="24"/>
          <w:szCs w:val="24"/>
        </w:rPr>
        <w:t>za ljudska i manjinska prava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1468C">
        <w:rPr>
          <w:rFonts w:ascii="Tahoma" w:hAnsi="Tahoma" w:cs="Tahoma"/>
          <w:sz w:val="24"/>
          <w:szCs w:val="24"/>
        </w:rPr>
        <w:t xml:space="preserve">svih izdatih putnih naloga za upravljanje službenim vozilima (za period od 12/07/2016 do 17/07/2016.), </w:t>
      </w:r>
      <w:r w:rsidR="0001468C">
        <w:rPr>
          <w:rFonts w:ascii="Tahoma" w:hAnsi="Tahoma" w:cs="Tahoma"/>
          <w:sz w:val="24"/>
          <w:szCs w:val="24"/>
          <w:lang w:val="sr-Latn-CS"/>
        </w:rPr>
        <w:t>koji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 subjekata i izbornih kampanja) (koje sadrže sve informacije u skladu sa Pravilnikom o obrascu putnog naloga načinu njegovorg izdavanja i vođenju evidencije izdatih putnih naloga – što uključuje i evidenciju utrošaka gorica i maziva i evidenciju kretanja vozila, provedenog vremena i učinka.)</w:t>
      </w:r>
      <w:r w:rsidR="00D4255A" w:rsidRPr="00D4255A">
        <w:rPr>
          <w:rFonts w:ascii="Tahoma" w:hAnsi="Tahoma" w:cs="Tahoma"/>
          <w:sz w:val="24"/>
          <w:szCs w:val="24"/>
        </w:rPr>
        <w:t xml:space="preserve"> Navodi se da je dana </w:t>
      </w:r>
      <w:r w:rsidR="00103B22">
        <w:rPr>
          <w:rFonts w:ascii="Tahoma" w:hAnsi="Tahoma" w:cs="Tahoma"/>
          <w:sz w:val="24"/>
          <w:szCs w:val="24"/>
        </w:rPr>
        <w:t>1</w:t>
      </w:r>
      <w:r w:rsidR="0001468C">
        <w:rPr>
          <w:rFonts w:ascii="Tahoma" w:hAnsi="Tahoma" w:cs="Tahoma"/>
          <w:sz w:val="24"/>
          <w:szCs w:val="24"/>
        </w:rPr>
        <w:t>5</w:t>
      </w:r>
      <w:r w:rsidR="00D4255A" w:rsidRPr="00D4255A">
        <w:rPr>
          <w:rFonts w:ascii="Tahoma" w:hAnsi="Tahoma" w:cs="Tahoma"/>
          <w:sz w:val="24"/>
          <w:szCs w:val="24"/>
        </w:rPr>
        <w:t xml:space="preserve">. avgusta 2016. godine </w:t>
      </w:r>
      <w:r w:rsidR="00B563CF">
        <w:rPr>
          <w:rFonts w:ascii="Tahoma" w:hAnsi="Tahoma" w:cs="Tahoma"/>
          <w:sz w:val="24"/>
          <w:szCs w:val="24"/>
        </w:rPr>
        <w:t xml:space="preserve">Ministarstvo </w:t>
      </w:r>
      <w:r w:rsidR="004E29CD">
        <w:rPr>
          <w:rFonts w:ascii="Tahoma" w:hAnsi="Tahoma" w:cs="Tahoma"/>
          <w:sz w:val="24"/>
          <w:szCs w:val="24"/>
        </w:rPr>
        <w:t xml:space="preserve">za ljudska i manjinska </w:t>
      </w:r>
      <w:r w:rsidR="004E29CD">
        <w:rPr>
          <w:rFonts w:ascii="Tahoma" w:hAnsi="Tahoma" w:cs="Tahoma"/>
          <w:sz w:val="24"/>
          <w:szCs w:val="24"/>
        </w:rPr>
        <w:lastRenderedPageBreak/>
        <w:t>prava</w:t>
      </w:r>
      <w:r w:rsidR="00D4255A" w:rsidRPr="00D4255A">
        <w:rPr>
          <w:rFonts w:ascii="Tahoma" w:hAnsi="Tahoma" w:cs="Tahoma"/>
          <w:sz w:val="24"/>
          <w:szCs w:val="24"/>
        </w:rPr>
        <w:t xml:space="preserve"> dostavila akt </w:t>
      </w:r>
      <w:r w:rsidR="004E29CD">
        <w:rPr>
          <w:rFonts w:ascii="Tahoma" w:hAnsi="Tahoma" w:cs="Tahoma"/>
          <w:sz w:val="24"/>
          <w:szCs w:val="24"/>
        </w:rPr>
        <w:t xml:space="preserve">broj: </w:t>
      </w:r>
      <w:r w:rsidR="0001468C">
        <w:rPr>
          <w:rFonts w:ascii="Tahoma" w:hAnsi="Tahoma" w:cs="Tahoma"/>
          <w:sz w:val="24"/>
          <w:szCs w:val="24"/>
        </w:rPr>
        <w:t>060-63-01/16-3</w:t>
      </w:r>
      <w:r w:rsidR="00A25630">
        <w:rPr>
          <w:rFonts w:ascii="Tahoma" w:hAnsi="Tahoma" w:cs="Tahoma"/>
          <w:sz w:val="24"/>
          <w:szCs w:val="24"/>
        </w:rPr>
        <w:t xml:space="preserve">  </w:t>
      </w:r>
      <w:r w:rsidR="00D4255A" w:rsidRPr="00D4255A">
        <w:rPr>
          <w:rFonts w:ascii="Tahoma" w:hAnsi="Tahoma" w:cs="Tahoma"/>
          <w:sz w:val="24"/>
          <w:szCs w:val="24"/>
        </w:rPr>
        <w:t xml:space="preserve">od dana </w:t>
      </w:r>
      <w:r w:rsidR="00103B22">
        <w:rPr>
          <w:rFonts w:ascii="Tahoma" w:hAnsi="Tahoma" w:cs="Tahoma"/>
          <w:sz w:val="24"/>
          <w:szCs w:val="24"/>
        </w:rPr>
        <w:t>1</w:t>
      </w:r>
      <w:r w:rsidR="0001468C">
        <w:rPr>
          <w:rFonts w:ascii="Tahoma" w:hAnsi="Tahoma" w:cs="Tahoma"/>
          <w:sz w:val="24"/>
          <w:szCs w:val="24"/>
        </w:rPr>
        <w:t>0</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34000C" w:rsidRPr="00C23BDA">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w:t>
      </w:r>
      <w:r w:rsidR="0034000C">
        <w:rPr>
          <w:rFonts w:ascii="Tahoma" w:hAnsi="Tahoma" w:cs="Tahoma"/>
          <w:sz w:val="24"/>
          <w:szCs w:val="24"/>
        </w:rPr>
        <w:t>Kako je prvostepeni organ objavio samo prvu stranu putnog naloga izostavljajući djelove obrasca koji su definisani pravilnikom:</w:t>
      </w:r>
      <w:r w:rsidR="0034000C" w:rsidRPr="00C23BDA">
        <w:rPr>
          <w:rFonts w:ascii="Tahoma" w:hAnsi="Tahoma" w:cs="Tahoma"/>
          <w:sz w:val="24"/>
          <w:szCs w:val="24"/>
        </w:rPr>
        <w:t xml:space="preserve"> evidenciju utroška goriva i maziva, </w:t>
      </w:r>
      <w:r w:rsidR="0034000C">
        <w:rPr>
          <w:rFonts w:ascii="Tahoma" w:hAnsi="Tahoma" w:cs="Tahoma"/>
          <w:sz w:val="24"/>
          <w:szCs w:val="24"/>
        </w:rPr>
        <w:t xml:space="preserve">evidencija kretanja vouzila, provedenog vremena i učinka iz istog nije moguće utvrditi da li je došlo do zloupotrebe vozila u predizbornim kampanjama. </w:t>
      </w:r>
      <w:r w:rsidR="0034000C" w:rsidRPr="00C23BDA">
        <w:rPr>
          <w:rFonts w:ascii="Tahoma" w:hAnsi="Tahoma" w:cs="Tahoma"/>
          <w:sz w:val="24"/>
          <w:szCs w:val="24"/>
        </w:rPr>
        <w:t>Žalilac ističe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34000C">
        <w:rPr>
          <w:rFonts w:ascii="Tahoma" w:hAnsi="Tahoma" w:cs="Tahoma"/>
          <w:sz w:val="24"/>
          <w:szCs w:val="24"/>
        </w:rPr>
        <w:t xml:space="preserve"> </w:t>
      </w:r>
      <w:r w:rsidR="00140E49">
        <w:rPr>
          <w:rFonts w:ascii="Tahoma" w:hAnsi="Tahoma" w:cs="Tahoma"/>
          <w:sz w:val="24"/>
          <w:szCs w:val="24"/>
        </w:rPr>
        <w:t>Ž</w:t>
      </w:r>
      <w:r w:rsidR="00140E49" w:rsidRPr="000048C9">
        <w:rPr>
          <w:rFonts w:ascii="Tahoma" w:hAnsi="Tahoma" w:cs="Tahoma"/>
          <w:sz w:val="24"/>
          <w:szCs w:val="24"/>
        </w:rPr>
        <w:t xml:space="preserve">alilac ističe da  informacija na koju </w:t>
      </w:r>
      <w:r w:rsidR="00140E49">
        <w:rPr>
          <w:rFonts w:ascii="Tahoma" w:hAnsi="Tahoma" w:cs="Tahoma"/>
          <w:sz w:val="24"/>
          <w:szCs w:val="24"/>
        </w:rPr>
        <w:t>Ministarstvo za ljudska i manjinska prava</w:t>
      </w:r>
      <w:r w:rsidR="00140E4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140E49">
        <w:rPr>
          <w:rFonts w:ascii="Tahoma" w:hAnsi="Tahoma" w:cs="Tahoma"/>
          <w:sz w:val="24"/>
          <w:szCs w:val="24"/>
        </w:rPr>
        <w:t xml:space="preserve"> </w:t>
      </w:r>
      <w:r w:rsidR="000048C9" w:rsidRPr="000048C9">
        <w:rPr>
          <w:rFonts w:ascii="Tahoma" w:hAnsi="Tahoma" w:cs="Tahoma"/>
          <w:sz w:val="24"/>
          <w:szCs w:val="24"/>
        </w:rPr>
        <w:t>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 osporeni akt nerazumljiv i nezakonit, jer nedostatak valjanog obrazloženja onemogućava uopšte utvrdivanje zakonitosti i pravilnosti istog.</w:t>
      </w:r>
      <w:r w:rsidR="000048C9">
        <w:rPr>
          <w:rFonts w:ascii="Tahoma" w:hAnsi="Tahoma" w:cs="Tahoma"/>
          <w:sz w:val="24"/>
          <w:szCs w:val="24"/>
        </w:rPr>
        <w:t xml:space="preserve"> </w:t>
      </w:r>
      <w:r w:rsidR="00E26A4D">
        <w:rPr>
          <w:rFonts w:ascii="Tahoma" w:hAnsi="Tahoma" w:cs="Tahoma"/>
          <w:sz w:val="24"/>
          <w:szCs w:val="24"/>
        </w:rPr>
        <w:t>O</w:t>
      </w:r>
      <w:r w:rsidR="00E26A4D" w:rsidRPr="00D4255A">
        <w:rPr>
          <w:rFonts w:ascii="Tahoma" w:hAnsi="Tahoma" w:cs="Tahoma"/>
          <w:sz w:val="24"/>
          <w:szCs w:val="24"/>
        </w:rPr>
        <w:t xml:space="preserve">bzirom da je donošenjem akta </w:t>
      </w:r>
      <w:r w:rsidR="00E26A4D">
        <w:rPr>
          <w:rFonts w:ascii="Tahoma" w:hAnsi="Tahoma" w:cs="Tahoma"/>
          <w:sz w:val="24"/>
          <w:szCs w:val="24"/>
        </w:rPr>
        <w:t>Ministarstva za ljudska i manjinska prava</w:t>
      </w:r>
      <w:r w:rsidR="00E26A4D" w:rsidRPr="00D4255A">
        <w:rPr>
          <w:rFonts w:ascii="Tahoma" w:hAnsi="Tahoma" w:cs="Tahoma"/>
          <w:sz w:val="24"/>
          <w:szCs w:val="24"/>
        </w:rPr>
        <w:t xml:space="preserve"> uskraćeno zakonsko pravo podnosiocu zahtjeva na slobodan pristup </w:t>
      </w:r>
      <w:r w:rsidR="00E26A4D">
        <w:rPr>
          <w:rFonts w:ascii="Tahoma" w:hAnsi="Tahoma" w:cs="Tahoma"/>
          <w:sz w:val="24"/>
          <w:szCs w:val="24"/>
        </w:rPr>
        <w:t>informacijama ž</w:t>
      </w:r>
      <w:r w:rsidR="00D4255A" w:rsidRPr="00D4255A">
        <w:rPr>
          <w:rFonts w:ascii="Tahoma" w:hAnsi="Tahoma" w:cs="Tahoma"/>
          <w:sz w:val="24"/>
          <w:szCs w:val="24"/>
        </w:rPr>
        <w:t xml:space="preserve">alilac predlaže da Savjet </w:t>
      </w:r>
      <w:r w:rsidR="00D4255A" w:rsidRPr="00D4255A">
        <w:rPr>
          <w:rFonts w:ascii="Tahoma" w:hAnsi="Tahoma" w:cs="Tahoma"/>
          <w:sz w:val="24"/>
          <w:szCs w:val="24"/>
        </w:rPr>
        <w:lastRenderedPageBreak/>
        <w:t xml:space="preserve">Agencije za zaštitu ličnih podataka i slobodan pristup informacijama poništi akt </w:t>
      </w:r>
      <w:r w:rsidR="00B563CF">
        <w:rPr>
          <w:rFonts w:ascii="Tahoma" w:hAnsi="Tahoma" w:cs="Tahoma"/>
          <w:sz w:val="24"/>
          <w:szCs w:val="24"/>
        </w:rPr>
        <w:t xml:space="preserve">Ministarstva </w:t>
      </w:r>
      <w:r w:rsidR="004E29CD">
        <w:rPr>
          <w:rFonts w:ascii="Tahoma" w:hAnsi="Tahoma" w:cs="Tahoma"/>
          <w:sz w:val="24"/>
          <w:szCs w:val="24"/>
        </w:rPr>
        <w:t>za ljudska i manjinska prava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01468C">
        <w:rPr>
          <w:rFonts w:ascii="Tahoma" w:hAnsi="Tahoma" w:cs="Tahoma"/>
          <w:sz w:val="24"/>
          <w:szCs w:val="24"/>
        </w:rPr>
        <w:t>060-63-01/16-3</w:t>
      </w:r>
      <w:r w:rsidR="00A25630">
        <w:rPr>
          <w:rFonts w:ascii="Tahoma" w:hAnsi="Tahoma" w:cs="Tahoma"/>
          <w:sz w:val="24"/>
          <w:szCs w:val="24"/>
        </w:rPr>
        <w:t xml:space="preserve">  </w:t>
      </w:r>
      <w:r w:rsidR="00D4255A" w:rsidRPr="00D4255A">
        <w:rPr>
          <w:rFonts w:ascii="Tahoma" w:hAnsi="Tahoma" w:cs="Tahoma"/>
          <w:sz w:val="24"/>
          <w:szCs w:val="24"/>
        </w:rPr>
        <w:t xml:space="preserve">od </w:t>
      </w:r>
      <w:r w:rsidR="0046032A">
        <w:rPr>
          <w:rFonts w:ascii="Tahoma" w:hAnsi="Tahoma" w:cs="Tahoma"/>
          <w:sz w:val="24"/>
          <w:szCs w:val="24"/>
        </w:rPr>
        <w:t>1</w:t>
      </w:r>
      <w:r w:rsidR="0034000C">
        <w:rPr>
          <w:rFonts w:ascii="Tahoma" w:hAnsi="Tahoma" w:cs="Tahoma"/>
          <w:sz w:val="24"/>
          <w:szCs w:val="24"/>
        </w:rPr>
        <w:t>0</w:t>
      </w:r>
      <w:r w:rsidR="00D4255A" w:rsidRPr="00D4255A">
        <w:rPr>
          <w:rFonts w:ascii="Tahoma" w:hAnsi="Tahoma" w:cs="Tahoma"/>
          <w:sz w:val="24"/>
          <w:szCs w:val="24"/>
        </w:rPr>
        <w:t xml:space="preserve">. avgusta </w:t>
      </w:r>
      <w:r w:rsidR="00E26A4D">
        <w:rPr>
          <w:rFonts w:ascii="Tahoma" w:hAnsi="Tahoma" w:cs="Tahoma"/>
          <w:sz w:val="24"/>
          <w:szCs w:val="24"/>
        </w:rPr>
        <w:t>2016. godine i meritorno odluči.</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46032A" w:rsidRPr="0046032A">
          <w:rPr>
            <w:rFonts w:ascii="Tahoma" w:hAnsi="Tahoma" w:cs="Tahoma"/>
            <w:sz w:val="24"/>
            <w:szCs w:val="24"/>
          </w:rPr>
          <w:t>http://www.minmanj.gov.me/biblioteka</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E26A4D">
        <w:rPr>
          <w:rFonts w:ascii="Tahoma" w:hAnsi="Tahoma" w:cs="Tahoma"/>
          <w:sz w:val="24"/>
          <w:szCs w:val="24"/>
        </w:rPr>
        <w:t xml:space="preserve"> i to</w:t>
      </w:r>
      <w:r w:rsidR="0034000C">
        <w:rPr>
          <w:rFonts w:ascii="Tahoma" w:hAnsi="Tahoma" w:cs="Tahoma"/>
          <w:sz w:val="24"/>
          <w:szCs w:val="24"/>
          <w:lang w:val="sr-Latn-CS"/>
        </w:rPr>
        <w:t xml:space="preserve">: Putni nalog za putničko vozilo </w:t>
      </w:r>
      <w:r w:rsidR="00E26A4D">
        <w:rPr>
          <w:rFonts w:ascii="Tahoma" w:hAnsi="Tahoma" w:cs="Tahoma"/>
          <w:sz w:val="24"/>
          <w:szCs w:val="24"/>
          <w:lang w:val="sr-Latn-CS"/>
        </w:rPr>
        <w:t>br.</w:t>
      </w:r>
      <w:r w:rsidR="0034000C">
        <w:rPr>
          <w:rFonts w:ascii="Tahoma" w:hAnsi="Tahoma" w:cs="Tahoma"/>
          <w:sz w:val="24"/>
          <w:szCs w:val="24"/>
          <w:lang w:val="sr-Latn-CS"/>
        </w:rPr>
        <w:t>147208</w:t>
      </w:r>
      <w:r w:rsidR="00E26A4D">
        <w:rPr>
          <w:rFonts w:ascii="Tahoma" w:hAnsi="Tahoma" w:cs="Tahoma"/>
          <w:sz w:val="24"/>
          <w:szCs w:val="24"/>
          <w:lang w:val="sr-Latn-CS"/>
        </w:rPr>
        <w:t xml:space="preserve"> od 11.07.2016.godine za vozilo PG CG 761 za period 12.07.2016.godine</w:t>
      </w:r>
      <w:r w:rsidR="0034000C">
        <w:rPr>
          <w:rFonts w:ascii="Tahoma" w:hAnsi="Tahoma" w:cs="Tahoma"/>
          <w:sz w:val="24"/>
          <w:szCs w:val="24"/>
          <w:lang w:val="sr-Latn-CS"/>
        </w:rPr>
        <w:t xml:space="preserve">; Putni nalog za putničko vozilo </w:t>
      </w:r>
      <w:r w:rsidR="00E26A4D">
        <w:rPr>
          <w:rFonts w:ascii="Tahoma" w:hAnsi="Tahoma" w:cs="Tahoma"/>
          <w:sz w:val="24"/>
          <w:szCs w:val="24"/>
          <w:lang w:val="sr-Latn-CS"/>
        </w:rPr>
        <w:t>br.</w:t>
      </w:r>
      <w:r w:rsidR="0034000C">
        <w:rPr>
          <w:rFonts w:ascii="Tahoma" w:hAnsi="Tahoma" w:cs="Tahoma"/>
          <w:sz w:val="24"/>
          <w:szCs w:val="24"/>
          <w:lang w:val="sr-Latn-CS"/>
        </w:rPr>
        <w:t>147209</w:t>
      </w:r>
      <w:r w:rsidR="00E26A4D">
        <w:rPr>
          <w:rFonts w:ascii="Tahoma" w:hAnsi="Tahoma" w:cs="Tahoma"/>
          <w:sz w:val="24"/>
          <w:szCs w:val="24"/>
          <w:lang w:val="sr-Latn-CS"/>
        </w:rPr>
        <w:t xml:space="preserve"> od 12.07.2016.godine za vozilo PG CG 029 za period 12.07.2016.godine</w:t>
      </w:r>
      <w:r w:rsidR="0034000C">
        <w:rPr>
          <w:rFonts w:ascii="Tahoma" w:hAnsi="Tahoma" w:cs="Tahoma"/>
          <w:sz w:val="24"/>
          <w:szCs w:val="24"/>
          <w:lang w:val="sr-Latn-CS"/>
        </w:rPr>
        <w:t xml:space="preserve"> i Putni nalog za putničko vozilo </w:t>
      </w:r>
      <w:r w:rsidR="00E26A4D">
        <w:rPr>
          <w:rFonts w:ascii="Tahoma" w:hAnsi="Tahoma" w:cs="Tahoma"/>
          <w:sz w:val="24"/>
          <w:szCs w:val="24"/>
          <w:lang w:val="sr-Latn-CS"/>
        </w:rPr>
        <w:t>br.</w:t>
      </w:r>
      <w:r w:rsidR="0034000C">
        <w:rPr>
          <w:rFonts w:ascii="Tahoma" w:hAnsi="Tahoma" w:cs="Tahoma"/>
          <w:sz w:val="24"/>
          <w:szCs w:val="24"/>
          <w:lang w:val="sr-Latn-CS"/>
        </w:rPr>
        <w:t>147210</w:t>
      </w:r>
      <w:r w:rsidR="00E26A4D">
        <w:rPr>
          <w:rFonts w:ascii="Tahoma" w:hAnsi="Tahoma" w:cs="Tahoma"/>
          <w:sz w:val="24"/>
          <w:szCs w:val="24"/>
          <w:lang w:val="sr-Latn-CS"/>
        </w:rPr>
        <w:t xml:space="preserve"> od 15.07.2016.godine za vozilo PG CG 029 za period 17.07.2016.godine</w:t>
      </w:r>
      <w:r w:rsidRPr="009752E0">
        <w:rPr>
          <w:rFonts w:ascii="Tahoma" w:hAnsi="Tahoma" w:cs="Tahoma"/>
          <w:sz w:val="24"/>
          <w:szCs w:val="24"/>
        </w:rPr>
        <w:t>, Savjet Agencije je našao da je žalba neosnovana</w:t>
      </w:r>
      <w:r>
        <w:rPr>
          <w:rFonts w:ascii="Tahoma" w:hAnsi="Tahoma" w:cs="Tahoma"/>
          <w:sz w:val="24"/>
          <w:szCs w:val="24"/>
        </w:rPr>
        <w:t>.</w:t>
      </w:r>
    </w:p>
    <w:p w:rsidR="00E26A4D" w:rsidRDefault="00E26A4D" w:rsidP="00FD7DA7">
      <w:pPr>
        <w:jc w:val="both"/>
        <w:rPr>
          <w:rFonts w:ascii="Tahoma" w:hAnsi="Tahoma" w:cs="Tahoma"/>
          <w:sz w:val="24"/>
          <w:szCs w:val="24"/>
        </w:rPr>
      </w:pPr>
      <w:r>
        <w:rPr>
          <w:rFonts w:ascii="Tahoma" w:hAnsi="Tahoma" w:cs="Tahoma"/>
          <w:sz w:val="24"/>
          <w:szCs w:val="24"/>
        </w:rPr>
        <w:t>Savjet Agencije je neposrednim uvidom nedvosmisleno utvrdio da se putni nalozi u spisima predmeta ne razlikuju od onih koje su objavljene na sajtu prvostepenog organa, na linku:</w:t>
      </w:r>
      <w:r w:rsidRPr="00FE45D3">
        <w:rPr>
          <w:rFonts w:ascii="Tahoma" w:hAnsi="Tahoma" w:cs="Tahoma"/>
          <w:sz w:val="24"/>
          <w:szCs w:val="24"/>
        </w:rPr>
        <w:t xml:space="preserve"> </w:t>
      </w:r>
      <w:hyperlink r:id="rId10" w:history="1">
        <w:r w:rsidRPr="0046032A">
          <w:rPr>
            <w:rFonts w:ascii="Tahoma" w:hAnsi="Tahoma" w:cs="Tahoma"/>
            <w:sz w:val="24"/>
            <w:szCs w:val="24"/>
          </w:rPr>
          <w:t>http://www.minmanj.gov.me/biblioteka</w:t>
        </w:r>
      </w:hyperlink>
    </w:p>
    <w:p w:rsidR="001B27D5" w:rsidRDefault="000C1A52" w:rsidP="00FF08B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563CF">
        <w:rPr>
          <w:rFonts w:ascii="Tahoma" w:hAnsi="Tahoma" w:cs="Tahoma"/>
          <w:sz w:val="24"/>
          <w:szCs w:val="24"/>
        </w:rPr>
        <w:t xml:space="preserve">Ministarstvo </w:t>
      </w:r>
      <w:r w:rsidR="004E29CD">
        <w:rPr>
          <w:rFonts w:ascii="Tahoma" w:hAnsi="Tahoma" w:cs="Tahoma"/>
          <w:sz w:val="24"/>
          <w:szCs w:val="24"/>
        </w:rPr>
        <w:t>za ljudska i manjinska prava</w:t>
      </w:r>
      <w:r w:rsidR="00485E6D">
        <w:rPr>
          <w:rFonts w:ascii="Tahoma" w:hAnsi="Tahoma" w:cs="Tahoma"/>
          <w:sz w:val="24"/>
          <w:szCs w:val="24"/>
        </w:rPr>
        <w:t xml:space="preserve"> u zakonskom roku podnosiocu zahtjeva dostavila obavještenje u kom se navodi da su tražene informacije javno dostupne na linku</w:t>
      </w:r>
      <w:r w:rsidR="00FF08BB">
        <w:rPr>
          <w:rFonts w:ascii="Tahoma" w:hAnsi="Tahoma" w:cs="Tahoma"/>
          <w:sz w:val="24"/>
          <w:szCs w:val="24"/>
        </w:rPr>
        <w:t xml:space="preserve"> </w:t>
      </w:r>
      <w:hyperlink r:id="rId11" w:history="1">
        <w:r w:rsidR="0034000C" w:rsidRPr="0046032A">
          <w:rPr>
            <w:rFonts w:ascii="Tahoma" w:hAnsi="Tahoma" w:cs="Tahoma"/>
            <w:sz w:val="24"/>
            <w:szCs w:val="24"/>
          </w:rPr>
          <w:t>http://www.minmanj.gov.me/biblioteka</w:t>
        </w:r>
      </w:hyperlink>
      <w:r w:rsidR="0034000C" w:rsidRPr="009752E0">
        <w:rPr>
          <w:rFonts w:ascii="Tahoma" w:hAnsi="Tahoma" w:cs="Tahoma"/>
          <w:sz w:val="24"/>
          <w:szCs w:val="24"/>
        </w:rPr>
        <w:t xml:space="preserve">, </w:t>
      </w:r>
      <w:r w:rsidR="0034000C">
        <w:rPr>
          <w:rFonts w:ascii="Tahoma" w:hAnsi="Tahoma" w:cs="Tahoma"/>
          <w:sz w:val="24"/>
          <w:szCs w:val="24"/>
        </w:rPr>
        <w:t>na kom je objavljena tražena informacija i to:</w:t>
      </w:r>
      <w:r w:rsidR="0034000C" w:rsidRPr="006674C8">
        <w:rPr>
          <w:rFonts w:ascii="Tahoma" w:hAnsi="Tahoma" w:cs="Tahoma"/>
          <w:sz w:val="24"/>
          <w:szCs w:val="24"/>
        </w:rPr>
        <w:t xml:space="preserve"> </w:t>
      </w:r>
      <w:r w:rsidR="008756D3">
        <w:rPr>
          <w:rFonts w:ascii="Tahoma" w:hAnsi="Tahoma" w:cs="Tahoma"/>
          <w:sz w:val="24"/>
          <w:szCs w:val="24"/>
          <w:lang w:val="sr-Latn-CS"/>
        </w:rPr>
        <w:t>Putni nalog za putničko vozilo br.147208 od 11.07.2016.godine za vozilo PG CG 761 za period 12.07.2016.godine; Putni nalog za putničko vozilo br.147209 od 12.07.2016.godine za vozilo PG CG 029 za period 12.07.2016.godine i Putni nalog za putničko vozilo br.147210 od 15.07.2016.godine za vozilo PG CG 029 za period 17.07.2016.godine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8756D3" w:rsidRPr="00DC5128">
        <w:rPr>
          <w:rFonts w:ascii="Tahoma" w:hAnsi="Tahoma" w:cs="Tahoma"/>
          <w:sz w:val="24"/>
          <w:szCs w:val="24"/>
        </w:rPr>
        <w:t xml:space="preserve">Savjet Agencije je utvrdio da je </w:t>
      </w:r>
      <w:r w:rsidR="008756D3">
        <w:rPr>
          <w:rFonts w:ascii="Tahoma" w:hAnsi="Tahoma" w:cs="Tahoma"/>
          <w:sz w:val="24"/>
          <w:szCs w:val="24"/>
        </w:rPr>
        <w:t>Zavod za zapošljavanje pravilno primjenio</w:t>
      </w:r>
      <w:r w:rsidR="008756D3" w:rsidRPr="00DC5128">
        <w:rPr>
          <w:rFonts w:ascii="Tahoma" w:hAnsi="Tahoma" w:cs="Tahoma"/>
          <w:sz w:val="24"/>
          <w:szCs w:val="24"/>
        </w:rPr>
        <w:t xml:space="preserve"> materijalno pravo i član 26 Zakona o slobodnom pristupu informacijama,  na način što je obavještenjem dala jasan link gdje se može pronaći tražena informacija na internet stranici </w:t>
      </w:r>
      <w:r w:rsidR="008756D3">
        <w:rPr>
          <w:rFonts w:ascii="Tahoma" w:hAnsi="Tahoma" w:cs="Tahoma"/>
          <w:sz w:val="24"/>
          <w:szCs w:val="24"/>
        </w:rPr>
        <w:t>Ministarstvo za ljudska i manjinska prava</w:t>
      </w:r>
      <w:r w:rsidR="008756D3"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756D3">
        <w:rPr>
          <w:rFonts w:ascii="Tahoma" w:hAnsi="Tahoma" w:cs="Tahoma"/>
          <w:sz w:val="24"/>
          <w:szCs w:val="24"/>
        </w:rPr>
        <w:t>Ministarstva za ljudska i manjinska prava</w:t>
      </w:r>
      <w:r w:rsidR="008756D3" w:rsidRPr="00DC5128">
        <w:rPr>
          <w:rFonts w:ascii="Tahoma" w:hAnsi="Tahoma" w:cs="Tahoma"/>
          <w:sz w:val="24"/>
          <w:szCs w:val="24"/>
        </w:rPr>
        <w:t xml:space="preserve"> i dokumetaciju dostavljenu od strane prvostepenog organa, te </w:t>
      </w:r>
      <w:r w:rsidR="008756D3" w:rsidRPr="00DC5128">
        <w:rPr>
          <w:rFonts w:ascii="Tahoma" w:hAnsi="Tahoma" w:cs="Tahoma"/>
          <w:sz w:val="24"/>
          <w:szCs w:val="24"/>
        </w:rPr>
        <w:lastRenderedPageBreak/>
        <w:t>upućujemo podnosioca na nadležan organ Agenciju za sprečavanje korupcije  i druge organe koji su zaduženi da prate kvalitet objavljenih informacija</w:t>
      </w:r>
      <w:r w:rsidR="006674C8">
        <w:rPr>
          <w:rFonts w:ascii="Tahoma" w:hAnsi="Tahoma" w:cs="Tahoma"/>
          <w:sz w:val="24"/>
          <w:szCs w:val="24"/>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756D3" w:rsidRPr="008756D3" w:rsidRDefault="008756D3" w:rsidP="00BB5409">
      <w:pPr>
        <w:pStyle w:val="NoSpacing"/>
        <w:rPr>
          <w:b/>
          <w:sz w:val="20"/>
          <w:szCs w:val="20"/>
        </w:rPr>
      </w:pPr>
      <w:bookmarkStart w:id="0" w:name="_GoBack"/>
      <w:bookmarkEnd w:id="0"/>
    </w:p>
    <w:sectPr w:rsidR="008756D3" w:rsidRPr="008756D3"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A7C" w:rsidRDefault="002A1A7C" w:rsidP="004C7646">
      <w:pPr>
        <w:spacing w:after="0" w:line="240" w:lineRule="auto"/>
      </w:pPr>
      <w:r>
        <w:separator/>
      </w:r>
    </w:p>
  </w:endnote>
  <w:endnote w:type="continuationSeparator" w:id="0">
    <w:p w:rsidR="002A1A7C" w:rsidRDefault="002A1A7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A7C" w:rsidRDefault="002A1A7C" w:rsidP="004C7646">
      <w:pPr>
        <w:spacing w:after="0" w:line="240" w:lineRule="auto"/>
      </w:pPr>
      <w:r>
        <w:separator/>
      </w:r>
    </w:p>
  </w:footnote>
  <w:footnote w:type="continuationSeparator" w:id="0">
    <w:p w:rsidR="002A1A7C" w:rsidRDefault="002A1A7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0E49"/>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7C"/>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4B3F"/>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07E98"/>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6D3"/>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26A4D"/>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BE3A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p.gov.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manj.gov.me/bibliote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inmanj.gov.me/bibliotek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inmanj.gov.me/bibliotek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FFD55-0EF3-4260-8368-02903C01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1361</Words>
  <Characters>7762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2014-02-21T08:31:00Z</cp:lastPrinted>
  <dcterms:created xsi:type="dcterms:W3CDTF">2017-08-22T06:30:00Z</dcterms:created>
  <dcterms:modified xsi:type="dcterms:W3CDTF">2017-12-18T11:01:00Z</dcterms:modified>
</cp:coreProperties>
</file>