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BC0" w:rsidRPr="00892BC0" w:rsidRDefault="00892BC0" w:rsidP="00892BC0">
      <w:pPr>
        <w:spacing w:after="0" w:line="240" w:lineRule="auto"/>
        <w:rPr>
          <w:rFonts w:ascii="Trebuchet MS" w:hAnsi="Trebuchet MS" w:cs="Arial"/>
          <w:b/>
          <w:sz w:val="24"/>
          <w:szCs w:val="24"/>
        </w:rPr>
      </w:pPr>
      <w:r w:rsidRPr="00892BC0">
        <w:rPr>
          <w:rFonts w:ascii="Trebuchet MS" w:hAnsi="Trebuchet MS" w:cs="Arial"/>
          <w:b/>
          <w:sz w:val="24"/>
          <w:szCs w:val="24"/>
        </w:rPr>
        <w:t>C R N A   G O R A</w:t>
      </w:r>
    </w:p>
    <w:p w:rsidR="00892BC0" w:rsidRPr="00892BC0" w:rsidRDefault="00892BC0" w:rsidP="00892BC0">
      <w:pPr>
        <w:spacing w:after="0" w:line="240" w:lineRule="auto"/>
        <w:rPr>
          <w:rFonts w:ascii="Trebuchet MS" w:hAnsi="Trebuchet MS" w:cs="Arial"/>
          <w:b/>
          <w:sz w:val="24"/>
          <w:szCs w:val="24"/>
        </w:rPr>
      </w:pPr>
      <w:r w:rsidRPr="00892BC0">
        <w:rPr>
          <w:rFonts w:ascii="Trebuchet MS" w:hAnsi="Trebuchet MS" w:cs="Arial"/>
          <w:b/>
          <w:sz w:val="24"/>
          <w:szCs w:val="24"/>
        </w:rPr>
        <w:t>AGENCIJA ZA ZAŠTITU LIČNIH PODATAKA</w:t>
      </w:r>
    </w:p>
    <w:p w:rsidR="00892BC0" w:rsidRPr="00892BC0" w:rsidRDefault="00892BC0" w:rsidP="00892BC0">
      <w:pPr>
        <w:spacing w:after="0" w:line="240" w:lineRule="auto"/>
        <w:rPr>
          <w:rFonts w:ascii="Trebuchet MS" w:hAnsi="Trebuchet MS" w:cs="Arial"/>
          <w:b/>
          <w:sz w:val="24"/>
          <w:szCs w:val="24"/>
        </w:rPr>
      </w:pPr>
      <w:r w:rsidRPr="00892BC0">
        <w:rPr>
          <w:rFonts w:ascii="Trebuchet MS" w:hAnsi="Trebuchet MS" w:cs="Arial"/>
          <w:b/>
          <w:sz w:val="24"/>
          <w:szCs w:val="24"/>
        </w:rPr>
        <w:t>I SLOBODAN PRISTUP INFORMACIJAMA</w:t>
      </w:r>
    </w:p>
    <w:p w:rsidR="00892BC0" w:rsidRPr="00892BC0" w:rsidRDefault="00892BC0" w:rsidP="00892BC0">
      <w:pPr>
        <w:spacing w:after="0" w:line="240" w:lineRule="auto"/>
        <w:rPr>
          <w:rFonts w:ascii="Trebuchet MS" w:hAnsi="Trebuchet MS" w:cs="Arial"/>
          <w:b/>
          <w:sz w:val="24"/>
          <w:szCs w:val="24"/>
        </w:rPr>
      </w:pPr>
    </w:p>
    <w:p w:rsidR="00892BC0" w:rsidRPr="00704988" w:rsidRDefault="00892BC0" w:rsidP="00892BC0">
      <w:pPr>
        <w:spacing w:after="0" w:line="240" w:lineRule="auto"/>
        <w:rPr>
          <w:rFonts w:ascii="Tahoma" w:eastAsiaTheme="minorHAnsi" w:hAnsi="Tahoma" w:cs="Tahoma"/>
          <w:b/>
          <w:sz w:val="24"/>
          <w:szCs w:val="24"/>
        </w:rPr>
      </w:pPr>
      <w:r w:rsidRPr="00892BC0">
        <w:rPr>
          <w:rFonts w:ascii="Tahoma" w:eastAsiaTheme="minorHAnsi" w:hAnsi="Tahoma" w:cs="Tahoma"/>
          <w:b/>
          <w:sz w:val="24"/>
          <w:szCs w:val="24"/>
        </w:rPr>
        <w:t xml:space="preserve">Br. UP II </w:t>
      </w:r>
      <w:r w:rsidR="00704988">
        <w:rPr>
          <w:rFonts w:ascii="Tahoma" w:eastAsiaTheme="minorHAnsi" w:hAnsi="Tahoma" w:cs="Tahoma"/>
          <w:b/>
          <w:sz w:val="24"/>
          <w:szCs w:val="24"/>
        </w:rPr>
        <w:t>1382/15-2</w:t>
      </w:r>
    </w:p>
    <w:p w:rsidR="00892BC0" w:rsidRPr="00892BC0" w:rsidRDefault="00892BC0" w:rsidP="00892BC0">
      <w:pPr>
        <w:rPr>
          <w:rFonts w:ascii="Tahoma" w:hAnsi="Tahoma" w:cs="Tahoma"/>
          <w:b/>
          <w:sz w:val="24"/>
          <w:szCs w:val="24"/>
        </w:rPr>
      </w:pPr>
      <w:r w:rsidRPr="00892BC0">
        <w:rPr>
          <w:rFonts w:ascii="Tahoma" w:hAnsi="Tahoma" w:cs="Tahoma"/>
          <w:b/>
          <w:sz w:val="24"/>
          <w:szCs w:val="24"/>
        </w:rPr>
        <w:t xml:space="preserve">Podgorica, 05.03.2019.godine             </w:t>
      </w:r>
    </w:p>
    <w:p w:rsidR="00892BC0" w:rsidRPr="00892BC0" w:rsidRDefault="00892BC0" w:rsidP="00892BC0">
      <w:pPr>
        <w:jc w:val="both"/>
        <w:rPr>
          <w:rFonts w:ascii="Tahoma" w:hAnsi="Tahoma" w:cs="Tahoma"/>
          <w:b/>
          <w:sz w:val="24"/>
          <w:szCs w:val="24"/>
        </w:rPr>
      </w:pPr>
      <w:r w:rsidRPr="00892BC0">
        <w:rPr>
          <w:rFonts w:ascii="Tahoma" w:hAnsi="Tahoma" w:cs="Tahoma"/>
          <w:sz w:val="24"/>
          <w:szCs w:val="24"/>
        </w:rPr>
        <w:t xml:space="preserve">Agencija za zaštitu ličnih podataka i slobodan pristup informacijama-Savjet Agencije, postupajući po presudi Upravnog suda U.br. 12299/1 od 26.10.2018. godine, rješavajući po žalbi NVO Mans br.15/77687 od 14.05.2015.godine izjavljene radi poništaja akta Komisije za sprječavanje sukoba interesa čiji je pravni sljedbenik Agencija za sprječavanje korupcije  broj: 971/2  od 08.05.2015.godine, na osnovu člana 38 Zakona o slobodnom pristupu informacijama (“Sl.list Crne Gore”, br.44/12) i člana 237 stav 2 Zakona o opštem upravnom postupku (“Sl.list Crne Gore”,br.60/03, 73/10 i 32/11) je na sjednici održanoj dana </w:t>
      </w:r>
      <w:r w:rsidR="00704988" w:rsidRPr="00704988">
        <w:rPr>
          <w:rFonts w:ascii="Tahoma" w:hAnsi="Tahoma" w:cs="Tahoma"/>
          <w:sz w:val="24"/>
          <w:szCs w:val="24"/>
        </w:rPr>
        <w:t>08</w:t>
      </w:r>
      <w:r w:rsidRPr="00704988">
        <w:rPr>
          <w:rFonts w:ascii="Tahoma" w:hAnsi="Tahoma" w:cs="Tahoma"/>
          <w:sz w:val="24"/>
          <w:szCs w:val="24"/>
        </w:rPr>
        <w:t>.</w:t>
      </w:r>
      <w:r w:rsidRPr="00892BC0">
        <w:rPr>
          <w:rFonts w:ascii="Tahoma" w:hAnsi="Tahoma" w:cs="Tahoma"/>
          <w:sz w:val="24"/>
          <w:szCs w:val="24"/>
        </w:rPr>
        <w:t>02.2019. godine, donio:</w:t>
      </w:r>
    </w:p>
    <w:p w:rsidR="00892BC0" w:rsidRPr="00892BC0" w:rsidRDefault="00892BC0" w:rsidP="00892BC0">
      <w:pPr>
        <w:jc w:val="center"/>
        <w:rPr>
          <w:rFonts w:ascii="Tahoma" w:hAnsi="Tahoma" w:cs="Tahoma"/>
          <w:b/>
          <w:sz w:val="24"/>
          <w:szCs w:val="24"/>
        </w:rPr>
      </w:pPr>
    </w:p>
    <w:p w:rsidR="00892BC0" w:rsidRPr="00892BC0" w:rsidRDefault="00892BC0" w:rsidP="00892BC0">
      <w:pPr>
        <w:jc w:val="center"/>
        <w:rPr>
          <w:rFonts w:ascii="Tahoma" w:hAnsi="Tahoma" w:cs="Tahoma"/>
          <w:b/>
          <w:sz w:val="24"/>
          <w:szCs w:val="24"/>
        </w:rPr>
      </w:pPr>
      <w:r w:rsidRPr="00892BC0">
        <w:rPr>
          <w:rFonts w:ascii="Tahoma" w:hAnsi="Tahoma" w:cs="Tahoma"/>
          <w:b/>
          <w:sz w:val="24"/>
          <w:szCs w:val="24"/>
        </w:rPr>
        <w:t>R J E Š E NJ E</w:t>
      </w:r>
    </w:p>
    <w:p w:rsidR="00892BC0" w:rsidRPr="00892BC0" w:rsidRDefault="00892BC0" w:rsidP="00892BC0">
      <w:pPr>
        <w:jc w:val="both"/>
        <w:rPr>
          <w:rFonts w:ascii="Tahoma" w:hAnsi="Tahoma" w:cs="Tahoma"/>
          <w:b/>
          <w:sz w:val="24"/>
          <w:szCs w:val="24"/>
        </w:rPr>
      </w:pPr>
      <w:r w:rsidRPr="00892BC0">
        <w:rPr>
          <w:rFonts w:ascii="Tahoma" w:hAnsi="Tahoma" w:cs="Tahoma"/>
          <w:sz w:val="24"/>
          <w:szCs w:val="24"/>
        </w:rPr>
        <w:t>Usvaja se žalba.</w:t>
      </w:r>
    </w:p>
    <w:p w:rsidR="00892BC0" w:rsidRPr="00892BC0" w:rsidRDefault="00892BC0" w:rsidP="00892BC0">
      <w:pPr>
        <w:jc w:val="both"/>
        <w:rPr>
          <w:rFonts w:ascii="Tahoma" w:hAnsi="Tahoma" w:cs="Tahoma"/>
          <w:sz w:val="24"/>
          <w:szCs w:val="24"/>
        </w:rPr>
      </w:pPr>
      <w:r w:rsidRPr="00892BC0">
        <w:rPr>
          <w:rFonts w:ascii="Tahoma" w:hAnsi="Tahoma" w:cs="Tahoma"/>
          <w:sz w:val="24"/>
          <w:szCs w:val="24"/>
        </w:rPr>
        <w:t xml:space="preserve">Poništava se akt Agencije za sprječavanje korupcije br. 971/2 od 08.05.2015. godine. </w:t>
      </w:r>
    </w:p>
    <w:p w:rsidR="00892BC0" w:rsidRPr="00892BC0" w:rsidRDefault="00892BC0" w:rsidP="00892BC0">
      <w:pPr>
        <w:rPr>
          <w:rFonts w:ascii="Tahoma" w:hAnsi="Tahoma" w:cs="Tahoma"/>
          <w:sz w:val="24"/>
          <w:szCs w:val="24"/>
        </w:rPr>
      </w:pPr>
      <w:r w:rsidRPr="00892BC0">
        <w:rPr>
          <w:rFonts w:ascii="Tahoma" w:hAnsi="Tahoma" w:cs="Tahoma"/>
          <w:sz w:val="24"/>
          <w:szCs w:val="24"/>
        </w:rPr>
        <w:t>Predmet se dostavlja prvostepenom organu na ponovni postupak i odlučivanje.</w:t>
      </w:r>
    </w:p>
    <w:p w:rsidR="00892BC0" w:rsidRPr="00892BC0" w:rsidRDefault="00892BC0" w:rsidP="00892BC0">
      <w:pPr>
        <w:jc w:val="center"/>
        <w:rPr>
          <w:rFonts w:ascii="Tahoma" w:hAnsi="Tahoma" w:cs="Tahoma"/>
          <w:b/>
          <w:sz w:val="24"/>
          <w:szCs w:val="24"/>
        </w:rPr>
      </w:pPr>
    </w:p>
    <w:p w:rsidR="00892BC0" w:rsidRPr="00892BC0" w:rsidRDefault="00892BC0" w:rsidP="00892BC0">
      <w:pPr>
        <w:jc w:val="center"/>
        <w:rPr>
          <w:rFonts w:ascii="Tahoma" w:hAnsi="Tahoma" w:cs="Tahoma"/>
          <w:b/>
          <w:sz w:val="24"/>
          <w:szCs w:val="24"/>
        </w:rPr>
      </w:pPr>
      <w:r w:rsidRPr="00892BC0">
        <w:rPr>
          <w:rFonts w:ascii="Tahoma" w:hAnsi="Tahoma" w:cs="Tahoma"/>
          <w:b/>
          <w:sz w:val="24"/>
          <w:szCs w:val="24"/>
        </w:rPr>
        <w:t>O b r a z l o ž e nj e</w:t>
      </w:r>
    </w:p>
    <w:p w:rsidR="00892BC0" w:rsidRPr="00892BC0" w:rsidRDefault="00892BC0" w:rsidP="00892BC0">
      <w:pPr>
        <w:jc w:val="both"/>
        <w:rPr>
          <w:rFonts w:ascii="Tahoma" w:eastAsia="Trebuchet MS" w:hAnsi="Tahoma" w:cs="Tahoma"/>
          <w:sz w:val="24"/>
          <w:szCs w:val="24"/>
        </w:rPr>
      </w:pPr>
      <w:r w:rsidRPr="00892BC0">
        <w:rPr>
          <w:rFonts w:ascii="Tahoma" w:hAnsi="Tahoma" w:cs="Tahoma"/>
          <w:sz w:val="24"/>
          <w:szCs w:val="24"/>
        </w:rPr>
        <w:t>Prvostepeni organ je donio akt broj: 971/2 od 08.05.2015.godine u kome navode da postupajući po zahtjevu za dostavljanje informacija broj 971 od 07. maja 2015. godine, a shodno članu 26 Zakona, obavještavaju podnosioca zahtjeva da se na sajtu Komisije za sprječavanje sukoba interesa Crne Gore ht</w:t>
      </w:r>
      <w:r w:rsidRPr="00892BC0">
        <w:rPr>
          <w:rFonts w:ascii="Tahoma" w:eastAsia="Arial Unicode MS" w:hAnsi="Tahoma" w:cs="Tahoma"/>
          <w:sz w:val="24"/>
          <w:szCs w:val="24"/>
        </w:rPr>
        <w:t>t</w:t>
      </w:r>
      <w:r w:rsidRPr="00892BC0">
        <w:rPr>
          <w:rFonts w:ascii="Tahoma" w:hAnsi="Tahoma" w:cs="Tahoma"/>
          <w:sz w:val="24"/>
          <w:szCs w:val="24"/>
        </w:rPr>
        <w:t>p</w:t>
      </w:r>
      <w:r w:rsidRPr="00892BC0">
        <w:rPr>
          <w:rFonts w:ascii="Tahoma" w:eastAsia="Trebuchet MS" w:hAnsi="Tahoma" w:cs="Tahoma"/>
          <w:sz w:val="24"/>
          <w:szCs w:val="24"/>
          <w:u w:val="single"/>
          <w:shd w:val="clear" w:color="auto" w:fill="FFFFFF"/>
        </w:rPr>
        <w:t>;//</w:t>
      </w:r>
      <w:r w:rsidRPr="00892BC0">
        <w:rPr>
          <w:rFonts w:ascii="Tahoma" w:eastAsia="Trebuchet MS" w:hAnsi="Tahoma" w:cs="Tahoma"/>
          <w:sz w:val="24"/>
          <w:szCs w:val="24"/>
        </w:rPr>
        <w:t>www</w:t>
      </w:r>
      <w:r w:rsidRPr="00892BC0">
        <w:rPr>
          <w:rFonts w:ascii="Tahoma" w:hAnsi="Tahoma" w:cs="Tahoma"/>
          <w:sz w:val="24"/>
          <w:szCs w:val="24"/>
        </w:rPr>
        <w:t>.konfliktinteresa.me/new/ link javni funkcioneri nalaze Evidencija izvještaja o prihodima i imovini počev od 2006. do 2015. godine javnog funkcionera Milana Roćena, glavnog političkog savjetni</w:t>
      </w:r>
      <w:r w:rsidR="00704988">
        <w:rPr>
          <w:rFonts w:ascii="Tahoma" w:hAnsi="Tahoma" w:cs="Tahoma"/>
          <w:sz w:val="24"/>
          <w:szCs w:val="24"/>
        </w:rPr>
        <w:t>ka Predsjednika Vlade Crne Gore</w:t>
      </w:r>
      <w:r w:rsidRPr="00892BC0">
        <w:rPr>
          <w:rFonts w:ascii="Tahoma" w:hAnsi="Tahoma" w:cs="Tahoma"/>
          <w:sz w:val="24"/>
          <w:szCs w:val="24"/>
        </w:rPr>
        <w:t xml:space="preserve">. Shodno članu 26 Zakona o slobodnom pristupu informacijama ("Sl. list Crne Gore", br. 44/12 od 09.08.2012) organ vlasti nije dužan da omogući putem e-maila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w:t>
      </w:r>
    </w:p>
    <w:p w:rsidR="00892BC0" w:rsidRPr="00892BC0" w:rsidRDefault="00892BC0" w:rsidP="00892BC0">
      <w:pPr>
        <w:jc w:val="both"/>
        <w:rPr>
          <w:rFonts w:ascii="Tahoma" w:hAnsi="Tahoma" w:cs="Tahoma"/>
          <w:sz w:val="24"/>
          <w:szCs w:val="24"/>
        </w:rPr>
      </w:pPr>
      <w:r w:rsidRPr="00892BC0">
        <w:rPr>
          <w:rFonts w:ascii="Tahoma" w:hAnsi="Tahoma" w:cs="Tahoma"/>
          <w:sz w:val="24"/>
          <w:szCs w:val="24"/>
        </w:rPr>
        <w:t xml:space="preserve">Protiv ovog akta u zakonskom roku podnosilac zahtjeva je uložio žalbu. U žalbi se u bitnom navodi da se akt pobija zbog povrede pravila postupka i pogrešno utvrđenog </w:t>
      </w:r>
      <w:r w:rsidRPr="00892BC0">
        <w:rPr>
          <w:rFonts w:ascii="Tahoma" w:hAnsi="Tahoma" w:cs="Tahoma"/>
          <w:sz w:val="24"/>
          <w:szCs w:val="24"/>
        </w:rPr>
        <w:lastRenderedPageBreak/>
        <w:t xml:space="preserve">činjeničnog stanja. Žalilac navodi da je dana 07. maja 2015. godine podnijeo zahtjev za pristup informacijama i od Komisije za sprječavanje sukoba interesa zatražio dostavljanje kopije: Svih Izvještaja o imovini i prihodima javnog funkcionera, odnosno imovini i prihodima bračnog i vanbračnog supružnika i djece, prema stanju na dan izbora, postavljenja ili imenovanja, kao i u toku vršenja javne funkcije, podnijetih Komisiji od strane Milana Roćena, u periodu od 2005. godine do danas. Te da je </w:t>
      </w:r>
      <w:r w:rsidRPr="00892BC0">
        <w:rPr>
          <w:rFonts w:ascii="Tahoma" w:hAnsi="Tahoma" w:cs="Tahoma"/>
          <w:sz w:val="24"/>
          <w:szCs w:val="24"/>
          <w:lang w:val="en-US"/>
        </w:rPr>
        <w:t xml:space="preserve">08. </w:t>
      </w:r>
      <w:r w:rsidRPr="00892BC0">
        <w:rPr>
          <w:rFonts w:ascii="Tahoma" w:hAnsi="Tahoma" w:cs="Tahoma"/>
          <w:sz w:val="24"/>
          <w:szCs w:val="24"/>
        </w:rPr>
        <w:t xml:space="preserve">maja </w:t>
      </w:r>
      <w:r w:rsidRPr="00892BC0">
        <w:rPr>
          <w:rFonts w:ascii="Tahoma" w:hAnsi="Tahoma" w:cs="Tahoma"/>
          <w:sz w:val="24"/>
          <w:szCs w:val="24"/>
          <w:lang w:val="en-US"/>
        </w:rPr>
        <w:t xml:space="preserve">2015. </w:t>
      </w:r>
      <w:r w:rsidRPr="00892BC0">
        <w:rPr>
          <w:rFonts w:ascii="Tahoma" w:hAnsi="Tahoma" w:cs="Tahoma"/>
          <w:sz w:val="24"/>
          <w:szCs w:val="24"/>
        </w:rPr>
        <w:t xml:space="preserve">godine dostavljen akt Komisije za sprječavanje sukoba interesa broj: </w:t>
      </w:r>
      <w:r w:rsidRPr="00892BC0">
        <w:rPr>
          <w:rFonts w:ascii="Tahoma" w:hAnsi="Tahoma" w:cs="Tahoma"/>
          <w:sz w:val="24"/>
          <w:szCs w:val="24"/>
          <w:lang w:val="en-US"/>
        </w:rPr>
        <w:t xml:space="preserve">971/2 </w:t>
      </w:r>
      <w:r w:rsidRPr="00892BC0">
        <w:rPr>
          <w:rFonts w:ascii="Tahoma" w:hAnsi="Tahoma" w:cs="Tahoma"/>
          <w:sz w:val="24"/>
          <w:szCs w:val="24"/>
        </w:rPr>
        <w:t xml:space="preserve">od </w:t>
      </w:r>
      <w:r w:rsidRPr="00892BC0">
        <w:rPr>
          <w:rFonts w:ascii="Tahoma" w:hAnsi="Tahoma" w:cs="Tahoma"/>
          <w:sz w:val="24"/>
          <w:szCs w:val="24"/>
          <w:lang w:val="en-US"/>
        </w:rPr>
        <w:t xml:space="preserve">08. </w:t>
      </w:r>
      <w:r w:rsidRPr="00892BC0">
        <w:rPr>
          <w:rFonts w:ascii="Tahoma" w:hAnsi="Tahoma" w:cs="Tahoma"/>
          <w:sz w:val="24"/>
          <w:szCs w:val="24"/>
        </w:rPr>
        <w:t xml:space="preserve">maja </w:t>
      </w:r>
      <w:r w:rsidRPr="00892BC0">
        <w:rPr>
          <w:rFonts w:ascii="Tahoma" w:hAnsi="Tahoma" w:cs="Tahoma"/>
          <w:sz w:val="24"/>
          <w:szCs w:val="24"/>
          <w:lang w:val="en-US"/>
        </w:rPr>
        <w:t xml:space="preserve">2015. </w:t>
      </w:r>
      <w:r w:rsidRPr="00892BC0">
        <w:rPr>
          <w:rFonts w:ascii="Tahoma" w:hAnsi="Tahoma" w:cs="Tahoma"/>
          <w:sz w:val="24"/>
          <w:szCs w:val="24"/>
        </w:rPr>
        <w:t xml:space="preserve">godine kojim Komisija obavještava žalioca da su traženi izvještaji javno objavljeni na internet stranici Komisije </w:t>
      </w:r>
      <w:hyperlink r:id="rId8" w:history="1">
        <w:r w:rsidRPr="00892BC0">
          <w:rPr>
            <w:rFonts w:ascii="Tahoma" w:hAnsi="Tahoma" w:cs="Tahoma"/>
            <w:color w:val="0000FF" w:themeColor="hyperlink"/>
            <w:sz w:val="24"/>
            <w:szCs w:val="24"/>
            <w:u w:val="single"/>
            <w:lang w:val="en-US"/>
          </w:rPr>
          <w:t>www.konfliktinteresa.me/new</w:t>
        </w:r>
      </w:hyperlink>
      <w:r w:rsidRPr="00892BC0">
        <w:rPr>
          <w:rFonts w:ascii="Tahoma" w:hAnsi="Tahoma" w:cs="Tahoma"/>
          <w:sz w:val="24"/>
          <w:szCs w:val="24"/>
          <w:lang w:val="en-US"/>
        </w:rPr>
        <w:t xml:space="preserve"> </w:t>
      </w:r>
      <w:r w:rsidRPr="00892BC0">
        <w:rPr>
          <w:rFonts w:ascii="Tahoma" w:hAnsi="Tahoma" w:cs="Tahoma"/>
          <w:sz w:val="24"/>
          <w:szCs w:val="24"/>
        </w:rPr>
        <w:t xml:space="preserve">u dijelu Imovinski kartoni funkcionera. Žalilac ističe da je u postupku donošenja rješenja prvostepeni organ 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 uvidio da u pojedinim izvještajima ne postoje informacije o nepokretnostima datog funkcionera ili se čak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da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w:t>
      </w:r>
      <w:r w:rsidRPr="00892BC0">
        <w:rPr>
          <w:rFonts w:ascii="Tahoma" w:hAnsi="Tahoma" w:cs="Tahoma"/>
          <w:sz w:val="24"/>
          <w:szCs w:val="24"/>
        </w:rPr>
        <w:lastRenderedPageBreak/>
        <w:t>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971/2 od 08. maja 2015. godine i naloži donošenje akta kojim će se omogućiti pristup traženoj informaciji.</w:t>
      </w:r>
    </w:p>
    <w:p w:rsidR="00892BC0" w:rsidRPr="00892BC0" w:rsidRDefault="00892BC0" w:rsidP="00892BC0">
      <w:pPr>
        <w:jc w:val="both"/>
        <w:rPr>
          <w:rFonts w:ascii="Tahoma" w:hAnsi="Tahoma" w:cs="Tahoma"/>
          <w:sz w:val="24"/>
          <w:szCs w:val="24"/>
        </w:rPr>
      </w:pPr>
      <w:r w:rsidRPr="00892BC0">
        <w:rPr>
          <w:rFonts w:ascii="Tahoma" w:hAnsi="Tahoma" w:cs="Tahoma"/>
          <w:sz w:val="24"/>
          <w:szCs w:val="24"/>
        </w:rPr>
        <w:t>Prvostepeni organ u odgovoru na žalbu navodi da je Komisiji za sprječavanje sukoba interesa Crne Gore dostavljena</w:t>
      </w:r>
      <w:r w:rsidRPr="00892BC0">
        <w:rPr>
          <w:rFonts w:ascii="Tahoma" w:hAnsi="Tahoma" w:cs="Tahoma"/>
          <w:spacing w:val="10"/>
          <w:sz w:val="24"/>
          <w:szCs w:val="24"/>
          <w:shd w:val="clear" w:color="auto" w:fill="FFFFFF"/>
        </w:rPr>
        <w:t xml:space="preserve"> </w:t>
      </w:r>
      <w:r w:rsidRPr="00892BC0">
        <w:rPr>
          <w:rFonts w:ascii="Tahoma" w:hAnsi="Tahoma" w:cs="Tahoma"/>
          <w:sz w:val="24"/>
          <w:szCs w:val="24"/>
        </w:rPr>
        <w:t xml:space="preserve">žalba NVO Mans </w:t>
      </w:r>
      <w:r w:rsidRPr="00892BC0">
        <w:rPr>
          <w:rFonts w:ascii="Tahoma" w:hAnsi="Tahoma" w:cs="Tahoma"/>
          <w:bCs/>
          <w:spacing w:val="10"/>
          <w:sz w:val="24"/>
          <w:szCs w:val="24"/>
          <w:shd w:val="clear" w:color="auto" w:fill="FFFFFF"/>
        </w:rPr>
        <w:t>zbog povrede postupka i pogrešno utvrđenog činjeničnog stanja prilikom donošenja akta Komisije za sprječavanje sukoba interesa broj 971/2 od 08. maja 2015. godine</w:t>
      </w:r>
      <w:r w:rsidRPr="00892BC0">
        <w:rPr>
          <w:rFonts w:ascii="Tahoma" w:hAnsi="Tahoma" w:cs="Tahoma"/>
          <w:sz w:val="24"/>
          <w:szCs w:val="24"/>
        </w:rPr>
        <w:t xml:space="preserve">. Navodi se da je Komisija u skladu sa odredbama Zakona o slobodnom pristupu informacijama donijela akt koji upućuje žalioca da se na sajtu Komisije za sprječavanje sukoba interesa Crne Gore </w:t>
      </w:r>
      <w:hyperlink r:id="rId9" w:history="1">
        <w:r w:rsidRPr="00892BC0">
          <w:rPr>
            <w:rFonts w:ascii="Tahoma" w:hAnsi="Tahoma" w:cs="Tahoma"/>
            <w:color w:val="0000FF" w:themeColor="hyperlink"/>
            <w:sz w:val="24"/>
            <w:szCs w:val="24"/>
            <w:u w:val="single"/>
            <w:lang w:val="en-US"/>
          </w:rPr>
          <w:t>http://www.konfliktinteresa.me/new/</w:t>
        </w:r>
      </w:hyperlink>
      <w:r w:rsidRPr="00892BC0">
        <w:rPr>
          <w:rFonts w:ascii="Tahoma" w:hAnsi="Tahoma" w:cs="Tahoma"/>
          <w:sz w:val="24"/>
          <w:szCs w:val="24"/>
          <w:lang w:val="en-US"/>
        </w:rPr>
        <w:t xml:space="preserve"> </w:t>
      </w:r>
      <w:r w:rsidRPr="00892BC0">
        <w:rPr>
          <w:rFonts w:ascii="Tahoma" w:hAnsi="Tahoma" w:cs="Tahoma"/>
          <w:sz w:val="24"/>
          <w:szCs w:val="24"/>
        </w:rPr>
        <w:t xml:space="preserve">link </w:t>
      </w:r>
      <w:r w:rsidRPr="00892BC0">
        <w:rPr>
          <w:rFonts w:ascii="Tahoma" w:hAnsi="Tahoma" w:cs="Tahoma"/>
          <w:sz w:val="24"/>
          <w:szCs w:val="24"/>
          <w:lang w:val="hr"/>
        </w:rPr>
        <w:t xml:space="preserve">javni funkcioneri </w:t>
      </w:r>
      <w:r w:rsidRPr="00892BC0">
        <w:rPr>
          <w:rFonts w:ascii="Tahoma" w:hAnsi="Tahoma" w:cs="Tahoma"/>
          <w:sz w:val="24"/>
          <w:szCs w:val="24"/>
        </w:rPr>
        <w:t>nalaze Evidencije Izvještaja o prihodima</w:t>
      </w:r>
      <w:r w:rsidRPr="00892BC0">
        <w:rPr>
          <w:rFonts w:ascii="Tahoma" w:hAnsi="Tahoma" w:cs="Tahoma"/>
          <w:spacing w:val="10"/>
          <w:sz w:val="24"/>
          <w:szCs w:val="24"/>
          <w:shd w:val="clear" w:color="auto" w:fill="FFFFFF"/>
        </w:rPr>
        <w:t xml:space="preserve"> i</w:t>
      </w:r>
      <w:r w:rsidRPr="00892BC0">
        <w:rPr>
          <w:rFonts w:ascii="Tahoma" w:hAnsi="Tahoma" w:cs="Tahoma"/>
          <w:sz w:val="24"/>
          <w:szCs w:val="24"/>
        </w:rPr>
        <w:t xml:space="preserve"> imovini počev od</w:t>
      </w:r>
      <w:r w:rsidRPr="00892BC0">
        <w:rPr>
          <w:rFonts w:ascii="Tahoma" w:hAnsi="Tahoma" w:cs="Tahoma"/>
          <w:spacing w:val="10"/>
          <w:sz w:val="24"/>
          <w:szCs w:val="24"/>
          <w:shd w:val="clear" w:color="auto" w:fill="FFFFFF"/>
        </w:rPr>
        <w:t xml:space="preserve"> 2006.</w:t>
      </w:r>
      <w:r w:rsidRPr="00892BC0">
        <w:rPr>
          <w:rFonts w:ascii="Tahoma" w:hAnsi="Tahoma" w:cs="Tahoma"/>
          <w:sz w:val="24"/>
          <w:szCs w:val="24"/>
        </w:rPr>
        <w:t xml:space="preserve"> do</w:t>
      </w:r>
      <w:r w:rsidRPr="00892BC0">
        <w:rPr>
          <w:rFonts w:ascii="Tahoma" w:hAnsi="Tahoma" w:cs="Tahoma"/>
          <w:spacing w:val="10"/>
          <w:sz w:val="24"/>
          <w:szCs w:val="24"/>
          <w:shd w:val="clear" w:color="auto" w:fill="FFFFFF"/>
        </w:rPr>
        <w:t xml:space="preserve"> 2015.</w:t>
      </w:r>
      <w:r w:rsidRPr="00892BC0">
        <w:rPr>
          <w:rFonts w:ascii="Tahoma" w:hAnsi="Tahoma" w:cs="Tahoma"/>
          <w:sz w:val="24"/>
          <w:szCs w:val="24"/>
        </w:rPr>
        <w:t xml:space="preserve"> godine javnog funkcionera</w:t>
      </w:r>
      <w:r w:rsidRPr="00892BC0">
        <w:rPr>
          <w:rFonts w:ascii="Tahoma" w:hAnsi="Tahoma" w:cs="Tahoma"/>
          <w:b/>
          <w:bCs/>
          <w:spacing w:val="10"/>
          <w:sz w:val="24"/>
          <w:szCs w:val="24"/>
          <w:shd w:val="clear" w:color="auto" w:fill="FFFFFF"/>
        </w:rPr>
        <w:t xml:space="preserve"> </w:t>
      </w:r>
      <w:r w:rsidRPr="00892BC0">
        <w:rPr>
          <w:rFonts w:ascii="Tahoma" w:hAnsi="Tahoma" w:cs="Tahoma"/>
          <w:bCs/>
          <w:spacing w:val="10"/>
          <w:sz w:val="24"/>
          <w:szCs w:val="24"/>
          <w:shd w:val="clear" w:color="auto" w:fill="FFFFFF"/>
        </w:rPr>
        <w:t>Milana Roćena,  glavnog političkog savjetnika Predsjednika Vlade Crne Gore. Navodi se da je p</w:t>
      </w:r>
      <w:r w:rsidRPr="00892BC0">
        <w:rPr>
          <w:rFonts w:ascii="Tahoma" w:hAnsi="Tahoma" w:cs="Tahoma"/>
          <w:sz w:val="24"/>
          <w:szCs w:val="24"/>
        </w:rPr>
        <w:t>ovodom zahtjeva NVO MANS broj</w:t>
      </w:r>
      <w:r w:rsidRPr="00892BC0">
        <w:rPr>
          <w:rFonts w:ascii="Tahoma" w:hAnsi="Tahoma" w:cs="Tahoma"/>
          <w:spacing w:val="10"/>
          <w:sz w:val="24"/>
          <w:szCs w:val="24"/>
          <w:shd w:val="clear" w:color="auto" w:fill="FFFFFF"/>
        </w:rPr>
        <w:t xml:space="preserve"> 971</w:t>
      </w:r>
      <w:r w:rsidRPr="00892BC0">
        <w:rPr>
          <w:rFonts w:ascii="Tahoma" w:hAnsi="Tahoma" w:cs="Tahoma"/>
          <w:sz w:val="24"/>
          <w:szCs w:val="24"/>
        </w:rPr>
        <w:t xml:space="preserve"> od</w:t>
      </w:r>
      <w:r w:rsidRPr="00892BC0">
        <w:rPr>
          <w:rFonts w:ascii="Tahoma" w:hAnsi="Tahoma" w:cs="Tahoma"/>
          <w:spacing w:val="10"/>
          <w:sz w:val="24"/>
          <w:szCs w:val="24"/>
          <w:shd w:val="clear" w:color="auto" w:fill="FFFFFF"/>
        </w:rPr>
        <w:t xml:space="preserve"> 07.</w:t>
      </w:r>
      <w:r w:rsidRPr="00892BC0">
        <w:rPr>
          <w:rFonts w:ascii="Tahoma" w:hAnsi="Tahoma" w:cs="Tahoma"/>
          <w:sz w:val="24"/>
          <w:szCs w:val="24"/>
        </w:rPr>
        <w:t xml:space="preserve"> maja</w:t>
      </w:r>
      <w:r w:rsidRPr="00892BC0">
        <w:rPr>
          <w:rFonts w:ascii="Tahoma" w:hAnsi="Tahoma" w:cs="Tahoma"/>
          <w:spacing w:val="10"/>
          <w:sz w:val="24"/>
          <w:szCs w:val="24"/>
          <w:shd w:val="clear" w:color="auto" w:fill="FFFFFF"/>
        </w:rPr>
        <w:t xml:space="preserve"> 2015.</w:t>
      </w:r>
      <w:r w:rsidRPr="00892BC0">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Pr="00892BC0">
          <w:rPr>
            <w:rFonts w:ascii="Tahoma" w:hAnsi="Tahoma" w:cs="Tahoma"/>
            <w:color w:val="0000FF" w:themeColor="hyperlink"/>
            <w:sz w:val="24"/>
            <w:szCs w:val="24"/>
            <w:u w:val="single"/>
            <w:lang w:val="en-US"/>
          </w:rPr>
          <w:t>http://www.konfliktinteresa.me/new/link</w:t>
        </w:r>
      </w:hyperlink>
      <w:r w:rsidRPr="00892BC0">
        <w:rPr>
          <w:rFonts w:ascii="Tahoma" w:hAnsi="Tahoma" w:cs="Tahoma"/>
          <w:sz w:val="24"/>
          <w:szCs w:val="24"/>
          <w:lang w:val="en-US"/>
        </w:rPr>
        <w:t xml:space="preserve"> </w:t>
      </w:r>
      <w:r w:rsidRPr="00892BC0">
        <w:rPr>
          <w:rFonts w:ascii="Tahoma" w:hAnsi="Tahoma" w:cs="Tahoma"/>
          <w:sz w:val="24"/>
          <w:szCs w:val="24"/>
          <w:lang w:val="hr"/>
        </w:rPr>
        <w:t>javni funkcioneri</w:t>
      </w:r>
      <w:r w:rsidRPr="00892BC0">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Pr="00892BC0">
        <w:rPr>
          <w:rFonts w:ascii="Tahoma" w:hAnsi="Tahoma" w:cs="Tahoma"/>
          <w:bCs/>
          <w:spacing w:val="10"/>
          <w:sz w:val="24"/>
          <w:szCs w:val="24"/>
          <w:shd w:val="clear" w:color="auto" w:fill="FFFFFF"/>
        </w:rPr>
        <w:t>lanom</w:t>
      </w:r>
      <w:r w:rsidRPr="00892BC0">
        <w:rPr>
          <w:rFonts w:ascii="Tahoma" w:hAnsi="Tahoma" w:cs="Tahoma"/>
          <w:sz w:val="24"/>
          <w:szCs w:val="24"/>
        </w:rPr>
        <w:t xml:space="preserve"> 22</w:t>
      </w:r>
      <w:r w:rsidRPr="00892BC0">
        <w:rPr>
          <w:rFonts w:ascii="Tahoma" w:hAnsi="Tahoma" w:cs="Tahoma"/>
          <w:bCs/>
          <w:spacing w:val="10"/>
          <w:sz w:val="24"/>
          <w:szCs w:val="24"/>
          <w:shd w:val="clear" w:color="auto" w:fill="FFFFFF"/>
        </w:rPr>
        <w:t xml:space="preserve"> Zakona o sprječavanju sukoba interesa</w:t>
      </w:r>
      <w:r w:rsidRPr="00892BC0">
        <w:rPr>
          <w:rFonts w:ascii="Tahoma" w:hAnsi="Tahoma" w:cs="Tahoma"/>
          <w:sz w:val="24"/>
          <w:szCs w:val="24"/>
        </w:rPr>
        <w:t xml:space="preserve"> („Službeni list CG", br. 1/09, 41/11, 47/11 i 52/14) propisano je da podatke iz stava 1 člana 22 Javni funkcioner unosi u obrazac Izvještaja.</w:t>
      </w:r>
      <w:r w:rsidRPr="00892BC0">
        <w:rPr>
          <w:rFonts w:ascii="Tahoma" w:hAnsi="Tahoma" w:cs="Tahoma"/>
          <w:b/>
          <w:bCs/>
          <w:spacing w:val="10"/>
          <w:sz w:val="24"/>
          <w:szCs w:val="24"/>
          <w:shd w:val="clear" w:color="auto" w:fill="FFFFFF"/>
        </w:rPr>
        <w:t xml:space="preserve"> </w:t>
      </w:r>
      <w:r w:rsidRPr="00892BC0">
        <w:rPr>
          <w:rFonts w:ascii="Tahoma" w:hAnsi="Tahoma" w:cs="Tahoma"/>
          <w:bCs/>
          <w:spacing w:val="10"/>
          <w:sz w:val="24"/>
          <w:szCs w:val="24"/>
          <w:shd w:val="clear" w:color="auto" w:fill="FFFFFF"/>
        </w:rPr>
        <w:t>Obrazac Izvještaja utvrđuje Komisija i objavljuje na svojoj internet stranici. Članom 21 istog zakona je propisano da se</w:t>
      </w:r>
      <w:r w:rsidRPr="00892BC0">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Pr="00892BC0">
        <w:rPr>
          <w:rFonts w:ascii="Tahoma" w:hAnsi="Tahoma" w:cs="Tahoma"/>
          <w:bCs/>
          <w:spacing w:val="10"/>
          <w:sz w:val="24"/>
          <w:szCs w:val="24"/>
          <w:shd w:val="clear" w:color="auto" w:fill="FFFFFF"/>
        </w:rPr>
        <w:t xml:space="preserve">Način vođenja </w:t>
      </w:r>
      <w:r w:rsidRPr="00892BC0">
        <w:rPr>
          <w:rFonts w:ascii="Tahoma" w:hAnsi="Tahoma" w:cs="Tahoma"/>
          <w:bCs/>
          <w:spacing w:val="10"/>
          <w:sz w:val="24"/>
          <w:szCs w:val="24"/>
          <w:shd w:val="clear" w:color="auto" w:fill="FFFFFF"/>
        </w:rPr>
        <w:lastRenderedPageBreak/>
        <w:t>registra prihoda i imovine utvrđuje Komisija.</w:t>
      </w:r>
      <w:r w:rsidRPr="00892BC0">
        <w:rPr>
          <w:rFonts w:ascii="Tahoma" w:hAnsi="Tahoma" w:cs="Tahoma"/>
          <w:b/>
          <w:bCs/>
          <w:spacing w:val="10"/>
          <w:sz w:val="24"/>
          <w:szCs w:val="24"/>
          <w:shd w:val="clear" w:color="auto" w:fill="FFFFFF"/>
        </w:rPr>
        <w:t xml:space="preserve"> </w:t>
      </w:r>
      <w:r w:rsidRPr="00892BC0">
        <w:rPr>
          <w:rFonts w:ascii="Tahoma" w:hAnsi="Tahoma" w:cs="Tahoma"/>
          <w:sz w:val="24"/>
          <w:szCs w:val="24"/>
        </w:rPr>
        <w:t xml:space="preserve">Članom 23 Pravila o postupku pred Komisijom za sprječavanje sukoba interesa </w:t>
      </w:r>
      <w:r w:rsidRPr="00892BC0">
        <w:rPr>
          <w:rFonts w:ascii="Tahoma" w:hAnsi="Tahoma" w:cs="Tahoma"/>
          <w:bCs/>
          <w:spacing w:val="10"/>
          <w:sz w:val="24"/>
          <w:szCs w:val="24"/>
          <w:shd w:val="clear" w:color="auto" w:fill="FFFFFF"/>
        </w:rPr>
        <w:t>(„Službeni list CG", br. 14/15) propisano je</w:t>
      </w:r>
      <w:r w:rsidRPr="00892BC0">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Pr="00892BC0">
        <w:rPr>
          <w:rFonts w:ascii="Tahoma" w:hAnsi="Tahoma" w:cs="Tahoma"/>
          <w:spacing w:val="10"/>
          <w:sz w:val="24"/>
          <w:szCs w:val="24"/>
          <w:shd w:val="clear" w:color="auto" w:fill="FFFFFF"/>
        </w:rPr>
        <w:t>U žalbi se navodi da na sajtu ne postoje</w:t>
      </w:r>
      <w:r w:rsidRPr="00892BC0">
        <w:rPr>
          <w:rFonts w:ascii="Tahoma" w:hAnsi="Tahoma" w:cs="Tahoma"/>
          <w:sz w:val="24"/>
          <w:szCs w:val="24"/>
        </w:rPr>
        <w:t xml:space="preserve"> informacije o nepokretnostima imenovanog javnog funkcionera, kao i da se</w:t>
      </w:r>
      <w:r w:rsidRPr="00892BC0">
        <w:rPr>
          <w:rFonts w:ascii="Tahoma" w:hAnsi="Tahoma" w:cs="Tahoma"/>
          <w:spacing w:val="10"/>
          <w:sz w:val="24"/>
          <w:szCs w:val="24"/>
          <w:shd w:val="clear" w:color="auto" w:fill="FFFFFF"/>
        </w:rPr>
        <w:t xml:space="preserve"> u</w:t>
      </w:r>
      <w:r w:rsidRPr="00892BC0">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Milana Roćena. Prvostepeni organ u odgovoru na žalbu navodi da su podaci prenijeti na sajtu Komisije onako kako je to javni funkcioner prijavio u svom Izvještaju o prihodima i imovini, a da li je podatak tačan ili ne utvrđuje se vođenjem postupka pred Komisijom za sprječavanje sukoba interesa u sklada sa Zakonom o sprječavanju sukoba interesa</w:t>
      </w:r>
      <w:r w:rsidRPr="00892BC0">
        <w:rPr>
          <w:rFonts w:ascii="Tahoma" w:hAnsi="Tahoma" w:cs="Tahoma"/>
          <w:b/>
          <w:bCs/>
          <w:spacing w:val="10"/>
          <w:sz w:val="24"/>
          <w:szCs w:val="24"/>
          <w:shd w:val="clear" w:color="auto" w:fill="FFFFFF"/>
        </w:rPr>
        <w:t xml:space="preserve"> </w:t>
      </w:r>
      <w:r w:rsidRPr="00892BC0">
        <w:rPr>
          <w:rFonts w:ascii="Tahoma" w:hAnsi="Tahoma" w:cs="Tahoma"/>
          <w:bCs/>
          <w:spacing w:val="10"/>
          <w:sz w:val="24"/>
          <w:szCs w:val="24"/>
          <w:shd w:val="clear" w:color="auto" w:fill="FFFFFF"/>
        </w:rPr>
        <w:t>(„Službeni list CG", br. 1/09,41/11,47/11 i 52/14), kojim je članom 19 stav 2 propisano</w:t>
      </w:r>
      <w:r w:rsidRPr="00892BC0">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žalba protiv akta o zahtjevu za pristup informaciji može izjaviti zbog povrede pravila postupka, nepravilno i nepotpuno utvrđenog činjeničnog stanja i pogrešne primjene materijalnog prava, pa navodimo</w:t>
      </w:r>
      <w:r w:rsidRPr="00892BC0">
        <w:rPr>
          <w:rFonts w:ascii="Tahoma" w:hAnsi="Tahoma" w:cs="Tahoma"/>
          <w:b/>
          <w:bCs/>
          <w:spacing w:val="10"/>
          <w:sz w:val="24"/>
          <w:szCs w:val="24"/>
          <w:shd w:val="clear" w:color="auto" w:fill="FFFFFF"/>
        </w:rPr>
        <w:t xml:space="preserve"> </w:t>
      </w:r>
      <w:r w:rsidRPr="00892BC0">
        <w:rPr>
          <w:rFonts w:ascii="Tahoma" w:hAnsi="Tahoma" w:cs="Tahoma"/>
          <w:bCs/>
          <w:spacing w:val="10"/>
          <w:sz w:val="24"/>
          <w:szCs w:val="24"/>
          <w:shd w:val="clear" w:color="auto" w:fill="FFFFFF"/>
        </w:rPr>
        <w:t>da ne postoji ni jedan od navedenih razloga za izjavljivanje žalbe u skladu sa zakonom. Navode da je</w:t>
      </w:r>
      <w:r w:rsidRPr="00892BC0">
        <w:rPr>
          <w:rFonts w:ascii="Tahoma" w:hAnsi="Tahoma" w:cs="Tahoma"/>
          <w:b/>
          <w:bCs/>
          <w:spacing w:val="10"/>
          <w:sz w:val="24"/>
          <w:szCs w:val="24"/>
          <w:shd w:val="clear" w:color="auto" w:fill="FFFFFF"/>
        </w:rPr>
        <w:t xml:space="preserve"> </w:t>
      </w:r>
      <w:r w:rsidRPr="00892BC0">
        <w:rPr>
          <w:rFonts w:ascii="Tahoma" w:hAnsi="Tahoma" w:cs="Tahoma"/>
          <w:sz w:val="24"/>
          <w:szCs w:val="24"/>
        </w:rPr>
        <w:t>Komisija aktom broj 971/2 od 08. maja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Pr="00892BC0">
        <w:rPr>
          <w:rFonts w:ascii="Tahoma" w:hAnsi="Tahoma" w:cs="Tahoma"/>
          <w:b/>
          <w:bCs/>
          <w:spacing w:val="10"/>
          <w:sz w:val="24"/>
          <w:szCs w:val="24"/>
          <w:shd w:val="clear" w:color="auto" w:fill="FFFFFF"/>
        </w:rPr>
        <w:t xml:space="preserve"> </w:t>
      </w:r>
      <w:r w:rsidRPr="00892BC0">
        <w:rPr>
          <w:rFonts w:ascii="Tahoma" w:hAnsi="Tahoma" w:cs="Tahoma"/>
          <w:bCs/>
          <w:spacing w:val="10"/>
          <w:sz w:val="24"/>
          <w:szCs w:val="24"/>
          <w:shd w:val="clear" w:color="auto" w:fill="FFFFFF"/>
        </w:rPr>
        <w:t>može podnijeti Inicijativu o pokretanju postupka protiv javnog funkcionera</w:t>
      </w:r>
      <w:r w:rsidRPr="00892BC0">
        <w:rPr>
          <w:rFonts w:ascii="Tahoma" w:hAnsi="Tahoma" w:cs="Tahoma"/>
          <w:b/>
          <w:bCs/>
          <w:spacing w:val="10"/>
          <w:sz w:val="24"/>
          <w:szCs w:val="24"/>
          <w:shd w:val="clear" w:color="auto" w:fill="FFFFFF"/>
        </w:rPr>
        <w:t xml:space="preserve"> </w:t>
      </w:r>
      <w:r w:rsidRPr="00892BC0">
        <w:rPr>
          <w:rFonts w:ascii="Tahoma" w:hAnsi="Tahoma" w:cs="Tahoma"/>
          <w:bCs/>
          <w:spacing w:val="10"/>
          <w:sz w:val="24"/>
          <w:szCs w:val="24"/>
          <w:shd w:val="clear" w:color="auto" w:fill="FFFFFF"/>
        </w:rPr>
        <w:t>za</w:t>
      </w:r>
      <w:r w:rsidRPr="00892BC0">
        <w:rPr>
          <w:rFonts w:ascii="Tahoma" w:hAnsi="Tahoma" w:cs="Tahoma"/>
          <w:b/>
          <w:bCs/>
          <w:spacing w:val="10"/>
          <w:sz w:val="24"/>
          <w:szCs w:val="24"/>
          <w:shd w:val="clear" w:color="auto" w:fill="FFFFFF"/>
        </w:rPr>
        <w:t xml:space="preserve"> </w:t>
      </w:r>
      <w:r w:rsidRPr="00892BC0">
        <w:rPr>
          <w:rFonts w:ascii="Tahoma" w:hAnsi="Tahoma" w:cs="Tahoma"/>
          <w:bCs/>
          <w:spacing w:val="10"/>
          <w:sz w:val="24"/>
          <w:szCs w:val="24"/>
          <w:shd w:val="clear" w:color="auto" w:fill="FFFFFF"/>
        </w:rPr>
        <w:lastRenderedPageBreak/>
        <w:t>utvrđivanje povrede odredbi Zakona o sprječavanju sukoba interesa,</w:t>
      </w:r>
      <w:r w:rsidRPr="00892BC0">
        <w:rPr>
          <w:rFonts w:ascii="Tahoma" w:hAnsi="Tahoma" w:cs="Tahoma"/>
          <w:sz w:val="24"/>
          <w:szCs w:val="24"/>
        </w:rPr>
        <w:t xml:space="preserve"> ukoliko smatra da je prekršen Zakon o sprječavanju sukoba interesa. </w:t>
      </w:r>
    </w:p>
    <w:p w:rsidR="00892BC0" w:rsidRPr="00892BC0" w:rsidRDefault="00892BC0" w:rsidP="00892BC0">
      <w:pPr>
        <w:shd w:val="clear" w:color="auto" w:fill="FFFFFF"/>
        <w:spacing w:after="614"/>
        <w:ind w:right="40" w:hanging="360"/>
        <w:jc w:val="both"/>
        <w:rPr>
          <w:rFonts w:ascii="Tahoma" w:eastAsia="Times New Roman" w:hAnsi="Tahoma" w:cs="Tahoma"/>
          <w:sz w:val="24"/>
          <w:szCs w:val="24"/>
        </w:rPr>
      </w:pPr>
      <w:r w:rsidRPr="00892BC0">
        <w:rPr>
          <w:rFonts w:ascii="Tahoma" w:hAnsi="Tahoma" w:cs="Tahoma"/>
          <w:sz w:val="24"/>
          <w:szCs w:val="24"/>
        </w:rPr>
        <w:t xml:space="preserve">     Nakon razmatranja spisa predmeta, žalbenih navoda i odgovora na žalbu, </w:t>
      </w:r>
      <w:r w:rsidRPr="00892BC0">
        <w:rPr>
          <w:rFonts w:ascii="Tahoma" w:eastAsia="Times New Roman" w:hAnsi="Tahoma" w:cs="Tahoma"/>
          <w:sz w:val="24"/>
          <w:szCs w:val="24"/>
        </w:rPr>
        <w:t>postupajući po presudi Upravnog suda U.br. 1299/17 od 26.10.2018. godine Savjet Agencije nalazi da je žalba osnovana.</w:t>
      </w:r>
    </w:p>
    <w:p w:rsidR="00704988" w:rsidRDefault="00892BC0" w:rsidP="00892BC0">
      <w:pPr>
        <w:jc w:val="both"/>
        <w:rPr>
          <w:rFonts w:ascii="Tahoma" w:eastAsia="Times New Roman" w:hAnsi="Tahoma" w:cs="Tahoma"/>
          <w:sz w:val="24"/>
          <w:szCs w:val="24"/>
        </w:rPr>
      </w:pPr>
      <w:r w:rsidRPr="00892BC0">
        <w:rPr>
          <w:rFonts w:ascii="Tahoma" w:eastAsia="Times New Roman"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w:t>
      </w:r>
      <w:r w:rsidRPr="00892BC0">
        <w:rPr>
          <w:rFonts w:ascii="Tahoma" w:hAnsi="Tahoma" w:cs="Tahoma"/>
          <w:sz w:val="24"/>
          <w:szCs w:val="24"/>
        </w:rPr>
        <w:t>Naime, iz spisa predmeta se utvrđuje da su zahtjevom od 07.05.2015. godine tražene sve kopije orginalnih izvještaja o imovini i prihodima, koje je javni funkcioner Milan Roćen, podnio u periodu od 2005.godine do podnošenju zahtjeva, koji ne podliježu ograničenjima u smislu člana 14 stav 1 tačka 1 alineja 1 Zakona o slobodnom pristupu informacijama.</w:t>
      </w:r>
      <w:r w:rsidRPr="00892BC0">
        <w:rPr>
          <w:rFonts w:ascii="Tahoma" w:eastAsia="Times New Roman" w:hAnsi="Tahoma" w:cs="Tahoma"/>
          <w:sz w:val="24"/>
          <w:szCs w:val="24"/>
        </w:rPr>
        <w:t xml:space="preserve"> Savjet Agencije je postupajući po presudi Upravnog suda u postupku preispitivanja utvrdio </w:t>
      </w:r>
      <w:r w:rsidRPr="00892BC0">
        <w:rPr>
          <w:rFonts w:ascii="Tahoma" w:hAnsi="Tahoma" w:cs="Tahoma"/>
          <w:sz w:val="24"/>
          <w:szCs w:val="24"/>
          <w:lang w:val="sr-Latn-CS"/>
        </w:rPr>
        <w:t>da je prvostepeni organ učinio povredu pravila postupka i to člana 202 stav 1 Zakona o opštem upravnom postupku</w:t>
      </w:r>
      <w:r w:rsidRPr="00892BC0">
        <w:t xml:space="preserve"> </w:t>
      </w:r>
      <w:r w:rsidRPr="00892BC0">
        <w:rPr>
          <w:rFonts w:ascii="Tahoma" w:hAnsi="Tahoma" w:cs="Tahoma"/>
          <w:sz w:val="24"/>
          <w:szCs w:val="24"/>
        </w:rPr>
        <w:t>koji propisuje da se dispozitivom rješava o predmetu postupka u cjelini i o svim zahtjevima stranaka o kojima u toku postupka nije posebno riješeno. Shodno navedenom informacije koje su tražene zahtjevom nijesu javno objavljen jer je predmet zahtjeva izvorna dokumentacija koju je javni funkcioner dostavio Komisiji u toku vršenja javne funkcije, te između zahtjeva za slobodna pristup informacijama i objašnjenja ne potoji istovjetnost, jer predmet upravnog postupka može biti samo ono što je stranka tražila.</w:t>
      </w:r>
      <w:r w:rsidRPr="00892BC0">
        <w:rPr>
          <w:rFonts w:ascii="Tahoma" w:eastAsia="Times New Roman" w:hAnsi="Tahoma" w:cs="Tahoma"/>
          <w:sz w:val="24"/>
          <w:szCs w:val="24"/>
        </w:rPr>
        <w:t xml:space="preserve"> </w:t>
      </w:r>
      <w:r w:rsidRPr="00892BC0">
        <w:rPr>
          <w:rFonts w:ascii="Tahoma" w:hAnsi="Tahoma" w:cs="Tahoma"/>
          <w:sz w:val="24"/>
          <w:szCs w:val="24"/>
        </w:rPr>
        <w:t xml:space="preserve">Članom 30 stav 1 Zakona o slobodnom pristupu informacijama propisano je da o zahtjevu za pristup informaciji ili ponovnu upotrebu informacija, osim u slučaju iz člana 22 ovog zakona, organ vlasti odlučuje rješenjem, kojim dozvoljava pristup traženoj informaciji, odnosno ponovnu upotrebu informacija ili njenom dijelu ili zahtjev odbija. U skladu sa tim prvostepeni organ je u konkretnoj upravnoj stvari bio dužan odlučiti u formi rješenja. </w:t>
      </w:r>
      <w:r w:rsidRPr="00892BC0">
        <w:rPr>
          <w:rFonts w:ascii="Tahoma" w:eastAsia="Times New Roman" w:hAnsi="Tahoma" w:cs="Tahoma"/>
          <w:sz w:val="24"/>
          <w:szCs w:val="24"/>
        </w:rPr>
        <w:t xml:space="preserve">Naime, budući da je predmet upravnog akta samo ono što je stranka tražila, tako da između podnijetog zahtjeva i odluke po tom zahtjevu mora postojati istovjetnost.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w:t>
      </w:r>
    </w:p>
    <w:p w:rsidR="00892BC0" w:rsidRPr="00704988" w:rsidRDefault="00892BC0" w:rsidP="00704988">
      <w:pPr>
        <w:pStyle w:val="NoSpacing"/>
        <w:spacing w:line="276" w:lineRule="auto"/>
        <w:jc w:val="both"/>
        <w:rPr>
          <w:rFonts w:ascii="Tahoma" w:hAnsi="Tahoma" w:cs="Tahoma"/>
          <w:sz w:val="24"/>
          <w:szCs w:val="24"/>
        </w:rPr>
      </w:pPr>
      <w:r w:rsidRPr="00704988">
        <w:rPr>
          <w:rFonts w:ascii="Tahoma" w:eastAsia="Times New Roman" w:hAnsi="Tahoma" w:cs="Tahoma"/>
          <w:sz w:val="24"/>
          <w:szCs w:val="24"/>
        </w:rPr>
        <w:t>Na osnovu člana 237 stav 2 Zakona o opštem upravnom postupku je poništeno prvostepeno rješenje, a predmet se zbog prirode upravne stvari dostavlja na ponovni postupak prvostepenom organu.</w:t>
      </w:r>
    </w:p>
    <w:p w:rsidR="00892BC0" w:rsidRPr="00704988" w:rsidRDefault="00892BC0" w:rsidP="00704988">
      <w:pPr>
        <w:pStyle w:val="NoSpacing"/>
        <w:spacing w:line="276" w:lineRule="auto"/>
        <w:jc w:val="both"/>
        <w:rPr>
          <w:rFonts w:ascii="Tahoma" w:eastAsia="Times New Roman" w:hAnsi="Tahoma" w:cs="Tahoma"/>
          <w:sz w:val="24"/>
          <w:szCs w:val="24"/>
          <w:lang w:val="sr-Latn-CS"/>
        </w:rPr>
      </w:pPr>
      <w:r w:rsidRPr="00704988">
        <w:rPr>
          <w:rFonts w:ascii="Tahoma" w:eastAsia="Times New Roman" w:hAnsi="Tahoma" w:cs="Tahoma"/>
          <w:sz w:val="24"/>
          <w:szCs w:val="24"/>
        </w:rPr>
        <w:lastRenderedPageBreak/>
        <w:t>Budući da je poništeno rješenje prvostepenog organa i predmet vraćen na ponovno odlučivanje  stoga  upravni postupak nije okončan tako da se nijesu stekli uslovi za naknadu troškova postupka shodno članu 107 Zakona o opštem upravnom postupku.</w:t>
      </w:r>
    </w:p>
    <w:p w:rsidR="00704988" w:rsidRDefault="00704988" w:rsidP="00704988">
      <w:pPr>
        <w:pStyle w:val="NoSpacing"/>
        <w:spacing w:line="276" w:lineRule="auto"/>
        <w:jc w:val="both"/>
        <w:rPr>
          <w:rFonts w:ascii="Tahoma" w:eastAsiaTheme="minorHAnsi" w:hAnsi="Tahoma" w:cs="Tahoma"/>
          <w:sz w:val="24"/>
          <w:szCs w:val="24"/>
        </w:rPr>
      </w:pPr>
    </w:p>
    <w:p w:rsidR="00892BC0" w:rsidRPr="00704988" w:rsidRDefault="00892BC0" w:rsidP="00704988">
      <w:pPr>
        <w:pStyle w:val="NoSpacing"/>
        <w:spacing w:line="276" w:lineRule="auto"/>
        <w:jc w:val="both"/>
        <w:rPr>
          <w:rFonts w:ascii="Tahoma" w:eastAsiaTheme="minorHAnsi" w:hAnsi="Tahoma" w:cs="Tahoma"/>
          <w:sz w:val="24"/>
          <w:szCs w:val="24"/>
        </w:rPr>
      </w:pPr>
      <w:r w:rsidRPr="00704988">
        <w:rPr>
          <w:rFonts w:ascii="Tahoma" w:eastAsiaTheme="minorHAnsi" w:hAnsi="Tahoma" w:cs="Tahoma"/>
          <w:sz w:val="24"/>
          <w:szCs w:val="24"/>
        </w:rPr>
        <w:t>Savjet Agencije je cijenio i ostale navode iz žalbe, pa je našao da nijesu od uticaja za drugačije rješavanje u ovoj pravnoj stvari.</w:t>
      </w:r>
    </w:p>
    <w:p w:rsidR="00892BC0" w:rsidRPr="00704988" w:rsidRDefault="00892BC0" w:rsidP="00704988">
      <w:pPr>
        <w:pStyle w:val="NoSpacing"/>
        <w:jc w:val="both"/>
        <w:rPr>
          <w:rFonts w:ascii="Tahoma" w:eastAsiaTheme="minorHAnsi" w:hAnsi="Tahoma" w:cs="Tahoma"/>
          <w:sz w:val="24"/>
          <w:szCs w:val="24"/>
          <w:lang w:val="sr-Latn-CS"/>
        </w:rPr>
      </w:pPr>
    </w:p>
    <w:p w:rsidR="00892BC0" w:rsidRPr="00704988" w:rsidRDefault="00892BC0" w:rsidP="00704988">
      <w:pPr>
        <w:pStyle w:val="NoSpacing"/>
        <w:jc w:val="both"/>
        <w:rPr>
          <w:rFonts w:ascii="Tahoma" w:eastAsiaTheme="minorHAnsi" w:hAnsi="Tahoma" w:cs="Tahoma"/>
          <w:sz w:val="24"/>
          <w:szCs w:val="24"/>
        </w:rPr>
      </w:pPr>
      <w:r w:rsidRPr="00704988">
        <w:rPr>
          <w:rFonts w:ascii="Tahoma" w:eastAsiaTheme="minorHAnsi" w:hAnsi="Tahoma" w:cs="Tahoma"/>
          <w:sz w:val="24"/>
          <w:szCs w:val="24"/>
        </w:rPr>
        <w:t xml:space="preserve">Sa iznjetih razloga, shodno članu 38 Zakona o slobodnom pristupu informacijama i člana 237 stav 2 Zakona o opštem upravnom postupku, odlučeno je kao u izreci. </w:t>
      </w:r>
    </w:p>
    <w:p w:rsidR="00892BC0" w:rsidRPr="00704988" w:rsidRDefault="00892BC0" w:rsidP="00704988">
      <w:pPr>
        <w:pStyle w:val="NoSpacing"/>
        <w:jc w:val="both"/>
        <w:rPr>
          <w:rFonts w:ascii="Tahoma" w:hAnsi="Tahoma" w:cs="Tahoma"/>
          <w:b/>
          <w:sz w:val="24"/>
          <w:szCs w:val="24"/>
          <w:u w:val="single"/>
        </w:rPr>
      </w:pPr>
    </w:p>
    <w:p w:rsidR="00892BC0" w:rsidRPr="00704988" w:rsidRDefault="00892BC0" w:rsidP="00704988">
      <w:pPr>
        <w:pStyle w:val="NoSpacing"/>
        <w:jc w:val="both"/>
        <w:rPr>
          <w:rFonts w:ascii="Tahoma" w:hAnsi="Tahoma" w:cs="Tahoma"/>
          <w:sz w:val="24"/>
          <w:szCs w:val="24"/>
        </w:rPr>
      </w:pPr>
      <w:r w:rsidRPr="00704988">
        <w:rPr>
          <w:rFonts w:ascii="Tahoma" w:hAnsi="Tahoma" w:cs="Tahoma"/>
          <w:b/>
          <w:sz w:val="24"/>
          <w:szCs w:val="24"/>
          <w:u w:val="single"/>
        </w:rPr>
        <w:t>Pravna pouka:</w:t>
      </w:r>
      <w:r w:rsidRPr="00704988">
        <w:rPr>
          <w:rFonts w:ascii="Tahoma" w:hAnsi="Tahoma" w:cs="Tahoma"/>
          <w:sz w:val="24"/>
          <w:szCs w:val="24"/>
        </w:rPr>
        <w:t xml:space="preserve"> Protiv ovog Rješenja može se pokrenuti Upravni spor u roku od 20 dana od dana prijema.</w:t>
      </w:r>
      <w:r w:rsidRPr="00704988">
        <w:rPr>
          <w:rFonts w:ascii="Tahoma" w:hAnsi="Tahoma" w:cs="Tahoma"/>
          <w:sz w:val="24"/>
          <w:szCs w:val="24"/>
        </w:rPr>
        <w:tab/>
      </w:r>
      <w:r w:rsidRPr="00704988">
        <w:rPr>
          <w:rFonts w:ascii="Tahoma" w:hAnsi="Tahoma" w:cs="Tahoma"/>
          <w:sz w:val="24"/>
          <w:szCs w:val="24"/>
        </w:rPr>
        <w:tab/>
      </w:r>
      <w:r w:rsidRPr="00704988">
        <w:rPr>
          <w:rFonts w:ascii="Tahoma" w:hAnsi="Tahoma" w:cs="Tahoma"/>
          <w:sz w:val="24"/>
          <w:szCs w:val="24"/>
        </w:rPr>
        <w:tab/>
      </w:r>
    </w:p>
    <w:p w:rsidR="00892BC0" w:rsidRPr="00892BC0" w:rsidRDefault="00892BC0" w:rsidP="00892BC0">
      <w:pPr>
        <w:spacing w:after="0"/>
        <w:jc w:val="right"/>
        <w:rPr>
          <w:rFonts w:ascii="Tahoma" w:hAnsi="Tahoma" w:cs="Tahoma"/>
          <w:b/>
          <w:sz w:val="28"/>
          <w:szCs w:val="28"/>
        </w:rPr>
      </w:pPr>
      <w:r w:rsidRPr="00892BC0">
        <w:rPr>
          <w:rFonts w:ascii="Tahoma" w:hAnsi="Tahoma" w:cs="Tahoma"/>
          <w:b/>
          <w:sz w:val="28"/>
          <w:szCs w:val="28"/>
        </w:rPr>
        <w:t>SAVJET AGENCIJE:</w:t>
      </w:r>
    </w:p>
    <w:p w:rsidR="00892BC0" w:rsidRPr="00892BC0" w:rsidRDefault="00892BC0" w:rsidP="00892BC0">
      <w:pPr>
        <w:spacing w:after="0"/>
        <w:rPr>
          <w:rFonts w:ascii="Tahoma" w:hAnsi="Tahoma" w:cs="Tahoma"/>
          <w:b/>
          <w:sz w:val="28"/>
          <w:szCs w:val="28"/>
        </w:rPr>
      </w:pPr>
      <w:r w:rsidRPr="00892BC0">
        <w:rPr>
          <w:rFonts w:ascii="Tahoma" w:hAnsi="Tahoma" w:cs="Tahoma"/>
          <w:b/>
          <w:sz w:val="28"/>
          <w:szCs w:val="28"/>
        </w:rPr>
        <w:t xml:space="preserve">                                                                </w:t>
      </w:r>
    </w:p>
    <w:p w:rsidR="00892BC0" w:rsidRPr="00892BC0" w:rsidRDefault="00892BC0" w:rsidP="00892BC0">
      <w:pPr>
        <w:spacing w:after="0"/>
        <w:rPr>
          <w:rFonts w:ascii="Tahoma" w:hAnsi="Tahoma" w:cs="Tahoma"/>
          <w:b/>
          <w:sz w:val="24"/>
          <w:szCs w:val="24"/>
        </w:rPr>
      </w:pPr>
      <w:r w:rsidRPr="00892BC0">
        <w:rPr>
          <w:rFonts w:ascii="Tahoma" w:hAnsi="Tahoma" w:cs="Tahoma"/>
          <w:b/>
          <w:sz w:val="28"/>
          <w:szCs w:val="28"/>
        </w:rPr>
        <w:t xml:space="preserve">                                                                 </w:t>
      </w:r>
      <w:r w:rsidRPr="00892BC0">
        <w:rPr>
          <w:rFonts w:ascii="Tahoma" w:hAnsi="Tahoma" w:cs="Tahoma"/>
          <w:b/>
          <w:sz w:val="24"/>
          <w:szCs w:val="24"/>
        </w:rPr>
        <w:t>Predsjednik,  Muhamed Gjokaj</w:t>
      </w:r>
    </w:p>
    <w:p w:rsidR="00447AC9" w:rsidRPr="00892BC0" w:rsidRDefault="00447AC9" w:rsidP="00892BC0">
      <w:bookmarkStart w:id="0" w:name="_GoBack"/>
      <w:bookmarkEnd w:id="0"/>
    </w:p>
    <w:sectPr w:rsidR="00447AC9" w:rsidRPr="00892BC0" w:rsidSect="00F03089">
      <w:footerReference w:type="even" r:id="rId11"/>
      <w:footerReference w:type="defaul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F28" w:rsidRDefault="00645F28" w:rsidP="00CB7F9A">
      <w:pPr>
        <w:spacing w:after="0" w:line="240" w:lineRule="auto"/>
      </w:pPr>
      <w:r>
        <w:separator/>
      </w:r>
    </w:p>
  </w:endnote>
  <w:endnote w:type="continuationSeparator" w:id="0">
    <w:p w:rsidR="00645F28" w:rsidRDefault="00645F2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E62A90" w:rsidRDefault="00FB5A81" w:rsidP="00E62A90">
    <w:pPr>
      <w:pStyle w:val="Footer"/>
      <w:shd w:val="clear" w:color="auto" w:fill="FF0000"/>
      <w:jc w:val="center"/>
      <w:rPr>
        <w:b/>
        <w:color w:val="FF0000"/>
        <w:sz w:val="2"/>
        <w:szCs w:val="2"/>
      </w:rPr>
    </w:pPr>
  </w:p>
  <w:p w:rsidR="009B646E" w:rsidRPr="009355B6" w:rsidRDefault="009B646E" w:rsidP="009B646E">
    <w:pPr>
      <w:shd w:val="clear" w:color="auto" w:fill="FFFFFF"/>
      <w:jc w:val="center"/>
      <w:rPr>
        <w:rFonts w:eastAsia="Times New Roman" w:cs="Arial"/>
        <w:color w:val="333333"/>
        <w:sz w:val="16"/>
        <w:szCs w:val="16"/>
      </w:rPr>
    </w:pPr>
    <w:r w:rsidRPr="002B6C39">
      <w:rPr>
        <w:b/>
        <w:sz w:val="16"/>
        <w:szCs w:val="16"/>
      </w:rPr>
      <w:t>AGENCIJA ZA ZAŠTITU LIČNIH PODATAKA I SLOBODAN PRISTUP INFORMACIJAMA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rPr>
      <w:t>Bulevar Svetog Petra Cetinjskog br. 147</w:t>
    </w:r>
  </w:p>
  <w:p w:rsidR="00FB5A81" w:rsidRPr="009B646E" w:rsidRDefault="009B646E" w:rsidP="009B646E">
    <w:pPr>
      <w:pStyle w:val="Footer"/>
      <w:jc w:val="center"/>
      <w:rPr>
        <w:sz w:val="16"/>
        <w:szCs w:val="16"/>
      </w:rPr>
    </w:pPr>
    <w:r w:rsidRPr="002B6C39">
      <w:rPr>
        <w:sz w:val="16"/>
        <w:szCs w:val="16"/>
      </w:rPr>
      <w:t>tel/fax: +382 020 634 883 (Savje</w:t>
    </w:r>
    <w:r>
      <w:rPr>
        <w:sz w:val="16"/>
        <w:szCs w:val="16"/>
      </w:rPr>
      <w:t>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F28" w:rsidRDefault="00645F28" w:rsidP="00CB7F9A">
      <w:pPr>
        <w:spacing w:after="0" w:line="240" w:lineRule="auto"/>
      </w:pPr>
      <w:r>
        <w:separator/>
      </w:r>
    </w:p>
  </w:footnote>
  <w:footnote w:type="continuationSeparator" w:id="0">
    <w:p w:rsidR="00645F28" w:rsidRDefault="00645F28"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59F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5A2"/>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0F7F39"/>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2C9"/>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29C"/>
    <w:rsid w:val="00283352"/>
    <w:rsid w:val="0028414F"/>
    <w:rsid w:val="00285841"/>
    <w:rsid w:val="00285E14"/>
    <w:rsid w:val="00286ED0"/>
    <w:rsid w:val="00287AD9"/>
    <w:rsid w:val="002900F9"/>
    <w:rsid w:val="00290921"/>
    <w:rsid w:val="00291E28"/>
    <w:rsid w:val="00292255"/>
    <w:rsid w:val="002958AA"/>
    <w:rsid w:val="00295A11"/>
    <w:rsid w:val="00296028"/>
    <w:rsid w:val="002967D0"/>
    <w:rsid w:val="00296FD4"/>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8B7"/>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5D13"/>
    <w:rsid w:val="003E7B68"/>
    <w:rsid w:val="003F09F0"/>
    <w:rsid w:val="003F0BD9"/>
    <w:rsid w:val="003F221C"/>
    <w:rsid w:val="003F3265"/>
    <w:rsid w:val="003F3D22"/>
    <w:rsid w:val="003F511D"/>
    <w:rsid w:val="003F6BCA"/>
    <w:rsid w:val="003F71EB"/>
    <w:rsid w:val="003F7769"/>
    <w:rsid w:val="003F7921"/>
    <w:rsid w:val="003F7B27"/>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2D2"/>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4FAF"/>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5F28"/>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988"/>
    <w:rsid w:val="00704F15"/>
    <w:rsid w:val="00705245"/>
    <w:rsid w:val="00705EAA"/>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06DE"/>
    <w:rsid w:val="00773483"/>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2BC0"/>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6243"/>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016"/>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646E"/>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E5CBF"/>
    <w:rsid w:val="009F00F1"/>
    <w:rsid w:val="009F0303"/>
    <w:rsid w:val="009F2FFC"/>
    <w:rsid w:val="009F486F"/>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157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6D9"/>
    <w:rsid w:val="00B35D27"/>
    <w:rsid w:val="00B3707C"/>
    <w:rsid w:val="00B4051D"/>
    <w:rsid w:val="00B40B3B"/>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678"/>
    <w:rsid w:val="00B776CF"/>
    <w:rsid w:val="00B83A83"/>
    <w:rsid w:val="00B847E9"/>
    <w:rsid w:val="00B84D19"/>
    <w:rsid w:val="00B86387"/>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B5A"/>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35A"/>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6A0E"/>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DCE"/>
    <w:rsid w:val="00FE6E1A"/>
    <w:rsid w:val="00FE7594"/>
    <w:rsid w:val="00FE7822"/>
    <w:rsid w:val="00FF0EE2"/>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940B4CC"/>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5">
    <w:name w:val="Body text (5)_"/>
    <w:basedOn w:val="DefaultParagraphFont"/>
    <w:link w:val="Bodytext50"/>
    <w:rsid w:val="009B646E"/>
    <w:rPr>
      <w:rFonts w:ascii="Arial" w:eastAsia="Arial" w:hAnsi="Arial" w:cs="Arial"/>
      <w:sz w:val="19"/>
      <w:szCs w:val="19"/>
      <w:shd w:val="clear" w:color="auto" w:fill="FFFFFF"/>
    </w:rPr>
  </w:style>
  <w:style w:type="paragraph" w:customStyle="1" w:styleId="Bodytext50">
    <w:name w:val="Body text (5)"/>
    <w:basedOn w:val="Normal"/>
    <w:link w:val="Bodytext5"/>
    <w:rsid w:val="009B646E"/>
    <w:pPr>
      <w:shd w:val="clear" w:color="auto" w:fill="FFFFFF"/>
      <w:spacing w:after="480" w:line="238" w:lineRule="exact"/>
    </w:pPr>
    <w:rPr>
      <w:rFonts w:ascii="Arial" w:eastAsia="Arial" w:hAnsi="Arial" w:cs="Arial"/>
      <w:sz w:val="19"/>
      <w:szCs w:val="19"/>
    </w:rPr>
  </w:style>
  <w:style w:type="character" w:customStyle="1" w:styleId="Bodytext">
    <w:name w:val="Body text_"/>
    <w:basedOn w:val="DefaultParagraphFont"/>
    <w:link w:val="BodyText2"/>
    <w:rsid w:val="005052D2"/>
    <w:rPr>
      <w:rFonts w:ascii="Trebuchet MS" w:eastAsia="Trebuchet MS" w:hAnsi="Trebuchet MS" w:cs="Trebuchet MS"/>
      <w:sz w:val="20"/>
      <w:szCs w:val="20"/>
      <w:shd w:val="clear" w:color="auto" w:fill="FFFFFF"/>
    </w:rPr>
  </w:style>
  <w:style w:type="paragraph" w:customStyle="1" w:styleId="BodyText2">
    <w:name w:val="Body Text2"/>
    <w:basedOn w:val="Normal"/>
    <w:link w:val="Bodytext"/>
    <w:rsid w:val="005052D2"/>
    <w:pPr>
      <w:shd w:val="clear" w:color="auto" w:fill="FFFFFF"/>
      <w:spacing w:after="0" w:line="0" w:lineRule="atLeast"/>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8B05C-C9C0-4978-8496-60303545C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2432</Words>
  <Characters>13863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cp:revision>
  <cp:lastPrinted>2018-04-13T10:28:00Z</cp:lastPrinted>
  <dcterms:created xsi:type="dcterms:W3CDTF">2019-03-06T11:59:00Z</dcterms:created>
  <dcterms:modified xsi:type="dcterms:W3CDTF">2019-06-11T11:16:00Z</dcterms:modified>
</cp:coreProperties>
</file>