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C R N A   G O R 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AGENCIJA ZA ZAŠTITU LIČNIH PODATAKA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I SLOBODAN PRISTUP INFORMACIJAMA</w:t>
      </w:r>
    </w:p>
    <w:p w:rsidR="00D2068D" w:rsidRPr="00D2068D" w:rsidRDefault="00D2068D" w:rsidP="00D2068D">
      <w:pPr>
        <w:spacing w:after="0" w:line="240" w:lineRule="auto"/>
        <w:jc w:val="both"/>
        <w:rPr>
          <w:rFonts w:ascii="Tahoma" w:eastAsiaTheme="minorEastAsia" w:hAnsi="Tahoma" w:cs="Tahoma"/>
          <w:sz w:val="24"/>
          <w:szCs w:val="24"/>
          <w:lang w:val="sr-Latn-ME" w:eastAsia="sr-Latn-ME"/>
        </w:rPr>
      </w:pPr>
    </w:p>
    <w:p w:rsidR="00D2068D" w:rsidRPr="00D2068D" w:rsidRDefault="00D2068D" w:rsidP="00D2068D">
      <w:pPr>
        <w:spacing w:after="0" w:line="240" w:lineRule="auto"/>
        <w:jc w:val="both"/>
        <w:rPr>
          <w:rFonts w:ascii="Tahoma" w:hAnsi="Tahoma" w:cs="Tahoma"/>
          <w:b/>
          <w:sz w:val="24"/>
          <w:szCs w:val="24"/>
          <w:lang w:val="sr-Latn-ME" w:eastAsia="sr-Latn-ME"/>
        </w:rPr>
      </w:pPr>
      <w:r w:rsidRPr="00D2068D">
        <w:rPr>
          <w:rFonts w:ascii="Tahoma" w:hAnsi="Tahoma" w:cs="Tahoma"/>
          <w:b/>
          <w:sz w:val="24"/>
          <w:szCs w:val="24"/>
          <w:lang w:val="sr-Latn-ME" w:eastAsia="sr-Latn-ME"/>
        </w:rPr>
        <w:t>Br. UPII 07-30-</w:t>
      </w:r>
      <w:r w:rsidR="00540E3C">
        <w:rPr>
          <w:rFonts w:ascii="Tahoma" w:hAnsi="Tahoma" w:cs="Tahoma"/>
          <w:b/>
          <w:sz w:val="24"/>
          <w:szCs w:val="24"/>
          <w:lang w:val="sr-Latn-ME" w:eastAsia="sr-Latn-ME"/>
        </w:rPr>
        <w:t>2511</w:t>
      </w:r>
      <w:r w:rsidRPr="00D2068D">
        <w:rPr>
          <w:rFonts w:ascii="Tahoma" w:hAnsi="Tahoma" w:cs="Tahoma"/>
          <w:b/>
          <w:sz w:val="24"/>
          <w:szCs w:val="24"/>
          <w:lang w:val="sr-Latn-ME" w:eastAsia="sr-Latn-ME"/>
        </w:rPr>
        <w:t>-2 /18</w:t>
      </w:r>
    </w:p>
    <w:p w:rsidR="00D2068D" w:rsidRPr="00D2068D" w:rsidRDefault="00D2068D" w:rsidP="00D2068D">
      <w:pPr>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 xml:space="preserve">Podgorica, </w:t>
      </w:r>
      <w:r w:rsidR="000D5C0F">
        <w:rPr>
          <w:rFonts w:ascii="Tahoma" w:eastAsiaTheme="minorEastAsia" w:hAnsi="Tahoma" w:cs="Tahoma"/>
          <w:b/>
          <w:sz w:val="24"/>
          <w:szCs w:val="24"/>
          <w:lang w:val="sr-Latn-ME" w:eastAsia="sr-Latn-ME"/>
        </w:rPr>
        <w:t>03</w:t>
      </w:r>
      <w:r w:rsidR="00540E3C">
        <w:rPr>
          <w:rFonts w:ascii="Tahoma" w:eastAsiaTheme="minorEastAsia" w:hAnsi="Tahoma" w:cs="Tahoma"/>
          <w:b/>
          <w:sz w:val="24"/>
          <w:szCs w:val="24"/>
          <w:lang w:val="sr-Latn-ME" w:eastAsia="sr-Latn-ME"/>
        </w:rPr>
        <w:t>.</w:t>
      </w:r>
      <w:r w:rsidR="000D5C0F">
        <w:rPr>
          <w:rFonts w:ascii="Tahoma" w:eastAsiaTheme="minorEastAsia" w:hAnsi="Tahoma" w:cs="Tahoma"/>
          <w:b/>
          <w:sz w:val="24"/>
          <w:szCs w:val="24"/>
          <w:lang w:val="sr-Latn-ME" w:eastAsia="sr-Latn-ME"/>
        </w:rPr>
        <w:t>02</w:t>
      </w:r>
      <w:r w:rsidRPr="00D2068D">
        <w:rPr>
          <w:rFonts w:ascii="Tahoma" w:eastAsiaTheme="minorEastAsia" w:hAnsi="Tahoma" w:cs="Tahoma"/>
          <w:b/>
          <w:sz w:val="24"/>
          <w:szCs w:val="24"/>
          <w:lang w:val="sr-Latn-ME" w:eastAsia="sr-Latn-ME"/>
        </w:rPr>
        <w:t>.201</w:t>
      </w:r>
      <w:r w:rsidR="00E37D60">
        <w:rPr>
          <w:rFonts w:ascii="Tahoma" w:eastAsiaTheme="minorEastAsia" w:hAnsi="Tahoma" w:cs="Tahoma"/>
          <w:b/>
          <w:sz w:val="24"/>
          <w:szCs w:val="24"/>
          <w:lang w:val="sr-Latn-ME" w:eastAsia="sr-Latn-ME"/>
        </w:rPr>
        <w:t>9</w:t>
      </w:r>
      <w:r w:rsidRPr="00D2068D">
        <w:rPr>
          <w:rFonts w:ascii="Tahoma" w:eastAsiaTheme="minorEastAsia" w:hAnsi="Tahoma" w:cs="Tahoma"/>
          <w:b/>
          <w:sz w:val="24"/>
          <w:szCs w:val="24"/>
          <w:lang w:val="sr-Latn-ME" w:eastAsia="sr-Latn-ME"/>
        </w:rPr>
        <w:t xml:space="preserve">. godine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Agencija za zaštitu ličnih podataka i slobodan pristup informacijama - Savjet Agencije, rješavajući po žalbi NVO Mans br. 18/</w:t>
      </w:r>
      <w:r w:rsidR="00540E3C">
        <w:rPr>
          <w:rFonts w:ascii="Tahoma" w:eastAsiaTheme="minorEastAsia" w:hAnsi="Tahoma" w:cs="Tahoma"/>
          <w:sz w:val="24"/>
          <w:szCs w:val="24"/>
          <w:lang w:val="sr-Latn-ME" w:eastAsia="sr-Latn-ME"/>
        </w:rPr>
        <w:t>121837</w:t>
      </w:r>
      <w:r w:rsidRPr="00D2068D">
        <w:rPr>
          <w:rFonts w:ascii="Tahoma" w:eastAsiaTheme="minorEastAsia" w:hAnsi="Tahoma" w:cs="Tahoma"/>
          <w:sz w:val="24"/>
          <w:szCs w:val="24"/>
          <w:lang w:val="sr-Latn-ME" w:eastAsia="sr-Latn-ME"/>
        </w:rPr>
        <w:t xml:space="preserve"> od </w:t>
      </w:r>
      <w:r w:rsidR="00540E3C">
        <w:rPr>
          <w:rFonts w:ascii="Tahoma" w:eastAsiaTheme="minorEastAsia" w:hAnsi="Tahoma" w:cs="Tahoma"/>
          <w:sz w:val="24"/>
          <w:szCs w:val="24"/>
          <w:lang w:val="sr-Latn-ME" w:eastAsia="sr-Latn-ME"/>
        </w:rPr>
        <w:t>25</w:t>
      </w:r>
      <w:r w:rsidRPr="00D2068D">
        <w:rPr>
          <w:rFonts w:ascii="Tahoma" w:eastAsiaTheme="minorEastAsia" w:hAnsi="Tahoma" w:cs="Tahoma"/>
          <w:sz w:val="24"/>
          <w:szCs w:val="24"/>
          <w:lang w:val="sr-Latn-ME" w:eastAsia="sr-Latn-ME"/>
        </w:rPr>
        <w:t>.</w:t>
      </w:r>
      <w:r w:rsidR="00540E3C">
        <w:rPr>
          <w:rFonts w:ascii="Tahoma" w:eastAsiaTheme="minorEastAsia" w:hAnsi="Tahoma" w:cs="Tahoma"/>
          <w:sz w:val="24"/>
          <w:szCs w:val="24"/>
          <w:lang w:val="sr-Latn-ME" w:eastAsia="sr-Latn-ME"/>
        </w:rPr>
        <w:t>05</w:t>
      </w:r>
      <w:r w:rsidRPr="00D2068D">
        <w:rPr>
          <w:rFonts w:ascii="Tahoma" w:eastAsiaTheme="minorEastAsia" w:hAnsi="Tahoma" w:cs="Tahoma"/>
          <w:sz w:val="24"/>
          <w:szCs w:val="24"/>
          <w:lang w:val="sr-Latn-ME" w:eastAsia="sr-Latn-ME"/>
        </w:rPr>
        <w:t>.2018.</w:t>
      </w:r>
      <w:r w:rsidR="00540E3C">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godine  izjavljene protiv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w:t>
      </w:r>
      <w:r w:rsidR="00540E3C">
        <w:rPr>
          <w:rFonts w:ascii="Tahoma" w:eastAsiaTheme="minorEastAsia" w:hAnsi="Tahoma" w:cs="Tahoma"/>
          <w:sz w:val="24"/>
          <w:szCs w:val="24"/>
          <w:lang w:val="sr-Latn-ME" w:eastAsia="sr-Latn-ME"/>
        </w:rPr>
        <w:t>Sekretarijata za finansije Glavni grad Podgorica</w:t>
      </w:r>
      <w:r w:rsidRPr="00D2068D">
        <w:rPr>
          <w:rFonts w:ascii="Tahoma" w:eastAsiaTheme="minorEastAsia" w:hAnsi="Tahoma" w:cs="Tahoma"/>
          <w:sz w:val="24"/>
          <w:szCs w:val="24"/>
          <w:lang w:val="sr-Latn-ME" w:eastAsia="sr-Latn-ME"/>
        </w:rPr>
        <w:t xml:space="preserve"> broj </w:t>
      </w:r>
      <w:r w:rsidR="00540E3C">
        <w:rPr>
          <w:rFonts w:ascii="Tahoma" w:eastAsiaTheme="minorEastAsia" w:hAnsi="Tahoma" w:cs="Tahoma"/>
          <w:sz w:val="24"/>
          <w:szCs w:val="24"/>
          <w:lang w:val="sr-Latn-ME" w:eastAsia="sr-Latn-ME"/>
        </w:rPr>
        <w:t>05-402/18-1845/1 od 08.05.2018</w:t>
      </w:r>
      <w:r w:rsidRPr="00D2068D">
        <w:rPr>
          <w:rFonts w:ascii="Tahoma" w:eastAsiaTheme="minorEastAsia" w:hAnsi="Tahoma" w:cs="Tahoma"/>
          <w:sz w:val="24"/>
          <w:szCs w:val="24"/>
          <w:lang w:val="sr-Latn-ME" w:eastAsia="sr-Latn-ME"/>
        </w:rPr>
        <w:t>.godine,</w:t>
      </w:r>
      <w:r w:rsidRPr="00D2068D">
        <w:rPr>
          <w:rFonts w:eastAsiaTheme="minorEastAsia"/>
          <w:lang w:val="sr-Latn-ME" w:eastAsia="sr-Latn-ME"/>
        </w:rPr>
        <w:t xml:space="preserve"> </w:t>
      </w:r>
      <w:r w:rsidRPr="00D2068D">
        <w:rPr>
          <w:rFonts w:ascii="Tahoma" w:eastAsiaTheme="minorEastAsia" w:hAnsi="Tahoma" w:cs="Tahoma"/>
          <w:sz w:val="24"/>
          <w:szCs w:val="24"/>
          <w:lang w:val="sr-Latn-ME" w:eastAsia="sr-Latn-ME"/>
        </w:rPr>
        <w:t xml:space="preserve">kojeg zastupa Veselin Radulović advokat iz Podgorice, na osnovu člana 38 Zakona o slobodnom pristupu informacijama (“Sl.list Crne Gore”, br.44/12 i 030/17) i člana 126 stav </w:t>
      </w:r>
      <w:r w:rsidR="00C95ADB">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Zakona o upravnom postupku ("Službeni list Crne Gore", br. 056/14 od 24.12.2014, 020/15 od 24.04.2015, 040/16 od 30.06.2016, 037/17 od 14.06.2017) je na sjednici održanoj dana </w:t>
      </w:r>
      <w:r w:rsidR="00980F97">
        <w:rPr>
          <w:rFonts w:ascii="Tahoma" w:eastAsiaTheme="minorEastAsia" w:hAnsi="Tahoma" w:cs="Tahoma"/>
          <w:sz w:val="24"/>
          <w:szCs w:val="24"/>
          <w:lang w:val="sr-Latn-ME" w:eastAsia="sr-Latn-ME"/>
        </w:rPr>
        <w:t>1</w:t>
      </w:r>
      <w:r w:rsidR="00832D8D">
        <w:rPr>
          <w:rFonts w:ascii="Tahoma" w:eastAsiaTheme="minorEastAsia" w:hAnsi="Tahoma" w:cs="Tahoma"/>
          <w:sz w:val="24"/>
          <w:szCs w:val="24"/>
          <w:lang w:val="sr-Latn-ME" w:eastAsia="sr-Latn-ME"/>
        </w:rPr>
        <w:t>8</w:t>
      </w:r>
      <w:r w:rsidRPr="00D2068D">
        <w:rPr>
          <w:rFonts w:ascii="Tahoma" w:eastAsiaTheme="minorEastAsia" w:hAnsi="Tahoma" w:cs="Tahoma"/>
          <w:sz w:val="24"/>
          <w:szCs w:val="24"/>
          <w:lang w:val="sr-Latn-ME" w:eastAsia="sr-Latn-ME"/>
        </w:rPr>
        <w:t>.</w:t>
      </w:r>
      <w:r w:rsidR="00832D8D">
        <w:rPr>
          <w:rFonts w:ascii="Tahoma" w:eastAsiaTheme="minorEastAsia" w:hAnsi="Tahoma" w:cs="Tahoma"/>
          <w:sz w:val="24"/>
          <w:szCs w:val="24"/>
          <w:lang w:val="sr-Latn-ME" w:eastAsia="sr-Latn-ME"/>
        </w:rPr>
        <w:t>07</w:t>
      </w:r>
      <w:r w:rsidRPr="00D2068D">
        <w:rPr>
          <w:rFonts w:ascii="Tahoma" w:eastAsiaTheme="minorEastAsia" w:hAnsi="Tahoma" w:cs="Tahoma"/>
          <w:sz w:val="24"/>
          <w:szCs w:val="24"/>
          <w:lang w:val="sr-Latn-ME" w:eastAsia="sr-Latn-ME"/>
        </w:rPr>
        <w:t>.2018. godine donio:</w:t>
      </w:r>
    </w:p>
    <w:p w:rsidR="00D2068D" w:rsidRPr="00D2068D" w:rsidRDefault="00D2068D" w:rsidP="00D2068D">
      <w:pPr>
        <w:jc w:val="both"/>
        <w:rPr>
          <w:rFonts w:ascii="Tahoma" w:eastAsiaTheme="minorEastAsia" w:hAnsi="Tahoma" w:cs="Tahoma"/>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R J E Š E NJ E</w:t>
      </w:r>
    </w:p>
    <w:p w:rsidR="00D2068D" w:rsidRPr="00D2068D" w:rsidRDefault="00980F97" w:rsidP="00D2068D">
      <w:pPr>
        <w:jc w:val="both"/>
        <w:rPr>
          <w:rFonts w:ascii="Tahoma" w:eastAsiaTheme="minorEastAsia" w:hAnsi="Tahoma" w:cs="Tahoma"/>
          <w:sz w:val="24"/>
          <w:szCs w:val="24"/>
          <w:lang w:val="sr-Latn-ME" w:eastAsia="sr-Latn-ME"/>
        </w:rPr>
      </w:pPr>
      <w:r>
        <w:rPr>
          <w:rFonts w:ascii="Tahoma" w:eastAsiaTheme="minorEastAsia" w:hAnsi="Tahoma" w:cs="Tahoma"/>
          <w:sz w:val="24"/>
          <w:szCs w:val="24"/>
          <w:lang w:val="sr-Latn-ME" w:eastAsia="sr-Latn-ME"/>
        </w:rPr>
        <w:t>Usvaja se žalba</w:t>
      </w:r>
      <w:r w:rsidR="00D2068D" w:rsidRPr="00D2068D">
        <w:rPr>
          <w:rFonts w:ascii="Tahoma" w:eastAsiaTheme="minorEastAsia" w:hAnsi="Tahoma" w:cs="Tahoma"/>
          <w:sz w:val="24"/>
          <w:szCs w:val="24"/>
          <w:lang w:val="sr-Latn-ME" w:eastAsia="sr-Latn-ME"/>
        </w:rPr>
        <w:t>.</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Poništava se </w:t>
      </w:r>
      <w:r w:rsidR="00D01492">
        <w:rPr>
          <w:rFonts w:ascii="Tahoma" w:eastAsiaTheme="minorEastAsia" w:hAnsi="Tahoma" w:cs="Tahoma"/>
          <w:sz w:val="24"/>
          <w:szCs w:val="24"/>
          <w:lang w:val="sr-Latn-ME" w:eastAsia="sr-Latn-ME"/>
        </w:rPr>
        <w:t>rješenje</w:t>
      </w:r>
      <w:r w:rsidR="00D01492" w:rsidRPr="00D01492">
        <w:rPr>
          <w:rFonts w:ascii="Tahoma" w:eastAsiaTheme="minorEastAsia" w:hAnsi="Tahoma" w:cs="Tahoma"/>
          <w:sz w:val="24"/>
          <w:szCs w:val="24"/>
          <w:lang w:val="sr-Latn-ME" w:eastAsia="sr-Latn-ME"/>
        </w:rPr>
        <w:t xml:space="preserve"> </w:t>
      </w:r>
      <w:r w:rsidR="00540E3C">
        <w:rPr>
          <w:rFonts w:ascii="Tahoma" w:eastAsiaTheme="minorEastAsia" w:hAnsi="Tahoma" w:cs="Tahoma"/>
          <w:sz w:val="24"/>
          <w:szCs w:val="24"/>
          <w:lang w:val="sr-Latn-ME" w:eastAsia="sr-Latn-ME"/>
        </w:rPr>
        <w:t>Sekretarijata za finansije Glavni grad Podgorica</w:t>
      </w:r>
      <w:r w:rsidRPr="00D2068D">
        <w:rPr>
          <w:rFonts w:ascii="Tahoma" w:eastAsiaTheme="minorEastAsia" w:hAnsi="Tahoma" w:cs="Tahoma"/>
          <w:sz w:val="24"/>
          <w:szCs w:val="24"/>
          <w:lang w:val="sr-Latn-ME" w:eastAsia="sr-Latn-ME"/>
        </w:rPr>
        <w:t xml:space="preserve"> broj </w:t>
      </w:r>
      <w:r w:rsidR="00540E3C">
        <w:rPr>
          <w:rFonts w:ascii="Tahoma" w:eastAsiaTheme="minorEastAsia" w:hAnsi="Tahoma" w:cs="Tahoma"/>
          <w:sz w:val="24"/>
          <w:szCs w:val="24"/>
          <w:lang w:val="sr-Latn-ME" w:eastAsia="sr-Latn-ME"/>
        </w:rPr>
        <w:t>05-402/18-1845/1 od 08.05.2018</w:t>
      </w:r>
      <w:r w:rsidRPr="00D2068D">
        <w:rPr>
          <w:rFonts w:ascii="Tahoma" w:eastAsiaTheme="minorEastAsia" w:hAnsi="Tahoma" w:cs="Tahoma"/>
          <w:sz w:val="24"/>
          <w:szCs w:val="24"/>
          <w:lang w:val="sr-Latn-ME" w:eastAsia="sr-Latn-ME"/>
        </w:rPr>
        <w:t>.</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Predmet se dostavlja prvostepenom organu na ponovni postupak i odlučivanje.</w:t>
      </w: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O b r a z l o ž e nj e</w:t>
      </w:r>
    </w:p>
    <w:p w:rsidR="00D64530" w:rsidRDefault="00D2068D" w:rsidP="00540E3C">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Prvostepeni organ je donio </w:t>
      </w:r>
      <w:r w:rsidR="00D01492" w:rsidRPr="00D01492">
        <w:rPr>
          <w:rFonts w:ascii="Tahoma" w:eastAsiaTheme="minorEastAsia" w:hAnsi="Tahoma" w:cs="Tahoma"/>
          <w:sz w:val="24"/>
          <w:szCs w:val="24"/>
          <w:lang w:val="sr-Latn-ME" w:eastAsia="sr-Latn-ME"/>
        </w:rPr>
        <w:t>rješenje</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po osnovu podnijetog zahtjeva za slobodan pristup informacijama NVO Mans br. 1</w:t>
      </w:r>
      <w:r w:rsidR="00707225">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w:t>
      </w:r>
      <w:r w:rsidR="00540E3C">
        <w:rPr>
          <w:rFonts w:ascii="Tahoma" w:eastAsiaTheme="minorEastAsia" w:hAnsi="Tahoma" w:cs="Tahoma"/>
          <w:sz w:val="24"/>
          <w:szCs w:val="24"/>
          <w:lang w:val="sr-Latn-ME" w:eastAsia="sr-Latn-ME"/>
        </w:rPr>
        <w:t>121837</w:t>
      </w:r>
      <w:r w:rsidRPr="00D2068D">
        <w:rPr>
          <w:rFonts w:ascii="Tahoma" w:eastAsiaTheme="minorEastAsia" w:hAnsi="Tahoma" w:cs="Tahoma"/>
          <w:sz w:val="24"/>
          <w:szCs w:val="24"/>
          <w:lang w:val="sr-Latn-ME" w:eastAsia="sr-Latn-ME"/>
        </w:rPr>
        <w:t xml:space="preserve">  od </w:t>
      </w:r>
      <w:r w:rsidR="00540E3C">
        <w:rPr>
          <w:rFonts w:ascii="Tahoma" w:eastAsiaTheme="minorEastAsia" w:hAnsi="Tahoma" w:cs="Tahoma"/>
          <w:sz w:val="24"/>
          <w:szCs w:val="24"/>
          <w:lang w:val="sr-Latn-ME" w:eastAsia="sr-Latn-ME"/>
        </w:rPr>
        <w:t>16</w:t>
      </w:r>
      <w:r w:rsidRPr="00D2068D">
        <w:rPr>
          <w:rFonts w:ascii="Tahoma" w:eastAsiaTheme="minorEastAsia" w:hAnsi="Tahoma" w:cs="Tahoma"/>
          <w:sz w:val="24"/>
          <w:szCs w:val="24"/>
          <w:lang w:val="sr-Latn-ME" w:eastAsia="sr-Latn-ME"/>
        </w:rPr>
        <w:t xml:space="preserve">. </w:t>
      </w:r>
      <w:r w:rsidR="00980F97">
        <w:rPr>
          <w:rFonts w:ascii="Tahoma" w:eastAsiaTheme="minorEastAsia" w:hAnsi="Tahoma" w:cs="Tahoma"/>
          <w:sz w:val="24"/>
          <w:szCs w:val="24"/>
          <w:lang w:val="sr-Latn-ME" w:eastAsia="sr-Latn-ME"/>
        </w:rPr>
        <w:t>0</w:t>
      </w:r>
      <w:r w:rsidR="00540E3C">
        <w:rPr>
          <w:rFonts w:ascii="Tahoma" w:eastAsiaTheme="minorEastAsia" w:hAnsi="Tahoma" w:cs="Tahoma"/>
          <w:sz w:val="24"/>
          <w:szCs w:val="24"/>
          <w:lang w:val="sr-Latn-ME" w:eastAsia="sr-Latn-ME"/>
        </w:rPr>
        <w:t>4</w:t>
      </w:r>
      <w:r w:rsidRPr="00D2068D">
        <w:rPr>
          <w:rFonts w:ascii="Tahoma" w:eastAsiaTheme="minorEastAsia" w:hAnsi="Tahoma" w:cs="Tahoma"/>
          <w:sz w:val="24"/>
          <w:szCs w:val="24"/>
          <w:lang w:val="sr-Latn-ME" w:eastAsia="sr-Latn-ME"/>
        </w:rPr>
        <w:t>. 201</w:t>
      </w:r>
      <w:r w:rsidR="00B135B0">
        <w:rPr>
          <w:rFonts w:ascii="Tahoma" w:eastAsiaTheme="minorEastAsia" w:hAnsi="Tahoma" w:cs="Tahoma"/>
          <w:sz w:val="24"/>
          <w:szCs w:val="24"/>
          <w:lang w:val="sr-Latn-ME" w:eastAsia="sr-Latn-ME"/>
        </w:rPr>
        <w:t>8</w:t>
      </w:r>
      <w:r w:rsidRPr="00D2068D">
        <w:rPr>
          <w:rFonts w:ascii="Tahoma" w:eastAsiaTheme="minorEastAsia" w:hAnsi="Tahoma" w:cs="Tahoma"/>
          <w:sz w:val="24"/>
          <w:szCs w:val="24"/>
          <w:lang w:val="sr-Latn-ME" w:eastAsia="sr-Latn-ME"/>
        </w:rPr>
        <w:t xml:space="preserve">. godine, kojim je odlučeno: </w:t>
      </w:r>
      <w:r w:rsidR="00540E3C" w:rsidRPr="00540E3C">
        <w:rPr>
          <w:rFonts w:ascii="Tahoma" w:eastAsiaTheme="minorEastAsia" w:hAnsi="Tahoma" w:cs="Tahoma"/>
          <w:sz w:val="24"/>
          <w:szCs w:val="24"/>
          <w:lang w:val="sr-Latn-ME" w:eastAsia="sr-Latn-ME"/>
        </w:rPr>
        <w:t>Odbija se zahtjev za pristup informaciji Mreže za afirmaciju nevladinog sektora - MANS iz Podgorice, br UP I 05-402/18-1845 od 17.04.2018.</w:t>
      </w:r>
      <w:r w:rsidR="002E7023">
        <w:rPr>
          <w:rFonts w:ascii="Tahoma" w:eastAsiaTheme="minorEastAsia" w:hAnsi="Tahoma" w:cs="Tahoma"/>
          <w:sz w:val="24"/>
          <w:szCs w:val="24"/>
          <w:lang w:val="sr-Latn-ME" w:eastAsia="sr-Latn-ME"/>
        </w:rPr>
        <w:t xml:space="preserve"> </w:t>
      </w:r>
      <w:r w:rsidR="00540E3C" w:rsidRPr="00540E3C">
        <w:rPr>
          <w:rFonts w:ascii="Tahoma" w:eastAsiaTheme="minorEastAsia" w:hAnsi="Tahoma" w:cs="Tahoma"/>
          <w:sz w:val="24"/>
          <w:szCs w:val="24"/>
          <w:lang w:val="sr-Latn-ME" w:eastAsia="sr-Latn-ME"/>
        </w:rPr>
        <w:t>godine i Žalbe br. 18/121873 od 08.05.2018.</w:t>
      </w:r>
      <w:r w:rsidR="002E7023">
        <w:rPr>
          <w:rFonts w:ascii="Tahoma" w:eastAsiaTheme="minorEastAsia" w:hAnsi="Tahoma" w:cs="Tahoma"/>
          <w:sz w:val="24"/>
          <w:szCs w:val="24"/>
          <w:lang w:val="sr-Latn-ME" w:eastAsia="sr-Latn-ME"/>
        </w:rPr>
        <w:t xml:space="preserve"> </w:t>
      </w:r>
      <w:r w:rsidR="00540E3C" w:rsidRPr="00540E3C">
        <w:rPr>
          <w:rFonts w:ascii="Tahoma" w:eastAsiaTheme="minorEastAsia" w:hAnsi="Tahoma" w:cs="Tahoma"/>
          <w:sz w:val="24"/>
          <w:szCs w:val="24"/>
          <w:lang w:val="sr-Latn-ME" w:eastAsia="sr-Latn-ME"/>
        </w:rPr>
        <w:t>godine, kojim traži pristup informaciji - aktu koji sadrži informaciju o stanju svih računa Glavnog grada Podgorice ( po izvodima računa) na kr</w:t>
      </w:r>
      <w:r w:rsidR="00540E3C">
        <w:rPr>
          <w:rFonts w:ascii="Tahoma" w:eastAsiaTheme="minorEastAsia" w:hAnsi="Tahoma" w:cs="Tahoma"/>
          <w:sz w:val="24"/>
          <w:szCs w:val="24"/>
          <w:lang w:val="sr-Latn-ME" w:eastAsia="sr-Latn-ME"/>
        </w:rPr>
        <w:t>aju 2017. godine, kao neosnovan</w:t>
      </w:r>
      <w:r w:rsidR="00A2053B" w:rsidRPr="00A2053B">
        <w:rPr>
          <w:rFonts w:ascii="Tahoma" w:eastAsiaTheme="minorEastAsia" w:hAnsi="Tahoma" w:cs="Tahoma"/>
          <w:sz w:val="24"/>
          <w:szCs w:val="24"/>
          <w:lang w:val="sr-Latn-ME" w:eastAsia="sr-Latn-ME"/>
        </w:rPr>
        <w:t>.</w:t>
      </w:r>
      <w:r w:rsidR="00A2053B">
        <w:rPr>
          <w:rFonts w:ascii="Tahoma" w:eastAsiaTheme="minorEastAsia" w:hAnsi="Tahoma" w:cs="Tahoma"/>
          <w:sz w:val="24"/>
          <w:szCs w:val="24"/>
          <w:lang w:val="sr-Latn-ME" w:eastAsia="sr-Latn-ME"/>
        </w:rPr>
        <w:t xml:space="preserve"> U obrazloženju rješenja se navodi da je </w:t>
      </w:r>
      <w:r w:rsidR="00540E3C" w:rsidRPr="00540E3C">
        <w:rPr>
          <w:rFonts w:ascii="Tahoma" w:eastAsiaTheme="minorEastAsia" w:hAnsi="Tahoma" w:cs="Tahoma"/>
          <w:sz w:val="24"/>
          <w:szCs w:val="24"/>
          <w:lang w:val="sr-Latn-ME" w:eastAsia="sr-Latn-ME"/>
        </w:rPr>
        <w:t xml:space="preserve">U postupku po zahtjevu, Sekretarijat je utvrdio da posjeduje traženu informaciju, ali da ista podliježe ograničenju propisanim članom 14 Zakona o slobodnom </w:t>
      </w:r>
      <w:r w:rsidR="002E7023">
        <w:rPr>
          <w:rFonts w:ascii="Tahoma" w:eastAsiaTheme="minorEastAsia" w:hAnsi="Tahoma" w:cs="Tahoma"/>
          <w:sz w:val="24"/>
          <w:szCs w:val="24"/>
          <w:lang w:val="sr-Latn-ME" w:eastAsia="sr-Latn-ME"/>
        </w:rPr>
        <w:t>pristupu informacijama. Članom</w:t>
      </w:r>
      <w:r w:rsidR="00540E3C" w:rsidRPr="00540E3C">
        <w:rPr>
          <w:rFonts w:ascii="Tahoma" w:eastAsiaTheme="minorEastAsia" w:hAnsi="Tahoma" w:cs="Tahoma"/>
          <w:sz w:val="24"/>
          <w:szCs w:val="24"/>
          <w:lang w:val="sr-Latn-ME" w:eastAsia="sr-Latn-ME"/>
        </w:rPr>
        <w:t xml:space="preserve"> 14 navedenog Zakona propisane su okolnosti i us lovi zbog kojih organ vlasti može ograničiti pristup informaciji ili dijelu informacije. Tako je stavom 1 tačka 5 i 6 navedenog člana propisano da organ vlasti može ograničiti pristup informaciji ili dijelu informacije, ako je to u intetesu zaštite, pored ostalog, ekonomskih interesa od </w:t>
      </w:r>
      <w:r w:rsidR="00540E3C" w:rsidRPr="00540E3C">
        <w:rPr>
          <w:rFonts w:ascii="Tahoma" w:eastAsiaTheme="minorEastAsia" w:hAnsi="Tahoma" w:cs="Tahoma"/>
          <w:sz w:val="24"/>
          <w:szCs w:val="24"/>
          <w:lang w:val="sr-Latn-ME" w:eastAsia="sr-Latn-ME"/>
        </w:rPr>
        <w:lastRenderedPageBreak/>
        <w:t>objavljivanja podataka koji se odnose na poslovnu tajnu, kao i a</w:t>
      </w:r>
      <w:r w:rsidR="00540E3C">
        <w:rPr>
          <w:rFonts w:ascii="Tahoma" w:eastAsiaTheme="minorEastAsia" w:hAnsi="Tahoma" w:cs="Tahoma"/>
          <w:sz w:val="24"/>
          <w:szCs w:val="24"/>
          <w:lang w:val="sr-Latn-ME" w:eastAsia="sr-Latn-ME"/>
        </w:rPr>
        <w:t xml:space="preserve">ko je u pitanju poslovna tajna. </w:t>
      </w:r>
      <w:r w:rsidR="00540E3C" w:rsidRPr="00540E3C">
        <w:rPr>
          <w:rFonts w:ascii="Tahoma" w:eastAsiaTheme="minorEastAsia" w:hAnsi="Tahoma" w:cs="Tahoma"/>
          <w:sz w:val="24"/>
          <w:szCs w:val="24"/>
          <w:lang w:val="sr-Latn-ME" w:eastAsia="sr-Latn-ME"/>
        </w:rPr>
        <w:t>Tražena informacija predstavlja poslovnu tajnu, a davanje takve informacije predstavljalo bi kršenje poslovne tajne, i u smislu člana 3 Zakona o zaštiti neobjavljenih podataka („Službeni list CG“, br. 16/07 i 73/08) kojim je propisano da se neobjavljenim podacima, između ostalog, smatraju i fmansijski i poslovni podaci.</w:t>
      </w:r>
      <w:r w:rsidR="00540E3C">
        <w:rPr>
          <w:rFonts w:ascii="Tahoma" w:eastAsiaTheme="minorEastAsia" w:hAnsi="Tahoma" w:cs="Tahoma"/>
          <w:sz w:val="24"/>
          <w:szCs w:val="24"/>
          <w:lang w:val="sr-Latn-ME" w:eastAsia="sr-Latn-ME"/>
        </w:rPr>
        <w:t xml:space="preserve"> </w:t>
      </w:r>
      <w:r w:rsidR="00340D75">
        <w:rPr>
          <w:rFonts w:ascii="Tahoma" w:eastAsiaTheme="minorEastAsia" w:hAnsi="Tahoma" w:cs="Tahoma"/>
          <w:sz w:val="24"/>
          <w:szCs w:val="24"/>
          <w:lang w:val="sr-Latn-ME" w:eastAsia="sr-Latn-ME"/>
        </w:rPr>
        <w:t xml:space="preserve"> </w:t>
      </w:r>
      <w:r w:rsidR="00540E3C" w:rsidRPr="00540E3C">
        <w:rPr>
          <w:rFonts w:ascii="Tahoma" w:eastAsiaTheme="minorEastAsia" w:hAnsi="Tahoma" w:cs="Tahoma"/>
          <w:sz w:val="24"/>
          <w:szCs w:val="24"/>
          <w:lang w:val="sr-Latn-ME" w:eastAsia="sr-Latn-ME"/>
        </w:rPr>
        <w:t>Takođe, Članom 84 Zakona o bankama („Službeni list CG“, br.17/08 , 44/10 i 40/11) propisano je pored ostalog, da se podaci o pojedinačnom stanju depozita i prometa na pojedinačnim računima pravnih i fizičkih lica otvorenih u banci smatraju bankarskom tajnom, a bankarska ta</w:t>
      </w:r>
      <w:r w:rsidR="00540E3C">
        <w:rPr>
          <w:rFonts w:ascii="Tahoma" w:eastAsiaTheme="minorEastAsia" w:hAnsi="Tahoma" w:cs="Tahoma"/>
          <w:sz w:val="24"/>
          <w:szCs w:val="24"/>
          <w:lang w:val="sr-Latn-ME" w:eastAsia="sr-Latn-ME"/>
        </w:rPr>
        <w:t xml:space="preserve">jna predstavlja poslovnu tajnu. </w:t>
      </w:r>
      <w:r w:rsidR="00540E3C" w:rsidRPr="00540E3C">
        <w:rPr>
          <w:rFonts w:ascii="Tahoma" w:eastAsiaTheme="minorEastAsia" w:hAnsi="Tahoma" w:cs="Tahoma"/>
          <w:sz w:val="24"/>
          <w:szCs w:val="24"/>
          <w:lang w:val="sr-Latn-ME" w:eastAsia="sr-Latn-ME"/>
        </w:rPr>
        <w:t>Kako je navedeni odredbama definisano koji podaci predstavljaju poslovnu tajnu, kao i ograničenje istih, to tražena informacija - o stanju svih r</w:t>
      </w:r>
      <w:r w:rsidR="002E7023">
        <w:rPr>
          <w:rFonts w:ascii="Tahoma" w:eastAsiaTheme="minorEastAsia" w:hAnsi="Tahoma" w:cs="Tahoma"/>
          <w:sz w:val="24"/>
          <w:szCs w:val="24"/>
          <w:lang w:val="sr-Latn-ME" w:eastAsia="sr-Latn-ME"/>
        </w:rPr>
        <w:t>ačuna Glavnog grada Podgorice (</w:t>
      </w:r>
      <w:r w:rsidR="00540E3C" w:rsidRPr="00540E3C">
        <w:rPr>
          <w:rFonts w:ascii="Tahoma" w:eastAsiaTheme="minorEastAsia" w:hAnsi="Tahoma" w:cs="Tahoma"/>
          <w:sz w:val="24"/>
          <w:szCs w:val="24"/>
          <w:lang w:val="sr-Latn-ME" w:eastAsia="sr-Latn-ME"/>
        </w:rPr>
        <w:t>po izvodima računa) na kraju 2017. godine, predstavlja poslovnu ta</w:t>
      </w:r>
      <w:r w:rsidR="00540E3C">
        <w:rPr>
          <w:rFonts w:ascii="Tahoma" w:eastAsiaTheme="minorEastAsia" w:hAnsi="Tahoma" w:cs="Tahoma"/>
          <w:sz w:val="24"/>
          <w:szCs w:val="24"/>
          <w:lang w:val="sr-Latn-ME" w:eastAsia="sr-Latn-ME"/>
        </w:rPr>
        <w:t xml:space="preserve">jnu kojoj je pristup ograničen. </w:t>
      </w:r>
      <w:r w:rsidR="00540E3C" w:rsidRPr="00540E3C">
        <w:rPr>
          <w:rFonts w:ascii="Tahoma" w:eastAsiaTheme="minorEastAsia" w:hAnsi="Tahoma" w:cs="Tahoma"/>
          <w:sz w:val="24"/>
          <w:szCs w:val="24"/>
          <w:lang w:val="sr-Latn-ME" w:eastAsia="sr-Latn-ME"/>
        </w:rPr>
        <w:t xml:space="preserve">Takođe </w:t>
      </w:r>
      <w:r w:rsidR="00D80766">
        <w:rPr>
          <w:rFonts w:ascii="Tahoma" w:eastAsiaTheme="minorEastAsia" w:hAnsi="Tahoma" w:cs="Tahoma"/>
          <w:sz w:val="24"/>
          <w:szCs w:val="24"/>
          <w:lang w:val="sr-Latn-ME" w:eastAsia="sr-Latn-ME"/>
        </w:rPr>
        <w:t>ukazuju</w:t>
      </w:r>
      <w:r w:rsidR="00540E3C" w:rsidRPr="00540E3C">
        <w:rPr>
          <w:rFonts w:ascii="Tahoma" w:eastAsiaTheme="minorEastAsia" w:hAnsi="Tahoma" w:cs="Tahoma"/>
          <w:sz w:val="24"/>
          <w:szCs w:val="24"/>
          <w:lang w:val="sr-Latn-ME" w:eastAsia="sr-Latn-ME"/>
        </w:rPr>
        <w:t xml:space="preserve"> da</w:t>
      </w:r>
      <w:r w:rsidR="00783986">
        <w:rPr>
          <w:rFonts w:ascii="Tahoma" w:eastAsiaTheme="minorEastAsia" w:hAnsi="Tahoma" w:cs="Tahoma"/>
          <w:sz w:val="24"/>
          <w:szCs w:val="24"/>
          <w:lang w:val="sr-Latn-ME" w:eastAsia="sr-Latn-ME"/>
        </w:rPr>
        <w:t xml:space="preserve"> </w:t>
      </w:r>
      <w:r w:rsidR="00540E3C" w:rsidRPr="00540E3C">
        <w:rPr>
          <w:rFonts w:ascii="Tahoma" w:eastAsiaTheme="minorEastAsia" w:hAnsi="Tahoma" w:cs="Tahoma"/>
          <w:sz w:val="24"/>
          <w:szCs w:val="24"/>
          <w:lang w:val="sr-Latn-ME" w:eastAsia="sr-Latn-ME"/>
        </w:rPr>
        <w:t>je presudom Upravnog suda U.br.2931/15 i presudom Vrhovnog suda Crne Gore Uvp.br.314/11, identičan</w:t>
      </w:r>
      <w:r w:rsidR="00540E3C">
        <w:rPr>
          <w:rFonts w:ascii="Tahoma" w:eastAsiaTheme="minorEastAsia" w:hAnsi="Tahoma" w:cs="Tahoma"/>
          <w:sz w:val="24"/>
          <w:szCs w:val="24"/>
          <w:lang w:val="sr-Latn-ME" w:eastAsia="sr-Latn-ME"/>
        </w:rPr>
        <w:t xml:space="preserve"> zahtjev riješen u našu korist. </w:t>
      </w:r>
      <w:r w:rsidR="00540E3C" w:rsidRPr="00540E3C">
        <w:rPr>
          <w:rFonts w:ascii="Tahoma" w:eastAsiaTheme="minorEastAsia" w:hAnsi="Tahoma" w:cs="Tahoma"/>
          <w:sz w:val="24"/>
          <w:szCs w:val="24"/>
          <w:lang w:val="sr-Latn-ME" w:eastAsia="sr-Latn-ME"/>
        </w:rPr>
        <w:t>Na osnovu izloženog ,odlučeno je kao u dispozitivu rješenja.</w:t>
      </w:r>
    </w:p>
    <w:p w:rsidR="00561562" w:rsidRPr="00561562" w:rsidRDefault="00D2068D" w:rsidP="002E7023">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Protiv ovog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u zakonskom roku podnosilac zahtjeva je uložio žalbu. U žalbi je navedeno da se </w:t>
      </w:r>
      <w:r w:rsidR="00E9376A">
        <w:rPr>
          <w:rFonts w:ascii="Tahoma" w:eastAsiaTheme="minorEastAsia" w:hAnsi="Tahoma" w:cs="Tahoma"/>
          <w:sz w:val="24"/>
          <w:szCs w:val="24"/>
          <w:lang w:val="sr-Latn-ME" w:eastAsia="sr-Latn-ME"/>
        </w:rPr>
        <w:t>rješenje</w:t>
      </w:r>
      <w:r w:rsidRPr="00D2068D">
        <w:rPr>
          <w:rFonts w:ascii="Tahoma" w:eastAsiaTheme="minorEastAsia" w:hAnsi="Tahoma" w:cs="Tahoma"/>
          <w:sz w:val="24"/>
          <w:szCs w:val="24"/>
          <w:lang w:val="sr-Latn-ME" w:eastAsia="sr-Latn-ME"/>
        </w:rPr>
        <w:t xml:space="preserve"> pobija </w:t>
      </w:r>
      <w:r w:rsidR="00B135B0">
        <w:rPr>
          <w:rFonts w:ascii="Tahoma" w:eastAsiaTheme="minorEastAsia" w:hAnsi="Tahoma" w:cs="Tahoma"/>
          <w:sz w:val="24"/>
          <w:szCs w:val="24"/>
          <w:lang w:val="sr-Latn-ME" w:eastAsia="sr-Latn-ME"/>
        </w:rPr>
        <w:t>iz svih zakonskih razloga</w:t>
      </w:r>
      <w:r w:rsidRPr="00D2068D">
        <w:rPr>
          <w:rFonts w:ascii="Tahoma" w:eastAsiaTheme="minorEastAsia" w:hAnsi="Tahoma" w:cs="Tahoma"/>
          <w:sz w:val="24"/>
          <w:szCs w:val="24"/>
          <w:lang w:val="sr-Latn-ME" w:eastAsia="sr-Latn-ME"/>
        </w:rPr>
        <w:t xml:space="preserve">. U bitnom se navodi da je </w:t>
      </w:r>
      <w:r w:rsidR="00124D80">
        <w:rPr>
          <w:rFonts w:ascii="Tahoma" w:eastAsiaTheme="minorEastAsia" w:hAnsi="Tahoma" w:cs="Tahoma"/>
          <w:sz w:val="24"/>
          <w:szCs w:val="24"/>
          <w:lang w:val="sr-Latn-ME" w:eastAsia="sr-Latn-ME"/>
        </w:rPr>
        <w:t>d</w:t>
      </w:r>
      <w:r w:rsidR="002E7023" w:rsidRPr="002E7023">
        <w:rPr>
          <w:rFonts w:ascii="Tahoma" w:eastAsiaTheme="minorEastAsia" w:hAnsi="Tahoma" w:cs="Tahoma"/>
          <w:sz w:val="24"/>
          <w:szCs w:val="24"/>
          <w:lang w:val="sr-Latn-ME" w:eastAsia="sr-Latn-ME"/>
        </w:rPr>
        <w:t>ana 10. maja 2018. godine Sekretarijat za finansije Glavni grad Podgorica dostavlja rješenje broj: 05-402/18-1845/1 od dana 08. maja 2018. godine koji</w:t>
      </w:r>
      <w:r w:rsidR="00124D80">
        <w:rPr>
          <w:rFonts w:ascii="Tahoma" w:eastAsiaTheme="minorEastAsia" w:hAnsi="Tahoma" w:cs="Tahoma"/>
          <w:sz w:val="24"/>
          <w:szCs w:val="24"/>
          <w:lang w:val="sr-Latn-ME" w:eastAsia="sr-Latn-ME"/>
        </w:rPr>
        <w:t xml:space="preserve">m odbija zahtjev kao neosnovan. </w:t>
      </w:r>
      <w:r w:rsidR="002E7023" w:rsidRPr="002E7023">
        <w:rPr>
          <w:rFonts w:ascii="Tahoma" w:eastAsiaTheme="minorEastAsia" w:hAnsi="Tahoma" w:cs="Tahoma"/>
          <w:sz w:val="24"/>
          <w:szCs w:val="24"/>
          <w:lang w:val="sr-Latn-ME" w:eastAsia="sr-Latn-ME"/>
        </w:rPr>
        <w:t>U obrazloženju osporenog rješenja prvostepeni organ se poziva na odredbe člana 14 stav 1 tačka 5 i 6 Zakona o slobodnom pristupu informacijama, da tražena infomacija predstavlja poslovnu tajnu, te da bi davanje takve tajne predstavljalo kršenje poslovne tajne u smislu člana 3 Zakona o zaštiti neobjavljenih podataka. Dalje se poziva na član 84 Zakona o</w:t>
      </w:r>
      <w:r w:rsidR="002E7023">
        <w:rPr>
          <w:rFonts w:ascii="Tahoma" w:eastAsiaTheme="minorEastAsia" w:hAnsi="Tahoma" w:cs="Tahoma"/>
          <w:sz w:val="24"/>
          <w:szCs w:val="24"/>
          <w:lang w:val="sr-Latn-ME" w:eastAsia="sr-Latn-ME"/>
        </w:rPr>
        <w:t xml:space="preserve"> </w:t>
      </w:r>
      <w:r w:rsidR="002E7023" w:rsidRPr="002E7023">
        <w:rPr>
          <w:rFonts w:ascii="Tahoma" w:eastAsiaTheme="minorEastAsia" w:hAnsi="Tahoma" w:cs="Tahoma"/>
          <w:sz w:val="24"/>
          <w:szCs w:val="24"/>
          <w:lang w:val="sr-Latn-ME" w:eastAsia="sr-Latn-ME"/>
        </w:rPr>
        <w:t>bankama čime potvrđuje svoje navode da tražene informacij</w:t>
      </w:r>
      <w:r w:rsidR="00124D80">
        <w:rPr>
          <w:rFonts w:ascii="Tahoma" w:eastAsiaTheme="minorEastAsia" w:hAnsi="Tahoma" w:cs="Tahoma"/>
          <w:sz w:val="24"/>
          <w:szCs w:val="24"/>
          <w:lang w:val="sr-Latn-ME" w:eastAsia="sr-Latn-ME"/>
        </w:rPr>
        <w:t xml:space="preserve">e predstavljaju poslovnu tajnu. </w:t>
      </w:r>
      <w:r w:rsidR="002E7023" w:rsidRPr="002E7023">
        <w:rPr>
          <w:rFonts w:ascii="Tahoma" w:eastAsiaTheme="minorEastAsia" w:hAnsi="Tahoma" w:cs="Tahoma"/>
          <w:sz w:val="24"/>
          <w:szCs w:val="24"/>
          <w:lang w:val="sr-Latn-ME" w:eastAsia="sr-Latn-ME"/>
        </w:rPr>
        <w:t>Žalilac u cjelosti osporava rješenje prvostepenog organa smatrajući isto neosnovanim, nerazumljivim i zasnovanim na pogrešnoj primjeni materijalnog prava zbog čega je nepotpuno i nepravilno utvrđeno činjenično stanje, te je prilikom donošenja istog počinj</w:t>
      </w:r>
      <w:r w:rsidR="00124D80">
        <w:rPr>
          <w:rFonts w:ascii="Tahoma" w:eastAsiaTheme="minorEastAsia" w:hAnsi="Tahoma" w:cs="Tahoma"/>
          <w:sz w:val="24"/>
          <w:szCs w:val="24"/>
          <w:lang w:val="sr-Latn-ME" w:eastAsia="sr-Latn-ME"/>
        </w:rPr>
        <w:t xml:space="preserve">ena i povreda pravila postupka. </w:t>
      </w:r>
      <w:r w:rsidR="002E7023" w:rsidRPr="002E7023">
        <w:rPr>
          <w:rFonts w:ascii="Tahoma" w:eastAsiaTheme="minorEastAsia" w:hAnsi="Tahoma" w:cs="Tahoma"/>
          <w:sz w:val="24"/>
          <w:szCs w:val="24"/>
          <w:lang w:val="sr-Latn-ME" w:eastAsia="sr-Latn-ME"/>
        </w:rPr>
        <w:t>Naime,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w:t>
      </w:r>
      <w:r w:rsidR="00124D80">
        <w:rPr>
          <w:rFonts w:ascii="Tahoma" w:eastAsiaTheme="minorEastAsia" w:hAnsi="Tahoma" w:cs="Tahoma"/>
          <w:sz w:val="24"/>
          <w:szCs w:val="24"/>
          <w:lang w:val="sr-Latn-ME" w:eastAsia="sr-Latn-ME"/>
        </w:rPr>
        <w:t xml:space="preserve"> Član</w:t>
      </w:r>
      <w:r w:rsidR="002E7023" w:rsidRPr="002E7023">
        <w:rPr>
          <w:rFonts w:ascii="Tahoma" w:eastAsiaTheme="minorEastAsia" w:hAnsi="Tahoma" w:cs="Tahoma"/>
          <w:sz w:val="24"/>
          <w:szCs w:val="24"/>
          <w:lang w:val="sr-Latn-ME" w:eastAsia="sr-Latn-ME"/>
        </w:rPr>
        <w:t xml:space="preserve"> 4 Zakona propisuje da se pristupom informacijama obezbjeđuje transparentnost rada, podstiče efikasnost, djelotvornost, odgovornost i afirmiše integrit</w:t>
      </w:r>
      <w:r w:rsidR="00124D80">
        <w:rPr>
          <w:rFonts w:ascii="Tahoma" w:eastAsiaTheme="minorEastAsia" w:hAnsi="Tahoma" w:cs="Tahoma"/>
          <w:sz w:val="24"/>
          <w:szCs w:val="24"/>
          <w:lang w:val="sr-Latn-ME" w:eastAsia="sr-Latn-ME"/>
        </w:rPr>
        <w:t>et i legitimnost organa vlasti. Član</w:t>
      </w:r>
      <w:r w:rsidR="002E7023" w:rsidRPr="002E7023">
        <w:rPr>
          <w:rFonts w:ascii="Tahoma" w:eastAsiaTheme="minorEastAsia" w:hAnsi="Tahoma" w:cs="Tahoma"/>
          <w:sz w:val="24"/>
          <w:szCs w:val="24"/>
          <w:lang w:val="sr-Latn-ME" w:eastAsia="sr-Latn-ME"/>
        </w:rPr>
        <w:t xml:space="preserve"> 5 Zakona propisuje da se pristupom informacijama obezbjeđuje da javnost zna informacije koje su u posjedu organa vlasti, u cilju vršenja demokratske kontrole vlasti i ostvari</w:t>
      </w:r>
      <w:r w:rsidR="00124D80">
        <w:rPr>
          <w:rFonts w:ascii="Tahoma" w:eastAsiaTheme="minorEastAsia" w:hAnsi="Tahoma" w:cs="Tahoma"/>
          <w:sz w:val="24"/>
          <w:szCs w:val="24"/>
          <w:lang w:val="sr-Latn-ME" w:eastAsia="sr-Latn-ME"/>
        </w:rPr>
        <w:t>vanja ljudskih prava i sloboda. Član</w:t>
      </w:r>
      <w:r w:rsidR="002E7023" w:rsidRPr="002E7023">
        <w:rPr>
          <w:rFonts w:ascii="Tahoma" w:eastAsiaTheme="minorEastAsia" w:hAnsi="Tahoma" w:cs="Tahoma"/>
          <w:sz w:val="24"/>
          <w:szCs w:val="24"/>
          <w:lang w:val="sr-Latn-ME" w:eastAsia="sr-Latn-ME"/>
        </w:rPr>
        <w:t xml:space="preserve"> 7 Zakona propisuje da je pristup informacijama od javnog značaja. Stav 2 navedenog člana propisuje da se pristup informacijama može ograničiti </w:t>
      </w:r>
      <w:r w:rsidR="002E7023" w:rsidRPr="002E7023">
        <w:rPr>
          <w:rFonts w:ascii="Tahoma" w:eastAsiaTheme="minorEastAsia" w:hAnsi="Tahoma" w:cs="Tahoma"/>
          <w:sz w:val="24"/>
          <w:szCs w:val="24"/>
          <w:lang w:val="sr-Latn-ME" w:eastAsia="sr-Latn-ME"/>
        </w:rPr>
        <w:lastRenderedPageBreak/>
        <w:t>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w:t>
      </w:r>
      <w:r w:rsidR="00124D80">
        <w:rPr>
          <w:rFonts w:ascii="Tahoma" w:eastAsiaTheme="minorEastAsia" w:hAnsi="Tahoma" w:cs="Tahoma"/>
          <w:sz w:val="24"/>
          <w:szCs w:val="24"/>
          <w:lang w:val="sr-Latn-ME" w:eastAsia="sr-Latn-ME"/>
        </w:rPr>
        <w:t xml:space="preserve">eresa, izuzmu od objavljivanja. </w:t>
      </w:r>
      <w:r w:rsidR="002E7023" w:rsidRPr="002E7023">
        <w:rPr>
          <w:rFonts w:ascii="Tahoma" w:eastAsiaTheme="minorEastAsia" w:hAnsi="Tahoma" w:cs="Tahoma"/>
          <w:sz w:val="24"/>
          <w:szCs w:val="24"/>
          <w:lang w:val="sr-Latn-ME" w:eastAsia="sr-Latn-ME"/>
        </w:rPr>
        <w:t>Članom 13 istog zakona određeno je da je organ vlasti dužan da fizičkom i pravnom licu koje traži pristup informaciji omogući pristup informaciji ili njenom dijelu, osim u slučajevima predviđe</w:t>
      </w:r>
      <w:r w:rsidR="00124D80">
        <w:rPr>
          <w:rFonts w:ascii="Tahoma" w:eastAsiaTheme="minorEastAsia" w:hAnsi="Tahoma" w:cs="Tahoma"/>
          <w:sz w:val="24"/>
          <w:szCs w:val="24"/>
          <w:lang w:val="sr-Latn-ME" w:eastAsia="sr-Latn-ME"/>
        </w:rPr>
        <w:t>nim ovim zakonom. Član</w:t>
      </w:r>
      <w:r w:rsidR="002E7023" w:rsidRPr="002E7023">
        <w:rPr>
          <w:rFonts w:ascii="Tahoma" w:eastAsiaTheme="minorEastAsia" w:hAnsi="Tahoma" w:cs="Tahoma"/>
          <w:sz w:val="24"/>
          <w:szCs w:val="24"/>
          <w:lang w:val="sr-Latn-ME" w:eastAsia="sr-Latn-ME"/>
        </w:rPr>
        <w:t xml:space="preserve"> 14 stav 1 tačka 5 Zakona o slobodnom pristupu informacijama propisuje da organ vlasti može ograničiti pristup informaciji ili dijelu informacije, ako je to u interesu zaštite trgovinskih i drugih ekonomskih interesa od objavljivanja podataka koji se odnose na zaštitu konkurencije kao i na poslovnu tajnu u vezi sa pravom intelektualne svojine, dok je tačkom 6 istog člana propisano da da organ vlasti može ograničiti pristup informaciji ili dijelu informacije ako je informacija poslovna ili poreska tajna u skladu sa zakonom. Žalilac je mišljenja da se tražene informacije ni u kom slučaju ne mogu dovesti u vezu sa podacima koji se odnose na zaštitu konkurencije i poslovnu tajnu, a još manje sa pravom intelektualne svojine. Naime, prema našem zakonodavstvu prava intelektualne svojine jesu: autorsko i srodna prava, žig, geografska oznaka porijekla, dizajn, patent, mali patent i topografija integris</w:t>
      </w:r>
      <w:r w:rsidR="00124D80">
        <w:rPr>
          <w:rFonts w:ascii="Tahoma" w:eastAsiaTheme="minorEastAsia" w:hAnsi="Tahoma" w:cs="Tahoma"/>
          <w:sz w:val="24"/>
          <w:szCs w:val="24"/>
          <w:lang w:val="sr-Latn-ME" w:eastAsia="sr-Latn-ME"/>
        </w:rPr>
        <w:t xml:space="preserve">anih kola, u skladu sa zakonom. </w:t>
      </w:r>
      <w:r w:rsidR="002E7023" w:rsidRPr="002E7023">
        <w:rPr>
          <w:rFonts w:ascii="Tahoma" w:eastAsiaTheme="minorEastAsia" w:hAnsi="Tahoma" w:cs="Tahoma"/>
          <w:sz w:val="24"/>
          <w:szCs w:val="24"/>
          <w:lang w:val="sr-Latn-ME" w:eastAsia="sr-Latn-ME"/>
        </w:rPr>
        <w:t>Prema tome, žalilac smatra da se, time što će se njemu omogućiti pristup traženoj informaciji ne ugrožavaju interesi zaštićeni tačkom 5 navedenog člana, te da ni</w:t>
      </w:r>
      <w:r w:rsidR="002E7023">
        <w:rPr>
          <w:rFonts w:ascii="Tahoma" w:eastAsiaTheme="minorEastAsia" w:hAnsi="Tahoma" w:cs="Tahoma"/>
          <w:sz w:val="24"/>
          <w:szCs w:val="24"/>
          <w:lang w:val="sr-Latn-ME" w:eastAsia="sr-Latn-ME"/>
        </w:rPr>
        <w:t xml:space="preserve"> </w:t>
      </w:r>
      <w:r w:rsidR="002E7023" w:rsidRPr="002E7023">
        <w:rPr>
          <w:rFonts w:ascii="Tahoma" w:eastAsiaTheme="minorEastAsia" w:hAnsi="Tahoma" w:cs="Tahoma"/>
          <w:sz w:val="24"/>
          <w:szCs w:val="24"/>
          <w:lang w:val="sr-Latn-ME" w:eastAsia="sr-Latn-ME"/>
        </w:rPr>
        <w:t xml:space="preserve">prvostepeni organ nije učinio vjerovatnim ovakve navode, jer nije dao obrazloženje na osnovu kog bi se moglo zaključiti na koji način je ovaj organ doveo u vezu trgovinske i druge ekonomske interese koje štiti u konkretnom slučaju sa konkurencijom, poslovnom tajnom ili pravom intelektualne svojine. Prvostepeni organ uopšte nije dao razloge ograničenja pristupa traženim informacijama, a paušalnim citiranjem zakonske odredbe nije moguće ograničiti </w:t>
      </w:r>
      <w:r w:rsidR="00124D80">
        <w:rPr>
          <w:rFonts w:ascii="Tahoma" w:eastAsiaTheme="minorEastAsia" w:hAnsi="Tahoma" w:cs="Tahoma"/>
          <w:sz w:val="24"/>
          <w:szCs w:val="24"/>
          <w:lang w:val="sr-Latn-ME" w:eastAsia="sr-Latn-ME"/>
        </w:rPr>
        <w:t xml:space="preserve">pristup traženim informacijama. </w:t>
      </w:r>
      <w:r w:rsidR="002E7023" w:rsidRPr="002E7023">
        <w:rPr>
          <w:rFonts w:ascii="Tahoma" w:eastAsiaTheme="minorEastAsia" w:hAnsi="Tahoma" w:cs="Tahoma"/>
          <w:sz w:val="24"/>
          <w:szCs w:val="24"/>
          <w:lang w:val="sr-Latn-ME" w:eastAsia="sr-Latn-ME"/>
        </w:rPr>
        <w:t xml:space="preserve">Rješenje čini dodatno nerazumljivim istovremeno pozivanje na stav 6 istog člana, pa nije jasno da li je pristup ograničen na osnovu stava 5 ili 6 navedene zakonske odredbe, odnosno koja odredba je bila odlučujuća prilikom donošenja rješenja. Takođe, interes koji ovaj organ štiti je nejasan jer navodi da „tražena informacije predstavlja poslovnu tajnu i da bi davanje takve informacije predstavljalo kršenje poslovne tajne”. Ovakav stav rješenje čini nerazumljivim i nezakonitim jer je potrebno ukazati na ugrožavanje konkretnog interesa otkrivanjem poslovne tajne, te povreda poslovne tajne sama po sebi ne može biti dovoljan i valjan razlog za prikrivanjem podataka. S tim u vezi, prvostepeni organ se poziva na odredbu člana 3 Zakona o zaštiti neobjavljenih podataka, pa žalilac ukazuje na odredbu člana 9 stav 2 i 3 istog zakona kojima je propisano da nadležni organ uprave, odnosno državni službenik i namještenik zaposlen u nadležnom organu uprave, dužan je da primljene podatke iz stava 1 ovog člana čuva kao povjerljive, kao i da podaci iz stava 1 ovog člana mogu biti otkriveni samo, ako nadležni organ utvrdi, da je otkrivanje </w:t>
      </w:r>
      <w:r w:rsidR="002E7023" w:rsidRPr="002E7023">
        <w:rPr>
          <w:rFonts w:ascii="Tahoma" w:eastAsiaTheme="minorEastAsia" w:hAnsi="Tahoma" w:cs="Tahoma"/>
          <w:sz w:val="24"/>
          <w:szCs w:val="24"/>
          <w:lang w:val="sr-Latn-ME" w:eastAsia="sr-Latn-ME"/>
        </w:rPr>
        <w:lastRenderedPageBreak/>
        <w:t>neophodno radi zaštite zdravlja ljudi, životne sredine ili javnog interesa. Žalilac ukazuje na to da u konkrentom slučaju prvostepeni organ nije ni utvrđivao postojanje javnog interesa, zbog čega nije ni razmatrao da mogućnost dostavljanja traženih informacija, a što je bio obavezan da uradi kako na osnovu navedenog zakona, tako i na osnovu Zakona o sl</w:t>
      </w:r>
      <w:r w:rsidR="00124D80">
        <w:rPr>
          <w:rFonts w:ascii="Tahoma" w:eastAsiaTheme="minorEastAsia" w:hAnsi="Tahoma" w:cs="Tahoma"/>
          <w:sz w:val="24"/>
          <w:szCs w:val="24"/>
          <w:lang w:val="sr-Latn-ME" w:eastAsia="sr-Latn-ME"/>
        </w:rPr>
        <w:t xml:space="preserve">obodnom pristupu informacijama. </w:t>
      </w:r>
      <w:r w:rsidR="002E7023" w:rsidRPr="002E7023">
        <w:rPr>
          <w:rFonts w:ascii="Tahoma" w:eastAsiaTheme="minorEastAsia" w:hAnsi="Tahoma" w:cs="Tahoma"/>
          <w:sz w:val="24"/>
          <w:szCs w:val="24"/>
          <w:lang w:val="sr-Latn-ME" w:eastAsia="sr-Latn-ME"/>
        </w:rPr>
        <w:t>Dakle, žalilac ukazuje na to da u konkretnom slučaju postoji preovlaćujući interes javnosti iz člana 17 stav 1 tačka 3 Zakona o slobodnom pristupu informacijama jer tražene informacije sadrže podatke kojima se može utvrditi zakonitost dobijanja i trošenja sredstava iz javnih prihoda i njihovo prikrivanje ukazuje na nezakonitosti u tom pogledu. Kako se u konkretnom slučaju radi o računu državne institucije i budžetskim sredstvima, jasno je da nema prostora za primjenu odredbe člana 14 u vezi poslovne tajne, jer je interes javnosti značajniji u odnosu na interes državnog organa da štiti podatke o dobijanju i trošenju sredstava iz budžeta. Dakle, na osnovu svega navedenog se jasno zaključuje da je materijalno pravo pogrešno primijenjeno, da je činjenično stanje nepotpuno utvrđeno, a na osnovu čega je nezakonito ograničen pristup traženim informacijama bez valjanog obrazloženja.</w:t>
      </w:r>
      <w:r w:rsidR="002E7023">
        <w:rPr>
          <w:rFonts w:ascii="Tahoma" w:eastAsiaTheme="minorEastAsia" w:hAnsi="Tahoma" w:cs="Tahoma"/>
          <w:sz w:val="24"/>
          <w:szCs w:val="24"/>
          <w:lang w:val="sr-Latn-ME" w:eastAsia="sr-Latn-ME"/>
        </w:rPr>
        <w:t xml:space="preserve"> </w:t>
      </w:r>
      <w:r w:rsidR="002E7023" w:rsidRPr="002E7023">
        <w:rPr>
          <w:rFonts w:ascii="Tahoma" w:eastAsiaTheme="minorEastAsia" w:hAnsi="Tahoma" w:cs="Tahoma"/>
          <w:sz w:val="24"/>
          <w:szCs w:val="24"/>
          <w:lang w:val="sr-Latn-ME" w:eastAsia="sr-Latn-ME"/>
        </w:rPr>
        <w:t xml:space="preserve">S tim u vezi žalilac upućuje na stav Upravog suda Crne Gore dat u presudi U.br. 1763/15 od 02.02.2016.godine kojom je odlučeno „kada ograničiti pristup informaciji organ je dužan da u obrazloženju rješenja navede razloge o tome na koji način bi omogućavanjem pristupa traženim informacijama mogle nastupiti štetne posljedice po interese zaštićene zakonom, odnosno da utvrdi da je zaštićeni interes pretežniji od interesa za pristup informacijama. Kako tuženi organ nije vršio test štetnosti, to u osporenom rješenju nedostaju valjani razlozi koji upućuju na pravilnost rješavanja predmetne stvari, što predstavlja povredu pravila postupka iz člana 203 stav 2 Zakona o opštem upravnom postupku.” Kod ovakvog stava prvostepeni organ je počinio bitne povrede pravila postupka jer nedostatak valjanog obrazloženja onemogućava utvrđivanje zakonitosti rješenja kojim je uskraćeno pravo na </w:t>
      </w:r>
      <w:r w:rsidR="00124D80">
        <w:rPr>
          <w:rFonts w:ascii="Tahoma" w:eastAsiaTheme="minorEastAsia" w:hAnsi="Tahoma" w:cs="Tahoma"/>
          <w:sz w:val="24"/>
          <w:szCs w:val="24"/>
          <w:lang w:val="sr-Latn-ME" w:eastAsia="sr-Latn-ME"/>
        </w:rPr>
        <w:t xml:space="preserve">slobodan pristup informacijama. </w:t>
      </w:r>
      <w:r w:rsidR="002E7023" w:rsidRPr="002E7023">
        <w:rPr>
          <w:rFonts w:ascii="Tahoma" w:eastAsiaTheme="minorEastAsia" w:hAnsi="Tahoma" w:cs="Tahoma"/>
          <w:sz w:val="24"/>
          <w:szCs w:val="24"/>
          <w:lang w:val="sr-Latn-ME" w:eastAsia="sr-Latn-ME"/>
        </w:rPr>
        <w:t>Naime, nejasno je na koji način je prvostepeni organ utvrdio da li se objelodanjivanjem traženih informacija ugrožava bilo koji od navedenih interesa, te da li je isti značajniji u odnosu na interes javnosti da zna tražene informacije, jer nije izvršio test štetnosti, a koji je bio dužan da izvrši, u skladu sa odredbom člana 16 Zakona o slobodnom pristupu informacijama. Prema tome, žalilac ukazuje na to da je osporenim rješenjem neosnovano ograničen pristup traženim informacijama, te da se testom štetnosti nije moglo doći do zaključka da je bilo koji od niza navedenih interesa pretežniji od interesa javnosti da zna tražene informacije. Prema tome, postupanje prvostepenog organa je pravno neutemeljeno i odredbe zakona na koje se ovaj organ poziva u konkren</w:t>
      </w:r>
      <w:r w:rsidR="002E7023">
        <w:rPr>
          <w:rFonts w:ascii="Tahoma" w:eastAsiaTheme="minorEastAsia" w:hAnsi="Tahoma" w:cs="Tahoma"/>
          <w:sz w:val="24"/>
          <w:szCs w:val="24"/>
          <w:lang w:val="sr-Latn-ME" w:eastAsia="sr-Latn-ME"/>
        </w:rPr>
        <w:t xml:space="preserve">om slučaju nijesu primjenljive. </w:t>
      </w:r>
      <w:r w:rsidR="002E7023" w:rsidRPr="002E7023">
        <w:rPr>
          <w:rFonts w:ascii="Tahoma" w:eastAsiaTheme="minorEastAsia" w:hAnsi="Tahoma" w:cs="Tahoma"/>
          <w:sz w:val="24"/>
          <w:szCs w:val="24"/>
          <w:lang w:val="sr-Latn-ME" w:eastAsia="sr-Latn-ME"/>
        </w:rPr>
        <w:t xml:space="preserve">Naime, odredba člana 16 ovog zakona propisuje da će se pristup informaciji ograničiti, ukoliko bi objelodanjivanje informacije značajno ugrozilo interes iz člana 14 ovog zakona, odnosno ukoliko postoji mogućnost da bi objelodanjivanje informacije izazvalo štetne </w:t>
      </w:r>
      <w:r w:rsidR="002E7023" w:rsidRPr="002E7023">
        <w:rPr>
          <w:rFonts w:ascii="Tahoma" w:eastAsiaTheme="minorEastAsia" w:hAnsi="Tahoma" w:cs="Tahoma"/>
          <w:sz w:val="24"/>
          <w:szCs w:val="24"/>
          <w:lang w:val="sr-Latn-ME" w:eastAsia="sr-Latn-ME"/>
        </w:rPr>
        <w:lastRenderedPageBreak/>
        <w:t>posljedice po interes koji je od većeg značaja od interesa javnosti da zna tu informaciju, osim ako postoji preovlađujući javni interes propisan članom 17 ovog zakona. Kako prvostepeni organ nije dokazao da bi se objavljivanjem traženih informacija ugrozili bilo čiji interesi, a još manje te tvrdnje potkrijepio valjanim dokazima i pozitivnim propisima, te nije izvršio ni test štetnosti, dolazi se do zaklj</w:t>
      </w:r>
      <w:r w:rsidR="002E7023">
        <w:rPr>
          <w:rFonts w:ascii="Tahoma" w:eastAsiaTheme="minorEastAsia" w:hAnsi="Tahoma" w:cs="Tahoma"/>
          <w:sz w:val="24"/>
          <w:szCs w:val="24"/>
          <w:lang w:val="sr-Latn-ME" w:eastAsia="sr-Latn-ME"/>
        </w:rPr>
        <w:t xml:space="preserve">učka da je rješenje nezakonito. </w:t>
      </w:r>
      <w:r w:rsidR="002E7023" w:rsidRPr="002E7023">
        <w:rPr>
          <w:rFonts w:ascii="Tahoma" w:eastAsiaTheme="minorEastAsia" w:hAnsi="Tahoma" w:cs="Tahoma"/>
          <w:sz w:val="24"/>
          <w:szCs w:val="24"/>
          <w:lang w:val="sr-Latn-ME" w:eastAsia="sr-Latn-ME"/>
        </w:rPr>
        <w:t>Prema tome, osporeno rješenje je nezakonito sa aspekta Zakona o slobodnom pristupu informacijama, jer je ovaj organ ograničio pristup traženim informacijama paušalnim pozivanjem na odredbu člana 14 Zakona o slobodnom pristupu informacijama i bez navođenja valjanih razloga koji bi ukazali na pravilnu primjenu navedene zakonske odredbe, jer interes koji se u konkretnom slučaju štiti nije značajniji od interesa javnosti da bude upoznata sa traženim informacijama, pa sve i da je pravilno primijenjena navedena zakonska odredba, isti je pogrešno utvrdio da je interes naveden u rješenju p</w:t>
      </w:r>
      <w:r w:rsidR="002E7023">
        <w:rPr>
          <w:rFonts w:ascii="Tahoma" w:eastAsiaTheme="minorEastAsia" w:hAnsi="Tahoma" w:cs="Tahoma"/>
          <w:sz w:val="24"/>
          <w:szCs w:val="24"/>
          <w:lang w:val="sr-Latn-ME" w:eastAsia="sr-Latn-ME"/>
        </w:rPr>
        <w:t xml:space="preserve">retežniji od interesa javnosti. </w:t>
      </w:r>
      <w:r w:rsidR="002E7023" w:rsidRPr="002E7023">
        <w:rPr>
          <w:rFonts w:ascii="Tahoma" w:eastAsiaTheme="minorEastAsia" w:hAnsi="Tahoma" w:cs="Tahoma"/>
          <w:sz w:val="24"/>
          <w:szCs w:val="24"/>
          <w:lang w:val="sr-Latn-ME" w:eastAsia="sr-Latn-ME"/>
        </w:rPr>
        <w:t>Ograničenja pristupu informacijama, osim Zakonom o slobodnom pristupu informacijama, definisana su u okviru Ustava i Konvencije Savjeta Evrope o pristupu službenim dokumentima. Naime, Ustavom i Konvencijom predviđena je mogućnost, a ne obaveza ograničavanja pristupa informacijama radi zaštite određenih vitalnih interesa, odnosno vrijednosti. Ova okolnost nameće potrebu da se pored definisanja kriterijuma za prepoznavanje informacija kojim se pristup može ograničiti, definišu i standardi u odnosu</w:t>
      </w:r>
      <w:r w:rsidR="002E7023">
        <w:rPr>
          <w:rFonts w:ascii="Tahoma" w:eastAsiaTheme="minorEastAsia" w:hAnsi="Tahoma" w:cs="Tahoma"/>
          <w:sz w:val="24"/>
          <w:szCs w:val="24"/>
          <w:lang w:val="sr-Latn-ME" w:eastAsia="sr-Latn-ME"/>
        </w:rPr>
        <w:t xml:space="preserve"> </w:t>
      </w:r>
      <w:r w:rsidR="002E7023" w:rsidRPr="002E7023">
        <w:rPr>
          <w:rFonts w:ascii="Tahoma" w:eastAsiaTheme="minorEastAsia" w:hAnsi="Tahoma" w:cs="Tahoma"/>
          <w:sz w:val="24"/>
          <w:szCs w:val="24"/>
          <w:lang w:val="sr-Latn-ME" w:eastAsia="sr-Latn-ME"/>
        </w:rPr>
        <w:t>na koje će se, zavisno od zaštićenog interesa, u svakom konkretnom slučaju traženja pristupa određenoj informaciji vršiti test štetnosti njenog objelodanjivanja. U spornom rješenju nema materijalnih dokaza da je sproveden test štetnosti, iako je to zakonska obaveza prvostepenog organa. Žalilac je mišljenja da bi se pravilnim sprovođenjem testa štetnosti došlo do zaključka da se objelodanjivanjem traženih informacija ne može ugroziti interes naveden u rješenju, te da je interes javnosti od većeg značaja u konkretnom slučaju, zbog čega navodni test štetnosti smatra neosno</w:t>
      </w:r>
      <w:r w:rsidR="002E7023">
        <w:rPr>
          <w:rFonts w:ascii="Tahoma" w:eastAsiaTheme="minorEastAsia" w:hAnsi="Tahoma" w:cs="Tahoma"/>
          <w:sz w:val="24"/>
          <w:szCs w:val="24"/>
          <w:lang w:val="sr-Latn-ME" w:eastAsia="sr-Latn-ME"/>
        </w:rPr>
        <w:t>vanim. Član</w:t>
      </w:r>
      <w:r w:rsidR="002E7023" w:rsidRPr="002E7023">
        <w:rPr>
          <w:rFonts w:ascii="Tahoma" w:eastAsiaTheme="minorEastAsia" w:hAnsi="Tahoma" w:cs="Tahoma"/>
          <w:sz w:val="24"/>
          <w:szCs w:val="24"/>
          <w:lang w:val="sr-Latn-ME" w:eastAsia="sr-Latn-ME"/>
        </w:rPr>
        <w:t xml:space="preserve"> 30 stav </w:t>
      </w:r>
      <w:r w:rsidR="006A27DF">
        <w:rPr>
          <w:rFonts w:ascii="Tahoma" w:eastAsiaTheme="minorEastAsia" w:hAnsi="Tahoma" w:cs="Tahoma"/>
          <w:sz w:val="24"/>
          <w:szCs w:val="24"/>
          <w:lang w:val="sr-Latn-ME" w:eastAsia="sr-Latn-ME"/>
        </w:rPr>
        <w:t>5</w:t>
      </w:r>
      <w:r w:rsidR="002E7023" w:rsidRPr="002E7023">
        <w:rPr>
          <w:rFonts w:ascii="Tahoma" w:eastAsiaTheme="minorEastAsia" w:hAnsi="Tahoma" w:cs="Tahoma"/>
          <w:sz w:val="24"/>
          <w:szCs w:val="24"/>
          <w:lang w:val="sr-Latn-ME" w:eastAsia="sr-Latn-ME"/>
        </w:rPr>
        <w:t xml:space="preserve">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w:t>
      </w:r>
      <w:r w:rsidR="002E7023">
        <w:rPr>
          <w:rFonts w:ascii="Tahoma" w:eastAsiaTheme="minorEastAsia" w:hAnsi="Tahoma" w:cs="Tahoma"/>
          <w:sz w:val="24"/>
          <w:szCs w:val="24"/>
          <w:lang w:val="sr-Latn-ME" w:eastAsia="sr-Latn-ME"/>
        </w:rPr>
        <w:t xml:space="preserve">a ne odlaže izvršenje rješenja. </w:t>
      </w:r>
      <w:r w:rsidR="002E7023" w:rsidRPr="002E7023">
        <w:rPr>
          <w:rFonts w:ascii="Tahoma" w:eastAsiaTheme="minorEastAsia" w:hAnsi="Tahoma" w:cs="Tahoma"/>
          <w:sz w:val="24"/>
          <w:szCs w:val="24"/>
          <w:lang w:val="sr-Latn-ME" w:eastAsia="sr-Latn-ME"/>
        </w:rPr>
        <w:t xml:space="preserve">Po nalaženju žalioca, osporeno rješenje ne sadrži utvrđeno činjenično stanje, nijesu navedeni valjani razlozi </w:t>
      </w:r>
      <w:r w:rsidR="002E7023" w:rsidRPr="002E7023">
        <w:rPr>
          <w:rFonts w:ascii="Tahoma" w:eastAsiaTheme="minorEastAsia" w:hAnsi="Tahoma" w:cs="Tahoma"/>
          <w:sz w:val="24"/>
          <w:szCs w:val="24"/>
          <w:lang w:val="sr-Latn-ME" w:eastAsia="sr-Latn-ME"/>
        </w:rPr>
        <w:lastRenderedPageBreak/>
        <w:t>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w:t>
      </w:r>
      <w:r w:rsidR="002E7023">
        <w:rPr>
          <w:rFonts w:ascii="Tahoma" w:eastAsiaTheme="minorEastAsia" w:hAnsi="Tahoma" w:cs="Tahoma"/>
          <w:sz w:val="24"/>
          <w:szCs w:val="24"/>
          <w:lang w:val="sr-Latn-ME" w:eastAsia="sr-Latn-ME"/>
        </w:rPr>
        <w:t xml:space="preserve">akonitosti i pravilnosti istog. </w:t>
      </w:r>
      <w:r w:rsidR="002E7023" w:rsidRPr="002E7023">
        <w:rPr>
          <w:rFonts w:ascii="Tahoma" w:eastAsiaTheme="minorEastAsia" w:hAnsi="Tahoma" w:cs="Tahoma"/>
          <w:sz w:val="24"/>
          <w:szCs w:val="24"/>
          <w:lang w:val="sr-Latn-ME" w:eastAsia="sr-Latn-ME"/>
        </w:rPr>
        <w:t xml:space="preserve">S obzirom da je donošenjem rješenja prvostepenog organa povrijeđen zakon na njegovu štetu, žalilac </w:t>
      </w:r>
      <w:r w:rsidR="002E7023">
        <w:rPr>
          <w:rFonts w:ascii="Tahoma" w:eastAsiaTheme="minorEastAsia" w:hAnsi="Tahoma" w:cs="Tahoma"/>
          <w:sz w:val="24"/>
          <w:szCs w:val="24"/>
          <w:lang w:val="sr-Latn-ME" w:eastAsia="sr-Latn-ME"/>
        </w:rPr>
        <w:t xml:space="preserve">blagovremeno izjavljuje žalbu i </w:t>
      </w:r>
      <w:r w:rsidR="002E7023" w:rsidRPr="002E7023">
        <w:rPr>
          <w:rFonts w:ascii="Tahoma" w:eastAsiaTheme="minorEastAsia" w:hAnsi="Tahoma" w:cs="Tahoma"/>
          <w:sz w:val="24"/>
          <w:szCs w:val="24"/>
          <w:lang w:val="sr-Latn-ME" w:eastAsia="sr-Latn-ME"/>
        </w:rPr>
        <w:t>predlaže</w:t>
      </w:r>
      <w:r w:rsidR="002E7023">
        <w:rPr>
          <w:rFonts w:ascii="Tahoma" w:eastAsiaTheme="minorEastAsia" w:hAnsi="Tahoma" w:cs="Tahoma"/>
          <w:sz w:val="24"/>
          <w:szCs w:val="24"/>
          <w:lang w:val="sr-Latn-ME" w:eastAsia="sr-Latn-ME"/>
        </w:rPr>
        <w:t xml:space="preserve"> </w:t>
      </w:r>
      <w:r w:rsidR="002E7023" w:rsidRPr="002E7023">
        <w:rPr>
          <w:rFonts w:ascii="Tahoma" w:eastAsiaTheme="minorEastAsia" w:hAnsi="Tahoma" w:cs="Tahoma"/>
          <w:sz w:val="24"/>
          <w:szCs w:val="24"/>
          <w:lang w:val="sr-Latn-ME" w:eastAsia="sr-Latn-ME"/>
        </w:rPr>
        <w:t>da Savjet Agencije za zaštitu ličnih podataka i slobodan pristup informacijama poništi rješenje Sekretarijata za finansije Glavni grad Podgorica broj: 05-402/18-1845/1 od 08. maja 2018. god</w:t>
      </w:r>
      <w:r w:rsidR="002E7023">
        <w:rPr>
          <w:rFonts w:ascii="Tahoma" w:eastAsiaTheme="minorEastAsia" w:hAnsi="Tahoma" w:cs="Tahoma"/>
          <w:sz w:val="24"/>
          <w:szCs w:val="24"/>
          <w:lang w:val="sr-Latn-ME" w:eastAsia="sr-Latn-ME"/>
        </w:rPr>
        <w:t>ine i meritorno odluči po žalbi, te da se o</w:t>
      </w:r>
      <w:r w:rsidR="002E7023" w:rsidRPr="002E7023">
        <w:rPr>
          <w:rFonts w:ascii="Tahoma" w:eastAsiaTheme="minorEastAsia" w:hAnsi="Tahoma" w:cs="Tahoma"/>
          <w:sz w:val="24"/>
          <w:szCs w:val="24"/>
          <w:lang w:val="sr-Latn-ME" w:eastAsia="sr-Latn-ME"/>
        </w:rPr>
        <w:t>bavezuje prvostepeni organ da žaliocu na</w:t>
      </w:r>
      <w:r w:rsidR="00124D80">
        <w:rPr>
          <w:rFonts w:ascii="Tahoma" w:eastAsiaTheme="minorEastAsia" w:hAnsi="Tahoma" w:cs="Tahoma"/>
          <w:sz w:val="24"/>
          <w:szCs w:val="24"/>
          <w:lang w:val="sr-Latn-ME" w:eastAsia="sr-Latn-ME"/>
        </w:rPr>
        <w:t>do</w:t>
      </w:r>
      <w:r w:rsidR="002E7023" w:rsidRPr="002E7023">
        <w:rPr>
          <w:rFonts w:ascii="Tahoma" w:eastAsiaTheme="minorEastAsia" w:hAnsi="Tahoma" w:cs="Tahoma"/>
          <w:sz w:val="24"/>
          <w:szCs w:val="24"/>
          <w:lang w:val="sr-Latn-ME" w:eastAsia="sr-Latn-ME"/>
        </w:rPr>
        <w:t>knadi troškove postupka po AT-u.</w:t>
      </w:r>
    </w:p>
    <w:p w:rsidR="0083127E" w:rsidRDefault="00561562" w:rsidP="00561562">
      <w:pPr>
        <w:jc w:val="both"/>
        <w:rPr>
          <w:rFonts w:ascii="Tahoma" w:eastAsiaTheme="minorEastAsia" w:hAnsi="Tahoma" w:cs="Tahoma"/>
          <w:sz w:val="24"/>
          <w:szCs w:val="24"/>
          <w:lang w:val="sr-Latn-ME" w:eastAsia="sr-Latn-ME"/>
        </w:rPr>
      </w:pPr>
      <w:r w:rsidRPr="00561562">
        <w:rPr>
          <w:rFonts w:ascii="Tahoma" w:eastAsiaTheme="minorEastAsia" w:hAnsi="Tahoma" w:cs="Tahoma"/>
          <w:sz w:val="24"/>
          <w:szCs w:val="24"/>
          <w:lang w:val="sr-Latn-ME" w:eastAsia="sr-Latn-ME"/>
        </w:rPr>
        <w:t>N</w:t>
      </w:r>
      <w:r w:rsidR="00124D80">
        <w:rPr>
          <w:rFonts w:ascii="Tahoma" w:eastAsiaTheme="minorEastAsia" w:hAnsi="Tahoma" w:cs="Tahoma"/>
          <w:sz w:val="24"/>
          <w:szCs w:val="24"/>
          <w:lang w:val="sr-Latn-ME" w:eastAsia="sr-Latn-ME"/>
        </w:rPr>
        <w:t>akon razmatranja spisa predmeta i</w:t>
      </w:r>
      <w:r w:rsidRPr="00561562">
        <w:rPr>
          <w:rFonts w:ascii="Tahoma" w:eastAsiaTheme="minorEastAsia" w:hAnsi="Tahoma" w:cs="Tahoma"/>
          <w:sz w:val="24"/>
          <w:szCs w:val="24"/>
          <w:lang w:val="sr-Latn-ME" w:eastAsia="sr-Latn-ME"/>
        </w:rPr>
        <w:t xml:space="preserve"> žalbenih navoda Savjet Agencije nalazi da je žalba osnovana.</w:t>
      </w:r>
    </w:p>
    <w:p w:rsidR="00AC2CC0" w:rsidRPr="00AC2CC0" w:rsidRDefault="0031742C" w:rsidP="00BD0A6C">
      <w:pPr>
        <w:jc w:val="both"/>
        <w:rPr>
          <w:rFonts w:ascii="Tahoma" w:eastAsiaTheme="minorEastAsia" w:hAnsi="Tahoma" w:cs="Tahoma"/>
          <w:sz w:val="24"/>
          <w:szCs w:val="24"/>
          <w:lang w:val="sr-Latn-ME" w:eastAsia="sr-Latn-ME"/>
        </w:rPr>
      </w:pPr>
      <w:r w:rsidRPr="0031742C">
        <w:rPr>
          <w:rFonts w:ascii="Tahoma" w:eastAsiaTheme="minorEastAsia" w:hAnsi="Tahoma" w:cs="Tahoma"/>
          <w:sz w:val="24"/>
          <w:szCs w:val="24"/>
          <w:lang w:val="sr-Latn-ME" w:eastAsia="sr-Latn-ME"/>
        </w:rPr>
        <w:t>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ispitujući zakonitost osporenog rješenja  utvrdio je da je prvostepeni organ nepravilno primjenio mater</w:t>
      </w:r>
      <w:r w:rsidR="00F75009">
        <w:rPr>
          <w:rFonts w:ascii="Tahoma" w:eastAsiaTheme="minorEastAsia" w:hAnsi="Tahoma" w:cs="Tahoma"/>
          <w:sz w:val="24"/>
          <w:szCs w:val="24"/>
          <w:lang w:val="sr-Latn-ME" w:eastAsia="sr-Latn-ME"/>
        </w:rPr>
        <w:t>ijalno pravo</w:t>
      </w:r>
      <w:r w:rsidRPr="0031742C">
        <w:rPr>
          <w:rFonts w:ascii="Tahoma" w:eastAsiaTheme="minorEastAsia" w:hAnsi="Tahoma" w:cs="Tahoma"/>
          <w:sz w:val="24"/>
          <w:szCs w:val="24"/>
          <w:lang w:val="sr-Latn-ME" w:eastAsia="sr-Latn-ME"/>
        </w:rPr>
        <w:t>.</w:t>
      </w:r>
      <w:r w:rsidR="00C75432">
        <w:rPr>
          <w:rFonts w:ascii="Tahoma" w:eastAsiaTheme="minorEastAsia" w:hAnsi="Tahoma" w:cs="Tahoma"/>
          <w:sz w:val="24"/>
          <w:szCs w:val="24"/>
          <w:lang w:val="sr-Latn-ME" w:eastAsia="sr-Latn-ME"/>
        </w:rPr>
        <w:t xml:space="preserve"> Članom 7 stav 2 Zakona o slobodnom pristupu informacijama, propisuje da se pristup informacijama može ograničiti samo radi zaštite interesa propisanih ovim zakonom, dok se članom 14 istog Zakona taksativno navode razlozi iz kojih se može ograničiti pristup informaciji.</w:t>
      </w:r>
      <w:r w:rsidR="006D254F">
        <w:rPr>
          <w:rFonts w:ascii="Tahoma" w:eastAsiaTheme="minorEastAsia" w:hAnsi="Tahoma" w:cs="Tahoma"/>
          <w:sz w:val="24"/>
          <w:szCs w:val="24"/>
          <w:lang w:val="sr-Latn-ME" w:eastAsia="sr-Latn-ME"/>
        </w:rPr>
        <w:t xml:space="preserve"> </w:t>
      </w:r>
      <w:r w:rsidR="00C95AE4">
        <w:rPr>
          <w:rFonts w:ascii="Tahoma" w:eastAsiaTheme="minorEastAsia" w:hAnsi="Tahoma" w:cs="Tahoma"/>
          <w:sz w:val="24"/>
          <w:szCs w:val="24"/>
          <w:lang w:val="sr-Latn-ME" w:eastAsia="sr-Latn-ME"/>
        </w:rPr>
        <w:t xml:space="preserve">Članom 29 stav 1 tačka 3 Zakona o slobodnom pristupu informacijama je propisan osnov odbijanja pristupa traženim informacijama kada postoje su ispunjeni uslovi iz člana 14 Zakona o slobodnom pristupu informacijama. </w:t>
      </w:r>
      <w:r w:rsidR="00A13005">
        <w:rPr>
          <w:rFonts w:ascii="Tahoma" w:eastAsiaTheme="minorEastAsia" w:hAnsi="Tahoma" w:cs="Tahoma"/>
          <w:sz w:val="24"/>
          <w:szCs w:val="24"/>
          <w:lang w:val="sr-Latn-ME" w:eastAsia="sr-Latn-ME"/>
        </w:rPr>
        <w:t>Č</w:t>
      </w:r>
      <w:r w:rsidR="006D254F">
        <w:rPr>
          <w:rFonts w:ascii="Tahoma" w:eastAsiaTheme="minorEastAsia" w:hAnsi="Tahoma" w:cs="Tahoma"/>
          <w:sz w:val="24"/>
          <w:szCs w:val="24"/>
          <w:lang w:val="sr-Latn-ME" w:eastAsia="sr-Latn-ME"/>
        </w:rPr>
        <w:t>lan 14 stav 1 tačka 6</w:t>
      </w:r>
      <w:r w:rsidR="00A13005" w:rsidRPr="00A4101D">
        <w:rPr>
          <w:rFonts w:ascii="Tahoma" w:eastAsiaTheme="minorEastAsia" w:hAnsi="Tahoma" w:cs="Tahoma"/>
          <w:sz w:val="24"/>
          <w:szCs w:val="24"/>
          <w:lang w:val="sr-Latn-ME" w:eastAsia="sr-Latn-ME"/>
        </w:rPr>
        <w:t xml:space="preserve"> Zakona o s</w:t>
      </w:r>
      <w:r w:rsidR="00A13005">
        <w:rPr>
          <w:rFonts w:ascii="Tahoma" w:eastAsiaTheme="minorEastAsia" w:hAnsi="Tahoma" w:cs="Tahoma"/>
          <w:sz w:val="24"/>
          <w:szCs w:val="24"/>
          <w:lang w:val="sr-Latn-ME" w:eastAsia="sr-Latn-ME"/>
        </w:rPr>
        <w:t>lobodnom pristupu informacijama propisuje da</w:t>
      </w:r>
      <w:r w:rsidR="00A13005" w:rsidRPr="00A4101D">
        <w:rPr>
          <w:rFonts w:ascii="Tahoma" w:eastAsiaTheme="minorEastAsia" w:hAnsi="Tahoma" w:cs="Tahoma"/>
          <w:sz w:val="24"/>
          <w:szCs w:val="24"/>
          <w:lang w:val="sr-Latn-ME" w:eastAsia="sr-Latn-ME"/>
        </w:rPr>
        <w:t xml:space="preserve"> organ vlasti može ograničiti pristup informaciji ili dijelu informacije</w:t>
      </w:r>
      <w:r w:rsidR="00A13005">
        <w:rPr>
          <w:rFonts w:ascii="Tahoma" w:eastAsiaTheme="minorEastAsia" w:hAnsi="Tahoma" w:cs="Tahoma"/>
          <w:sz w:val="24"/>
          <w:szCs w:val="24"/>
          <w:lang w:val="sr-Latn-ME" w:eastAsia="sr-Latn-ME"/>
        </w:rPr>
        <w:t xml:space="preserve"> </w:t>
      </w:r>
      <w:r w:rsidR="00A13005" w:rsidRPr="00A4101D">
        <w:rPr>
          <w:rFonts w:ascii="Tahoma" w:eastAsiaTheme="minorEastAsia" w:hAnsi="Tahoma" w:cs="Tahoma"/>
          <w:sz w:val="24"/>
          <w:szCs w:val="24"/>
          <w:lang w:val="sr-Latn-ME" w:eastAsia="sr-Latn-ME"/>
        </w:rPr>
        <w:t>ako je informacija poslovna ili poreska tajna u skladu sa zakonom</w:t>
      </w:r>
      <w:r w:rsidR="00A13005">
        <w:rPr>
          <w:rFonts w:ascii="Tahoma" w:eastAsiaTheme="minorEastAsia" w:hAnsi="Tahoma" w:cs="Tahoma"/>
          <w:sz w:val="24"/>
          <w:szCs w:val="24"/>
          <w:lang w:val="sr-Latn-ME" w:eastAsia="sr-Latn-ME"/>
        </w:rPr>
        <w:t>. Član 16 stav 1 istog zakona propisuje da će se p</w:t>
      </w:r>
      <w:r w:rsidR="00A13005" w:rsidRPr="00A13005">
        <w:rPr>
          <w:rFonts w:ascii="Tahoma" w:eastAsiaTheme="minorEastAsia" w:hAnsi="Tahoma" w:cs="Tahoma"/>
          <w:sz w:val="24"/>
          <w:szCs w:val="24"/>
          <w:lang w:val="sr-Latn-ME" w:eastAsia="sr-Latn-ME"/>
        </w:rPr>
        <w:t>ristup informaciji ograniči</w:t>
      </w:r>
      <w:r w:rsidR="00A13005">
        <w:rPr>
          <w:rFonts w:ascii="Tahoma" w:eastAsiaTheme="minorEastAsia" w:hAnsi="Tahoma" w:cs="Tahoma"/>
          <w:sz w:val="24"/>
          <w:szCs w:val="24"/>
          <w:lang w:val="sr-Latn-ME" w:eastAsia="sr-Latn-ME"/>
        </w:rPr>
        <w:t>ti</w:t>
      </w:r>
      <w:r w:rsidR="00A13005" w:rsidRPr="00A13005">
        <w:rPr>
          <w:rFonts w:ascii="Tahoma" w:eastAsiaTheme="minorEastAsia" w:hAnsi="Tahoma" w:cs="Tahoma"/>
          <w:sz w:val="24"/>
          <w:szCs w:val="24"/>
          <w:lang w:val="sr-Latn-ME" w:eastAsia="sr-Latn-ME"/>
        </w:rPr>
        <w:t xml:space="preserve">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w:t>
      </w:r>
      <w:r w:rsidR="00A13005">
        <w:rPr>
          <w:rFonts w:ascii="Tahoma" w:eastAsiaTheme="minorEastAsia" w:hAnsi="Tahoma" w:cs="Tahoma"/>
          <w:sz w:val="24"/>
          <w:szCs w:val="24"/>
          <w:lang w:val="sr-Latn-ME" w:eastAsia="sr-Latn-ME"/>
        </w:rPr>
        <w:t>.</w:t>
      </w:r>
      <w:r w:rsidR="00F75009">
        <w:rPr>
          <w:rFonts w:ascii="Tahoma" w:eastAsiaTheme="minorEastAsia" w:hAnsi="Tahoma" w:cs="Tahoma"/>
          <w:sz w:val="24"/>
          <w:szCs w:val="24"/>
          <w:lang w:val="sr-Latn-ME" w:eastAsia="sr-Latn-ME"/>
        </w:rPr>
        <w:t xml:space="preserve"> </w:t>
      </w:r>
      <w:r w:rsidR="00A4101D" w:rsidRPr="00A4101D">
        <w:rPr>
          <w:rFonts w:ascii="Tahoma" w:eastAsiaTheme="minorEastAsia" w:hAnsi="Tahoma" w:cs="Tahoma"/>
          <w:sz w:val="24"/>
          <w:szCs w:val="24"/>
          <w:lang w:val="sr-Latn-ME" w:eastAsia="sr-Latn-ME"/>
        </w:rPr>
        <w:t>Savjet Agencije je utvrdio da</w:t>
      </w:r>
      <w:r w:rsidR="00A13005">
        <w:rPr>
          <w:rFonts w:ascii="Tahoma" w:eastAsiaTheme="minorEastAsia" w:hAnsi="Tahoma" w:cs="Tahoma"/>
          <w:sz w:val="24"/>
          <w:szCs w:val="24"/>
          <w:lang w:val="sr-Latn-ME" w:eastAsia="sr-Latn-ME"/>
        </w:rPr>
        <w:t xml:space="preserve"> </w:t>
      </w:r>
      <w:r w:rsidR="006D254F">
        <w:rPr>
          <w:rFonts w:ascii="Tahoma" w:eastAsiaTheme="minorEastAsia" w:hAnsi="Tahoma" w:cs="Tahoma"/>
          <w:sz w:val="24"/>
          <w:szCs w:val="24"/>
          <w:lang w:val="sr-Latn-ME" w:eastAsia="sr-Latn-ME"/>
        </w:rPr>
        <w:t xml:space="preserve">je </w:t>
      </w:r>
      <w:r w:rsidR="00A13005">
        <w:rPr>
          <w:rFonts w:ascii="Tahoma" w:eastAsiaTheme="minorEastAsia" w:hAnsi="Tahoma" w:cs="Tahoma"/>
          <w:sz w:val="24"/>
          <w:szCs w:val="24"/>
          <w:lang w:val="sr-Latn-ME" w:eastAsia="sr-Latn-ME"/>
        </w:rPr>
        <w:t xml:space="preserve">prvostepeni organ paušalno primijenio član 14 Zakona o slobodnom pristupu informacijama, kao i da nije </w:t>
      </w:r>
      <w:r w:rsidR="008C2790">
        <w:rPr>
          <w:rFonts w:ascii="Tahoma" w:eastAsiaTheme="minorEastAsia" w:hAnsi="Tahoma" w:cs="Tahoma"/>
          <w:sz w:val="24"/>
          <w:szCs w:val="24"/>
          <w:lang w:val="sr-Latn-ME" w:eastAsia="sr-Latn-ME"/>
        </w:rPr>
        <w:t>sproveo</w:t>
      </w:r>
      <w:r w:rsidR="00A13005">
        <w:rPr>
          <w:rFonts w:ascii="Tahoma" w:eastAsiaTheme="minorEastAsia" w:hAnsi="Tahoma" w:cs="Tahoma"/>
          <w:sz w:val="24"/>
          <w:szCs w:val="24"/>
          <w:lang w:val="sr-Latn-ME" w:eastAsia="sr-Latn-ME"/>
        </w:rPr>
        <w:t xml:space="preserve"> test štetnosti u skladu sa članom 16 </w:t>
      </w:r>
      <w:r w:rsidR="00A4101D" w:rsidRPr="00A4101D">
        <w:rPr>
          <w:rFonts w:ascii="Tahoma" w:eastAsiaTheme="minorEastAsia" w:hAnsi="Tahoma" w:cs="Tahoma"/>
          <w:sz w:val="24"/>
          <w:szCs w:val="24"/>
          <w:lang w:val="sr-Latn-ME" w:eastAsia="sr-Latn-ME"/>
        </w:rPr>
        <w:t xml:space="preserve">Zakona o slobodnom pristupu informacijama, </w:t>
      </w:r>
      <w:r w:rsidR="00A13005">
        <w:rPr>
          <w:rFonts w:ascii="Tahoma" w:eastAsiaTheme="minorEastAsia" w:hAnsi="Tahoma" w:cs="Tahoma"/>
          <w:sz w:val="24"/>
          <w:szCs w:val="24"/>
          <w:lang w:val="sr-Latn-ME" w:eastAsia="sr-Latn-ME"/>
        </w:rPr>
        <w:t>što je bio dužan učiniti</w:t>
      </w:r>
      <w:r w:rsidR="00A4101D" w:rsidRPr="00A4101D">
        <w:rPr>
          <w:rFonts w:ascii="Tahoma" w:eastAsiaTheme="minorEastAsia" w:hAnsi="Tahoma" w:cs="Tahoma"/>
          <w:sz w:val="24"/>
          <w:szCs w:val="24"/>
          <w:lang w:val="sr-Latn-ME" w:eastAsia="sr-Latn-ME"/>
        </w:rPr>
        <w:t>.</w:t>
      </w:r>
      <w:r w:rsidR="00A4101D">
        <w:rPr>
          <w:rFonts w:ascii="Tahoma" w:eastAsiaTheme="minorEastAsia" w:hAnsi="Tahoma" w:cs="Tahoma"/>
          <w:sz w:val="24"/>
          <w:szCs w:val="24"/>
          <w:lang w:val="sr-Latn-ME" w:eastAsia="sr-Latn-ME"/>
        </w:rPr>
        <w:t xml:space="preserve"> </w:t>
      </w:r>
      <w:r w:rsidR="00A4101D" w:rsidRPr="00A4101D">
        <w:rPr>
          <w:rFonts w:ascii="Tahoma" w:eastAsiaTheme="minorEastAsia" w:hAnsi="Tahoma" w:cs="Tahoma"/>
          <w:sz w:val="24"/>
          <w:szCs w:val="24"/>
          <w:lang w:val="sr-Latn-ME" w:eastAsia="sr-Latn-ME"/>
        </w:rPr>
        <w:t xml:space="preserve">Savjet Agencije je utvrdio da je prvostepeni organ dužan u ponovnom postupku u roku od </w:t>
      </w:r>
      <w:r w:rsidR="005A4A22">
        <w:rPr>
          <w:rFonts w:ascii="Tahoma" w:eastAsiaTheme="minorEastAsia" w:hAnsi="Tahoma" w:cs="Tahoma"/>
          <w:sz w:val="24"/>
          <w:szCs w:val="24"/>
          <w:lang w:val="sr-Latn-ME" w:eastAsia="sr-Latn-ME"/>
        </w:rPr>
        <w:t xml:space="preserve">20 </w:t>
      </w:r>
      <w:r w:rsidR="00A4101D" w:rsidRPr="00A4101D">
        <w:rPr>
          <w:rFonts w:ascii="Tahoma" w:eastAsiaTheme="minorEastAsia" w:hAnsi="Tahoma" w:cs="Tahoma"/>
          <w:sz w:val="24"/>
          <w:szCs w:val="24"/>
          <w:lang w:val="sr-Latn-ME" w:eastAsia="sr-Latn-ME"/>
        </w:rPr>
        <w:t xml:space="preserve">dana od prijema rješenja na osnovu pravilno utvrđenog činjeničnog stanja pravilno primjeniti odrebu člana 14 stav 1 tačka 6 i član 16 </w:t>
      </w:r>
      <w:r w:rsidR="00C95AE4">
        <w:rPr>
          <w:rFonts w:ascii="Tahoma" w:eastAsiaTheme="minorEastAsia" w:hAnsi="Tahoma" w:cs="Tahoma"/>
          <w:sz w:val="24"/>
          <w:szCs w:val="24"/>
          <w:lang w:val="sr-Latn-ME" w:eastAsia="sr-Latn-ME"/>
        </w:rPr>
        <w:t xml:space="preserve">i člana 29 stav 1 </w:t>
      </w:r>
      <w:r w:rsidR="00C95AE4">
        <w:rPr>
          <w:rFonts w:ascii="Tahoma" w:eastAsiaTheme="minorEastAsia" w:hAnsi="Tahoma" w:cs="Tahoma"/>
          <w:sz w:val="24"/>
          <w:szCs w:val="24"/>
          <w:lang w:val="sr-Latn-ME" w:eastAsia="sr-Latn-ME"/>
        </w:rPr>
        <w:lastRenderedPageBreak/>
        <w:t>tačka 3</w:t>
      </w:r>
      <w:r w:rsidR="00A4101D" w:rsidRPr="00A4101D">
        <w:rPr>
          <w:rFonts w:ascii="Tahoma" w:eastAsiaTheme="minorEastAsia" w:hAnsi="Tahoma" w:cs="Tahoma"/>
          <w:sz w:val="24"/>
          <w:szCs w:val="24"/>
          <w:lang w:val="sr-Latn-ME" w:eastAsia="sr-Latn-ME"/>
        </w:rPr>
        <w:t xml:space="preserve"> Zakona o slobodnom pristupu informacijama</w:t>
      </w:r>
      <w:r w:rsidR="00F75009">
        <w:rPr>
          <w:rFonts w:ascii="Tahoma" w:eastAsiaTheme="minorEastAsia" w:hAnsi="Tahoma" w:cs="Tahoma"/>
          <w:sz w:val="24"/>
          <w:szCs w:val="24"/>
          <w:lang w:val="sr-Latn-ME" w:eastAsia="sr-Latn-ME"/>
        </w:rPr>
        <w:t>.</w:t>
      </w:r>
      <w:r w:rsidR="006963D2">
        <w:rPr>
          <w:rFonts w:ascii="Tahoma" w:eastAsiaTheme="minorEastAsia" w:hAnsi="Tahoma" w:cs="Tahoma"/>
          <w:sz w:val="24"/>
          <w:szCs w:val="24"/>
          <w:lang w:val="sr-Latn-ME" w:eastAsia="sr-Latn-ME"/>
        </w:rPr>
        <w:t xml:space="preserve"> </w:t>
      </w:r>
      <w:r w:rsidR="00BD0A6C">
        <w:rPr>
          <w:rFonts w:ascii="Tahoma" w:eastAsiaTheme="minorEastAsia" w:hAnsi="Tahoma" w:cs="Tahoma"/>
          <w:sz w:val="24"/>
          <w:szCs w:val="24"/>
          <w:lang w:val="sr-Latn-ME" w:eastAsia="sr-Latn-ME"/>
        </w:rPr>
        <w:t xml:space="preserve"> </w:t>
      </w:r>
      <w:r w:rsidR="00BD0A6C" w:rsidRPr="00B56845">
        <w:rPr>
          <w:rFonts w:ascii="Tahoma" w:hAnsi="Tahoma" w:cs="Tahoma"/>
          <w:sz w:val="24"/>
          <w:szCs w:val="24"/>
        </w:rPr>
        <w:t xml:space="preserve">Na </w:t>
      </w:r>
      <w:proofErr w:type="spellStart"/>
      <w:r w:rsidR="00BD0A6C" w:rsidRPr="00B56845">
        <w:rPr>
          <w:rFonts w:ascii="Tahoma" w:hAnsi="Tahoma" w:cs="Tahoma"/>
          <w:sz w:val="24"/>
          <w:szCs w:val="24"/>
        </w:rPr>
        <w:t>osnovu</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člana</w:t>
      </w:r>
      <w:proofErr w:type="spellEnd"/>
      <w:r w:rsidR="00BD0A6C" w:rsidRPr="00B56845">
        <w:rPr>
          <w:rFonts w:ascii="Tahoma" w:hAnsi="Tahoma" w:cs="Tahoma"/>
          <w:sz w:val="24"/>
          <w:szCs w:val="24"/>
        </w:rPr>
        <w:t xml:space="preserve"> 126 </w:t>
      </w:r>
      <w:proofErr w:type="spellStart"/>
      <w:r w:rsidR="00BD0A6C" w:rsidRPr="00B56845">
        <w:rPr>
          <w:rFonts w:ascii="Tahoma" w:hAnsi="Tahoma" w:cs="Tahoma"/>
          <w:sz w:val="24"/>
          <w:szCs w:val="24"/>
        </w:rPr>
        <w:t>stav</w:t>
      </w:r>
      <w:proofErr w:type="spellEnd"/>
      <w:r w:rsidR="00BD0A6C" w:rsidRPr="00B56845">
        <w:rPr>
          <w:rFonts w:ascii="Tahoma" w:hAnsi="Tahoma" w:cs="Tahoma"/>
          <w:sz w:val="24"/>
          <w:szCs w:val="24"/>
        </w:rPr>
        <w:t xml:space="preserve"> 7 </w:t>
      </w:r>
      <w:proofErr w:type="spellStart"/>
      <w:r w:rsidR="00BD0A6C" w:rsidRPr="00B56845">
        <w:rPr>
          <w:rFonts w:ascii="Tahoma" w:hAnsi="Tahoma" w:cs="Tahoma"/>
          <w:sz w:val="24"/>
          <w:szCs w:val="24"/>
        </w:rPr>
        <w:t>Zakona</w:t>
      </w:r>
      <w:proofErr w:type="spellEnd"/>
      <w:r w:rsidR="00BD0A6C" w:rsidRPr="00B56845">
        <w:rPr>
          <w:rFonts w:ascii="Tahoma" w:hAnsi="Tahoma" w:cs="Tahoma"/>
          <w:sz w:val="24"/>
          <w:szCs w:val="24"/>
        </w:rPr>
        <w:t xml:space="preserve"> o </w:t>
      </w:r>
      <w:proofErr w:type="spellStart"/>
      <w:r w:rsidR="00BD0A6C" w:rsidRPr="00B56845">
        <w:rPr>
          <w:rFonts w:ascii="Tahoma" w:hAnsi="Tahoma" w:cs="Tahoma"/>
          <w:sz w:val="24"/>
          <w:szCs w:val="24"/>
        </w:rPr>
        <w:t>upravnom</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postupku</w:t>
      </w:r>
      <w:proofErr w:type="spellEnd"/>
      <w:r w:rsidR="00BD0A6C" w:rsidRPr="00B56845">
        <w:rPr>
          <w:rFonts w:ascii="Tahoma" w:hAnsi="Tahoma" w:cs="Tahoma"/>
          <w:sz w:val="24"/>
          <w:szCs w:val="24"/>
        </w:rPr>
        <w:t xml:space="preserve"> je </w:t>
      </w:r>
      <w:proofErr w:type="spellStart"/>
      <w:r w:rsidR="00BD0A6C" w:rsidRPr="00B56845">
        <w:rPr>
          <w:rFonts w:ascii="Tahoma" w:hAnsi="Tahoma" w:cs="Tahoma"/>
          <w:sz w:val="24"/>
          <w:szCs w:val="24"/>
        </w:rPr>
        <w:t>poništen</w:t>
      </w:r>
      <w:r w:rsidR="006753C0">
        <w:rPr>
          <w:rFonts w:ascii="Tahoma" w:hAnsi="Tahoma" w:cs="Tahoma"/>
          <w:sz w:val="24"/>
          <w:szCs w:val="24"/>
        </w:rPr>
        <w:t>o</w:t>
      </w:r>
      <w:proofErr w:type="spellEnd"/>
      <w:r w:rsidR="006753C0">
        <w:rPr>
          <w:rFonts w:ascii="Tahoma" w:hAnsi="Tahoma" w:cs="Tahoma"/>
          <w:sz w:val="24"/>
          <w:szCs w:val="24"/>
        </w:rPr>
        <w:t xml:space="preserve"> </w:t>
      </w:r>
      <w:proofErr w:type="spellStart"/>
      <w:r w:rsidR="006753C0">
        <w:rPr>
          <w:rFonts w:ascii="Tahoma" w:hAnsi="Tahoma" w:cs="Tahoma"/>
          <w:sz w:val="24"/>
          <w:szCs w:val="24"/>
        </w:rPr>
        <w:t>prvostepeno</w:t>
      </w:r>
      <w:proofErr w:type="spellEnd"/>
      <w:r w:rsidR="006753C0">
        <w:rPr>
          <w:rFonts w:ascii="Tahoma" w:hAnsi="Tahoma" w:cs="Tahoma"/>
          <w:sz w:val="24"/>
          <w:szCs w:val="24"/>
        </w:rPr>
        <w:t xml:space="preserve"> </w:t>
      </w:r>
      <w:proofErr w:type="spellStart"/>
      <w:r w:rsidR="006753C0">
        <w:rPr>
          <w:rFonts w:ascii="Tahoma" w:hAnsi="Tahoma" w:cs="Tahoma"/>
          <w:sz w:val="24"/>
          <w:szCs w:val="24"/>
        </w:rPr>
        <w:t>rješenje</w:t>
      </w:r>
      <w:proofErr w:type="spellEnd"/>
      <w:r w:rsidR="00BD0A6C" w:rsidRPr="00B56845">
        <w:rPr>
          <w:rFonts w:ascii="Tahoma" w:hAnsi="Tahoma" w:cs="Tahoma"/>
          <w:sz w:val="24"/>
          <w:szCs w:val="24"/>
        </w:rPr>
        <w:t xml:space="preserve">, a </w:t>
      </w:r>
      <w:proofErr w:type="spellStart"/>
      <w:r w:rsidR="00BD0A6C" w:rsidRPr="00B56845">
        <w:rPr>
          <w:rFonts w:ascii="Tahoma" w:hAnsi="Tahoma" w:cs="Tahoma"/>
          <w:sz w:val="24"/>
          <w:szCs w:val="24"/>
        </w:rPr>
        <w:t>predmet</w:t>
      </w:r>
      <w:proofErr w:type="spellEnd"/>
      <w:r w:rsidR="00BD0A6C" w:rsidRPr="00B56845">
        <w:rPr>
          <w:rFonts w:ascii="Tahoma" w:hAnsi="Tahoma" w:cs="Tahoma"/>
          <w:sz w:val="24"/>
          <w:szCs w:val="24"/>
        </w:rPr>
        <w:t xml:space="preserve"> se </w:t>
      </w:r>
      <w:proofErr w:type="spellStart"/>
      <w:r w:rsidR="00BD0A6C" w:rsidRPr="00B56845">
        <w:rPr>
          <w:rFonts w:ascii="Tahoma" w:hAnsi="Tahoma" w:cs="Tahoma"/>
          <w:sz w:val="24"/>
          <w:szCs w:val="24"/>
        </w:rPr>
        <w:t>zbog</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prirode</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upravne</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stvari</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dostavlja</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na</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ponovni</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postupak</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prvostepenom</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organu</w:t>
      </w:r>
      <w:proofErr w:type="spellEnd"/>
      <w:r w:rsidR="00BD0A6C" w:rsidRPr="00B56845">
        <w:rPr>
          <w:rFonts w:ascii="Tahoma" w:hAnsi="Tahoma" w:cs="Tahoma"/>
          <w:sz w:val="24"/>
          <w:szCs w:val="24"/>
        </w:rPr>
        <w:t>.</w:t>
      </w:r>
      <w:r w:rsidRPr="0031742C">
        <w:rPr>
          <w:rFonts w:ascii="Tahoma" w:eastAsiaTheme="minorEastAsia" w:hAnsi="Tahoma" w:cs="Tahoma"/>
          <w:sz w:val="24"/>
          <w:szCs w:val="24"/>
          <w:lang w:val="sr-Latn-ME" w:eastAsia="sr-Latn-ME"/>
        </w:rPr>
        <w:t xml:space="preserve"> </w:t>
      </w:r>
    </w:p>
    <w:p w:rsidR="00AD2F39" w:rsidRDefault="00AC2CC0" w:rsidP="00AC2CC0">
      <w:pPr>
        <w:jc w:val="both"/>
        <w:rPr>
          <w:rFonts w:ascii="Tahoma" w:eastAsiaTheme="minorEastAsia" w:hAnsi="Tahoma" w:cs="Tahoma"/>
          <w:sz w:val="24"/>
          <w:szCs w:val="24"/>
          <w:lang w:val="sr-Latn-ME" w:eastAsia="sr-Latn-ME"/>
        </w:rPr>
      </w:pPr>
      <w:r w:rsidRPr="00AC2CC0">
        <w:rPr>
          <w:rFonts w:ascii="Tahoma" w:eastAsiaTheme="minorEastAsia" w:hAnsi="Tahoma" w:cs="Tahoma"/>
          <w:sz w:val="24"/>
          <w:szCs w:val="24"/>
          <w:lang w:val="sr-Latn-ME" w:eastAsia="sr-Latn-ME"/>
        </w:rPr>
        <w:t>Budući da je poništeno rješenje prvostepenog organa i predmet vraćen na ponovno odlučivanje  stoga upravni postupak nije okončan tako da se nijesu stekli uslovi za naknadu troškova postupka shodno članu 94 Zakona o upravnom postupku.</w:t>
      </w:r>
    </w:p>
    <w:p w:rsidR="00A13005" w:rsidRPr="0088292C"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Sa iznjetih razloga, shodno članu 38 Zakona o slobodnom pristupu informacijama i člana 126 stav 7 Zakona o upravnom postupku, odlučeno je kao u izreci.</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b/>
          <w:sz w:val="24"/>
          <w:szCs w:val="24"/>
          <w:u w:val="single"/>
          <w:lang w:val="sr-Latn-ME" w:eastAsia="sr-Latn-ME"/>
        </w:rPr>
        <w:t>Pravna pouka:</w:t>
      </w:r>
      <w:r w:rsidRPr="00D2068D">
        <w:rPr>
          <w:rFonts w:ascii="Tahoma" w:eastAsiaTheme="minorEastAsia" w:hAnsi="Tahoma" w:cs="Tahoma"/>
          <w:sz w:val="24"/>
          <w:szCs w:val="24"/>
          <w:lang w:val="sr-Latn-ME" w:eastAsia="sr-Latn-ME"/>
        </w:rPr>
        <w:t xml:space="preserve"> Protiv ovog Rješenja može se pokrenuti Upravni spor u roku od 20 dana od dana prijema.</w:t>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SAVJET AGENCIJE:</w:t>
      </w:r>
    </w:p>
    <w:p w:rsidR="00D2068D" w:rsidRPr="00D2068D" w:rsidRDefault="00D2068D" w:rsidP="00D2068D">
      <w:pPr>
        <w:spacing w:after="0"/>
        <w:jc w:val="right"/>
        <w:rPr>
          <w:rFonts w:ascii="Tahoma" w:eastAsiaTheme="minorEastAsia" w:hAnsi="Tahoma" w:cs="Tahoma"/>
          <w:b/>
          <w:sz w:val="24"/>
          <w:szCs w:val="24"/>
          <w:lang w:val="sr-Latn-ME" w:eastAsia="sr-Latn-ME"/>
        </w:rPr>
      </w:pP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Predsjednik,  Muhamed Gjokaj</w:t>
      </w: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D2068D" w:rsidRPr="00D2068D" w:rsidRDefault="00D2068D" w:rsidP="00D2068D">
      <w:pPr>
        <w:jc w:val="both"/>
        <w:rPr>
          <w:rFonts w:ascii="Tahoma" w:eastAsiaTheme="minorEastAsia" w:hAnsi="Tahoma" w:cs="Tahoma"/>
          <w:b/>
          <w:sz w:val="24"/>
          <w:szCs w:val="24"/>
          <w:lang w:val="sr-Latn-ME" w:eastAsia="sr-Latn-ME"/>
        </w:rPr>
      </w:pPr>
      <w:bookmarkStart w:id="0" w:name="_GoBack"/>
      <w:bookmarkEnd w:id="0"/>
    </w:p>
    <w:p w:rsidR="007648BB" w:rsidRPr="00D2068D" w:rsidRDefault="007648BB" w:rsidP="00D2068D"/>
    <w:sectPr w:rsidR="007648BB" w:rsidRPr="00D2068D"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160B" w:rsidRDefault="00EB160B" w:rsidP="00CB7F9A">
      <w:pPr>
        <w:spacing w:after="0" w:line="240" w:lineRule="auto"/>
      </w:pPr>
      <w:r>
        <w:separator/>
      </w:r>
    </w:p>
  </w:endnote>
  <w:endnote w:type="continuationSeparator" w:id="0">
    <w:p w:rsidR="00EB160B" w:rsidRDefault="00EB160B"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160B" w:rsidRDefault="00EB160B" w:rsidP="00CB7F9A">
      <w:pPr>
        <w:spacing w:after="0" w:line="240" w:lineRule="auto"/>
      </w:pPr>
      <w:r>
        <w:separator/>
      </w:r>
    </w:p>
  </w:footnote>
  <w:footnote w:type="continuationSeparator" w:id="0">
    <w:p w:rsidR="00EB160B" w:rsidRDefault="00EB160B"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2102C"/>
    <w:rsid w:val="00024646"/>
    <w:rsid w:val="000360CE"/>
    <w:rsid w:val="00065AEA"/>
    <w:rsid w:val="00067C4C"/>
    <w:rsid w:val="00070E91"/>
    <w:rsid w:val="00072AFB"/>
    <w:rsid w:val="00075B9A"/>
    <w:rsid w:val="00097025"/>
    <w:rsid w:val="000C0B43"/>
    <w:rsid w:val="000D0F0B"/>
    <w:rsid w:val="000D5AEF"/>
    <w:rsid w:val="000D5C0F"/>
    <w:rsid w:val="0011170C"/>
    <w:rsid w:val="001131DD"/>
    <w:rsid w:val="00114C29"/>
    <w:rsid w:val="00124D80"/>
    <w:rsid w:val="00127570"/>
    <w:rsid w:val="00134A3B"/>
    <w:rsid w:val="001514C0"/>
    <w:rsid w:val="00153118"/>
    <w:rsid w:val="00155DE7"/>
    <w:rsid w:val="00167CB6"/>
    <w:rsid w:val="001711DD"/>
    <w:rsid w:val="00175942"/>
    <w:rsid w:val="00186F5F"/>
    <w:rsid w:val="001A5EEE"/>
    <w:rsid w:val="001C0B45"/>
    <w:rsid w:val="001C2DCA"/>
    <w:rsid w:val="001C659C"/>
    <w:rsid w:val="001C7CAF"/>
    <w:rsid w:val="001F29BD"/>
    <w:rsid w:val="00203703"/>
    <w:rsid w:val="00210FD1"/>
    <w:rsid w:val="00216882"/>
    <w:rsid w:val="00231D2C"/>
    <w:rsid w:val="00243A9F"/>
    <w:rsid w:val="00255127"/>
    <w:rsid w:val="002621D0"/>
    <w:rsid w:val="0026319C"/>
    <w:rsid w:val="00265134"/>
    <w:rsid w:val="002702D8"/>
    <w:rsid w:val="00272B03"/>
    <w:rsid w:val="0029425F"/>
    <w:rsid w:val="00295D8B"/>
    <w:rsid w:val="002A50A6"/>
    <w:rsid w:val="002A6C94"/>
    <w:rsid w:val="002B6C39"/>
    <w:rsid w:val="002E3275"/>
    <w:rsid w:val="002E7023"/>
    <w:rsid w:val="002E790A"/>
    <w:rsid w:val="002F1EDB"/>
    <w:rsid w:val="002F4DDC"/>
    <w:rsid w:val="0031742C"/>
    <w:rsid w:val="00337E9F"/>
    <w:rsid w:val="00340B4A"/>
    <w:rsid w:val="00340D75"/>
    <w:rsid w:val="00341E83"/>
    <w:rsid w:val="00350892"/>
    <w:rsid w:val="003529EB"/>
    <w:rsid w:val="003636E4"/>
    <w:rsid w:val="0036544B"/>
    <w:rsid w:val="00367470"/>
    <w:rsid w:val="00387445"/>
    <w:rsid w:val="003A4CDF"/>
    <w:rsid w:val="003D46D8"/>
    <w:rsid w:val="003D4DD8"/>
    <w:rsid w:val="00407C81"/>
    <w:rsid w:val="00424CBB"/>
    <w:rsid w:val="00427136"/>
    <w:rsid w:val="0044288F"/>
    <w:rsid w:val="00443FFD"/>
    <w:rsid w:val="00446379"/>
    <w:rsid w:val="00460EFF"/>
    <w:rsid w:val="00461303"/>
    <w:rsid w:val="00464905"/>
    <w:rsid w:val="00467C3F"/>
    <w:rsid w:val="00473754"/>
    <w:rsid w:val="004737B5"/>
    <w:rsid w:val="00481ED8"/>
    <w:rsid w:val="00482B16"/>
    <w:rsid w:val="00483434"/>
    <w:rsid w:val="004860E6"/>
    <w:rsid w:val="00487198"/>
    <w:rsid w:val="00495DAC"/>
    <w:rsid w:val="00497090"/>
    <w:rsid w:val="00497F2D"/>
    <w:rsid w:val="004A1B9C"/>
    <w:rsid w:val="004B481E"/>
    <w:rsid w:val="004D0521"/>
    <w:rsid w:val="004D1136"/>
    <w:rsid w:val="004D4AEB"/>
    <w:rsid w:val="004D4DF0"/>
    <w:rsid w:val="004E7F76"/>
    <w:rsid w:val="00501104"/>
    <w:rsid w:val="00502DA8"/>
    <w:rsid w:val="00502EA3"/>
    <w:rsid w:val="0050548F"/>
    <w:rsid w:val="00513EB5"/>
    <w:rsid w:val="00516A07"/>
    <w:rsid w:val="00530460"/>
    <w:rsid w:val="005335D1"/>
    <w:rsid w:val="00533C20"/>
    <w:rsid w:val="00536B17"/>
    <w:rsid w:val="00540E3C"/>
    <w:rsid w:val="00542738"/>
    <w:rsid w:val="00556D98"/>
    <w:rsid w:val="00557F87"/>
    <w:rsid w:val="00561562"/>
    <w:rsid w:val="0056301A"/>
    <w:rsid w:val="00570121"/>
    <w:rsid w:val="00575027"/>
    <w:rsid w:val="0057631C"/>
    <w:rsid w:val="00586CB8"/>
    <w:rsid w:val="005A4A22"/>
    <w:rsid w:val="005B3A7E"/>
    <w:rsid w:val="005D1D01"/>
    <w:rsid w:val="005D28CA"/>
    <w:rsid w:val="005D3CAF"/>
    <w:rsid w:val="005F4F38"/>
    <w:rsid w:val="0060132C"/>
    <w:rsid w:val="0060767C"/>
    <w:rsid w:val="00621111"/>
    <w:rsid w:val="00626CF9"/>
    <w:rsid w:val="00643A74"/>
    <w:rsid w:val="00656E64"/>
    <w:rsid w:val="006753C0"/>
    <w:rsid w:val="00677FFC"/>
    <w:rsid w:val="006933A6"/>
    <w:rsid w:val="006963D2"/>
    <w:rsid w:val="006A27DF"/>
    <w:rsid w:val="006C2D9B"/>
    <w:rsid w:val="006C3A8B"/>
    <w:rsid w:val="006D254F"/>
    <w:rsid w:val="006D636D"/>
    <w:rsid w:val="006D7FD1"/>
    <w:rsid w:val="006E3B1D"/>
    <w:rsid w:val="006E40A2"/>
    <w:rsid w:val="006F2464"/>
    <w:rsid w:val="0070044E"/>
    <w:rsid w:val="007034DC"/>
    <w:rsid w:val="00705245"/>
    <w:rsid w:val="007055E7"/>
    <w:rsid w:val="00707225"/>
    <w:rsid w:val="007229C4"/>
    <w:rsid w:val="00740F75"/>
    <w:rsid w:val="00747BDC"/>
    <w:rsid w:val="00750922"/>
    <w:rsid w:val="007545C7"/>
    <w:rsid w:val="007577F2"/>
    <w:rsid w:val="007648BB"/>
    <w:rsid w:val="0076490A"/>
    <w:rsid w:val="0077093E"/>
    <w:rsid w:val="00781EBB"/>
    <w:rsid w:val="00783986"/>
    <w:rsid w:val="007A7AD4"/>
    <w:rsid w:val="007C3477"/>
    <w:rsid w:val="007E53B5"/>
    <w:rsid w:val="007F1DDC"/>
    <w:rsid w:val="007F3739"/>
    <w:rsid w:val="007F6668"/>
    <w:rsid w:val="00801532"/>
    <w:rsid w:val="00802FD3"/>
    <w:rsid w:val="00804B4A"/>
    <w:rsid w:val="008123B6"/>
    <w:rsid w:val="00817D11"/>
    <w:rsid w:val="0083127E"/>
    <w:rsid w:val="00831DA1"/>
    <w:rsid w:val="00832D8D"/>
    <w:rsid w:val="00835B33"/>
    <w:rsid w:val="00841F42"/>
    <w:rsid w:val="008430E1"/>
    <w:rsid w:val="008513AF"/>
    <w:rsid w:val="00875852"/>
    <w:rsid w:val="00881068"/>
    <w:rsid w:val="00881C14"/>
    <w:rsid w:val="0088292C"/>
    <w:rsid w:val="00883CEC"/>
    <w:rsid w:val="00887560"/>
    <w:rsid w:val="00891C17"/>
    <w:rsid w:val="008933E1"/>
    <w:rsid w:val="00897E03"/>
    <w:rsid w:val="008A4DDA"/>
    <w:rsid w:val="008B3416"/>
    <w:rsid w:val="008B39BD"/>
    <w:rsid w:val="008C2790"/>
    <w:rsid w:val="008C70F7"/>
    <w:rsid w:val="008D03E8"/>
    <w:rsid w:val="008D2037"/>
    <w:rsid w:val="008D29C2"/>
    <w:rsid w:val="008E5439"/>
    <w:rsid w:val="008F0555"/>
    <w:rsid w:val="008F2CEE"/>
    <w:rsid w:val="00904268"/>
    <w:rsid w:val="00906FAF"/>
    <w:rsid w:val="0090753B"/>
    <w:rsid w:val="00910E99"/>
    <w:rsid w:val="009314B9"/>
    <w:rsid w:val="009355B6"/>
    <w:rsid w:val="00937EDC"/>
    <w:rsid w:val="00942D27"/>
    <w:rsid w:val="0094564A"/>
    <w:rsid w:val="0094696F"/>
    <w:rsid w:val="00951C26"/>
    <w:rsid w:val="00956368"/>
    <w:rsid w:val="00970930"/>
    <w:rsid w:val="009773AC"/>
    <w:rsid w:val="00980099"/>
    <w:rsid w:val="00980F97"/>
    <w:rsid w:val="0099473E"/>
    <w:rsid w:val="009B4D71"/>
    <w:rsid w:val="009E35AF"/>
    <w:rsid w:val="009E475C"/>
    <w:rsid w:val="009E4E7A"/>
    <w:rsid w:val="009F7809"/>
    <w:rsid w:val="00A13005"/>
    <w:rsid w:val="00A2053B"/>
    <w:rsid w:val="00A4101D"/>
    <w:rsid w:val="00A53FBF"/>
    <w:rsid w:val="00A66826"/>
    <w:rsid w:val="00A71CED"/>
    <w:rsid w:val="00A8610B"/>
    <w:rsid w:val="00A86BA7"/>
    <w:rsid w:val="00A9394D"/>
    <w:rsid w:val="00AB502E"/>
    <w:rsid w:val="00AC2102"/>
    <w:rsid w:val="00AC2CC0"/>
    <w:rsid w:val="00AD117C"/>
    <w:rsid w:val="00AD16A7"/>
    <w:rsid w:val="00AD2F39"/>
    <w:rsid w:val="00AE4EDF"/>
    <w:rsid w:val="00B05C8C"/>
    <w:rsid w:val="00B07017"/>
    <w:rsid w:val="00B132A7"/>
    <w:rsid w:val="00B135B0"/>
    <w:rsid w:val="00B144EB"/>
    <w:rsid w:val="00B15346"/>
    <w:rsid w:val="00B30A52"/>
    <w:rsid w:val="00B35126"/>
    <w:rsid w:val="00B36E00"/>
    <w:rsid w:val="00B5137B"/>
    <w:rsid w:val="00B513AE"/>
    <w:rsid w:val="00B55E2C"/>
    <w:rsid w:val="00B65E5D"/>
    <w:rsid w:val="00B932E3"/>
    <w:rsid w:val="00BB4ED8"/>
    <w:rsid w:val="00BC06DC"/>
    <w:rsid w:val="00BD0A6C"/>
    <w:rsid w:val="00BD5B98"/>
    <w:rsid w:val="00BD7622"/>
    <w:rsid w:val="00BD7F70"/>
    <w:rsid w:val="00BF2F93"/>
    <w:rsid w:val="00C00D7B"/>
    <w:rsid w:val="00C02E19"/>
    <w:rsid w:val="00C155F5"/>
    <w:rsid w:val="00C21521"/>
    <w:rsid w:val="00C33C0D"/>
    <w:rsid w:val="00C3552D"/>
    <w:rsid w:val="00C436E9"/>
    <w:rsid w:val="00C55206"/>
    <w:rsid w:val="00C67FDB"/>
    <w:rsid w:val="00C67FE1"/>
    <w:rsid w:val="00C75432"/>
    <w:rsid w:val="00C80EC6"/>
    <w:rsid w:val="00C9527E"/>
    <w:rsid w:val="00C95ADB"/>
    <w:rsid w:val="00C95AE4"/>
    <w:rsid w:val="00CB342B"/>
    <w:rsid w:val="00CB7F9A"/>
    <w:rsid w:val="00CC0D7C"/>
    <w:rsid w:val="00CD721A"/>
    <w:rsid w:val="00D012F4"/>
    <w:rsid w:val="00D01492"/>
    <w:rsid w:val="00D06EBB"/>
    <w:rsid w:val="00D2068D"/>
    <w:rsid w:val="00D2736A"/>
    <w:rsid w:val="00D35709"/>
    <w:rsid w:val="00D35952"/>
    <w:rsid w:val="00D36AB5"/>
    <w:rsid w:val="00D4029B"/>
    <w:rsid w:val="00D46260"/>
    <w:rsid w:val="00D568DE"/>
    <w:rsid w:val="00D64530"/>
    <w:rsid w:val="00D64681"/>
    <w:rsid w:val="00D7285A"/>
    <w:rsid w:val="00D80766"/>
    <w:rsid w:val="00D870CE"/>
    <w:rsid w:val="00DA0A90"/>
    <w:rsid w:val="00DA5B0D"/>
    <w:rsid w:val="00DC1A1D"/>
    <w:rsid w:val="00DC5F09"/>
    <w:rsid w:val="00DD27D0"/>
    <w:rsid w:val="00DE069C"/>
    <w:rsid w:val="00DE51FF"/>
    <w:rsid w:val="00DF5784"/>
    <w:rsid w:val="00E02885"/>
    <w:rsid w:val="00E03674"/>
    <w:rsid w:val="00E07885"/>
    <w:rsid w:val="00E17A08"/>
    <w:rsid w:val="00E204A4"/>
    <w:rsid w:val="00E222FB"/>
    <w:rsid w:val="00E22909"/>
    <w:rsid w:val="00E24D05"/>
    <w:rsid w:val="00E37D60"/>
    <w:rsid w:val="00E44021"/>
    <w:rsid w:val="00E4493E"/>
    <w:rsid w:val="00E5189F"/>
    <w:rsid w:val="00E62A90"/>
    <w:rsid w:val="00E64749"/>
    <w:rsid w:val="00E8428E"/>
    <w:rsid w:val="00E9209C"/>
    <w:rsid w:val="00E92931"/>
    <w:rsid w:val="00E9376A"/>
    <w:rsid w:val="00EA1642"/>
    <w:rsid w:val="00EA2993"/>
    <w:rsid w:val="00EB160B"/>
    <w:rsid w:val="00EB20F9"/>
    <w:rsid w:val="00EC1DA5"/>
    <w:rsid w:val="00EC67B4"/>
    <w:rsid w:val="00EC70CA"/>
    <w:rsid w:val="00ED0E85"/>
    <w:rsid w:val="00ED7732"/>
    <w:rsid w:val="00EE41C0"/>
    <w:rsid w:val="00EF6A20"/>
    <w:rsid w:val="00F03089"/>
    <w:rsid w:val="00F12FFC"/>
    <w:rsid w:val="00F147BC"/>
    <w:rsid w:val="00F17D8A"/>
    <w:rsid w:val="00F20709"/>
    <w:rsid w:val="00F2349F"/>
    <w:rsid w:val="00F24863"/>
    <w:rsid w:val="00F404CF"/>
    <w:rsid w:val="00F50793"/>
    <w:rsid w:val="00F50D75"/>
    <w:rsid w:val="00F53FCA"/>
    <w:rsid w:val="00F75009"/>
    <w:rsid w:val="00F7610E"/>
    <w:rsid w:val="00F76CAE"/>
    <w:rsid w:val="00F81B08"/>
    <w:rsid w:val="00F83B26"/>
    <w:rsid w:val="00F83BAE"/>
    <w:rsid w:val="00F91BE3"/>
    <w:rsid w:val="00F95485"/>
    <w:rsid w:val="00FB2EE2"/>
    <w:rsid w:val="00FD1C50"/>
    <w:rsid w:val="00FD2C13"/>
    <w:rsid w:val="00FD5915"/>
    <w:rsid w:val="00FD75E9"/>
    <w:rsid w:val="00FF0EA2"/>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7B4ABAC8"/>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9AC671-60F6-4F56-963A-9D33E2259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1858</TotalTime>
  <Pages>7</Pages>
  <Words>2816</Words>
  <Characters>16056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74</cp:revision>
  <cp:lastPrinted>2018-05-09T09:56:00Z</cp:lastPrinted>
  <dcterms:created xsi:type="dcterms:W3CDTF">2016-02-15T09:15:00Z</dcterms:created>
  <dcterms:modified xsi:type="dcterms:W3CDTF">2019-06-05T11:02:00Z</dcterms:modified>
</cp:coreProperties>
</file>