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9020F2">
        <w:rPr>
          <w:rFonts w:ascii="Tahoma" w:hAnsi="Tahoma" w:cs="Tahoma"/>
          <w:b/>
          <w:sz w:val="24"/>
          <w:szCs w:val="24"/>
          <w:lang w:val="sr-Latn-ME"/>
        </w:rPr>
        <w:t>2</w:t>
      </w:r>
      <w:r w:rsidR="005100C0">
        <w:rPr>
          <w:rFonts w:ascii="Tahoma" w:hAnsi="Tahoma" w:cs="Tahoma"/>
          <w:b/>
          <w:sz w:val="24"/>
          <w:szCs w:val="24"/>
          <w:lang w:val="sr-Latn-ME"/>
        </w:rPr>
        <w:t>154</w:t>
      </w:r>
      <w:r w:rsidR="005E72AF" w:rsidRPr="00D926F6">
        <w:rPr>
          <w:rFonts w:ascii="Tahoma" w:hAnsi="Tahoma" w:cs="Tahoma"/>
          <w:b/>
          <w:sz w:val="24"/>
          <w:szCs w:val="24"/>
          <w:lang w:val="sr-Latn-ME"/>
        </w:rPr>
        <w:t>-3/1</w:t>
      </w:r>
      <w:r w:rsidR="005531CB" w:rsidRPr="00D926F6">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B65BDE">
        <w:rPr>
          <w:rFonts w:ascii="Tahoma" w:hAnsi="Tahoma" w:cs="Tahoma"/>
          <w:b/>
          <w:sz w:val="24"/>
          <w:szCs w:val="24"/>
          <w:lang w:val="sr-Latn-ME"/>
        </w:rPr>
        <w:t>31</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9020F2">
        <w:rPr>
          <w:rFonts w:ascii="Tahoma" w:hAnsi="Tahoma" w:cs="Tahoma"/>
          <w:b/>
          <w:sz w:val="24"/>
          <w:szCs w:val="24"/>
          <w:lang w:val="sr-Latn-ME"/>
        </w:rPr>
        <w:t>1</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5100C0">
        <w:rPr>
          <w:rFonts w:ascii="Tahoma" w:hAnsi="Tahoma" w:cs="Tahoma"/>
          <w:sz w:val="24"/>
          <w:szCs w:val="24"/>
          <w:lang w:val="sr-Latn-ME"/>
        </w:rPr>
        <w:t>10422</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jući po</w:t>
      </w:r>
      <w:r w:rsidR="006E794E" w:rsidRPr="00F2187A">
        <w:rPr>
          <w:rFonts w:ascii="Tahoma" w:hAnsi="Tahoma" w:cs="Tahoma"/>
          <w:sz w:val="24"/>
          <w:szCs w:val="24"/>
          <w:lang w:val="sr-Latn-ME"/>
        </w:rPr>
        <w:t xml:space="preserve"> </w:t>
      </w:r>
      <w:r w:rsidR="00204965">
        <w:rPr>
          <w:rFonts w:ascii="Tahoma" w:hAnsi="Tahoma" w:cs="Tahoma"/>
          <w:sz w:val="24"/>
          <w:szCs w:val="24"/>
          <w:lang w:val="sr-Latn-ME"/>
        </w:rPr>
        <w:t xml:space="preserve">žalbi za ćutanje prvostepenog organa </w:t>
      </w:r>
      <w:r w:rsidR="005100C0">
        <w:rPr>
          <w:rFonts w:ascii="Tahoma" w:hAnsi="Tahoma" w:cs="Tahoma"/>
          <w:sz w:val="24"/>
          <w:szCs w:val="24"/>
          <w:lang w:val="sr-Latn-ME"/>
        </w:rPr>
        <w:t>Ministarstva poljoprivrede i ruralnog razvoja</w:t>
      </w:r>
      <w:r w:rsidR="00204965">
        <w:rPr>
          <w:rFonts w:ascii="Tahoma" w:hAnsi="Tahoma" w:cs="Tahoma"/>
          <w:sz w:val="24"/>
          <w:szCs w:val="24"/>
          <w:lang w:val="sr-Latn-ME"/>
        </w:rPr>
        <w:t xml:space="preserve"> 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5100C0">
        <w:rPr>
          <w:rFonts w:ascii="Tahoma" w:hAnsi="Tahoma" w:cs="Tahoma"/>
          <w:sz w:val="24"/>
          <w:szCs w:val="24"/>
          <w:lang w:val="sr-Latn-ME"/>
        </w:rPr>
        <w:t>Ministarstva poljoprivrede i ruralnog razvoja</w:t>
      </w:r>
      <w:r w:rsidR="00CF4D79" w:rsidRPr="00F2187A">
        <w:rPr>
          <w:rFonts w:ascii="Tahoma" w:hAnsi="Tahoma" w:cs="Tahoma"/>
          <w:sz w:val="24"/>
          <w:szCs w:val="24"/>
          <w:lang w:val="sr-Latn-ME"/>
        </w:rPr>
        <w:t xml:space="preserve"> </w:t>
      </w:r>
      <w:r w:rsidR="005100C0">
        <w:rPr>
          <w:rFonts w:ascii="Tahoma" w:hAnsi="Tahoma" w:cs="Tahoma"/>
          <w:sz w:val="24"/>
          <w:szCs w:val="24"/>
          <w:lang w:val="sr-Latn-ME"/>
        </w:rPr>
        <w:t>UP-I-403-979/16-2</w:t>
      </w:r>
      <w:r w:rsidR="002A408D">
        <w:rPr>
          <w:rFonts w:ascii="Tahoma" w:hAnsi="Tahoma" w:cs="Tahoma"/>
          <w:sz w:val="24"/>
          <w:szCs w:val="24"/>
          <w:lang w:val="sr-Latn-ME"/>
        </w:rPr>
        <w:t xml:space="preserve"> od </w:t>
      </w:r>
      <w:r w:rsidR="005100C0">
        <w:rPr>
          <w:rFonts w:ascii="Tahoma" w:hAnsi="Tahoma" w:cs="Tahoma"/>
          <w:sz w:val="24"/>
          <w:szCs w:val="24"/>
          <w:lang w:val="sr-Latn-ME"/>
        </w:rPr>
        <w:t>26.12</w:t>
      </w:r>
      <w:r w:rsidR="00576058">
        <w:rPr>
          <w:rFonts w:ascii="Tahoma" w:hAnsi="Tahoma" w:cs="Tahoma"/>
          <w:sz w:val="24"/>
          <w:szCs w:val="24"/>
          <w:lang w:val="sr-Latn-ME"/>
        </w:rPr>
        <w:t>.2016</w:t>
      </w:r>
      <w:r w:rsidR="00CF4D79" w:rsidRPr="00F2187A">
        <w:rPr>
          <w:rFonts w:ascii="Tahoma" w:hAnsi="Tahoma" w:cs="Tahoma"/>
          <w:sz w:val="24"/>
          <w:szCs w:val="24"/>
          <w:lang w:val="sr-Latn-ME"/>
        </w:rPr>
        <w:t>.godine, predlagača NVO Mans, punomoćnika advokata Veselina Radulovića iz Podgorice,  br. 17/</w:t>
      </w:r>
      <w:r w:rsidR="005100C0">
        <w:rPr>
          <w:rFonts w:ascii="Tahoma" w:hAnsi="Tahoma" w:cs="Tahoma"/>
          <w:sz w:val="24"/>
          <w:szCs w:val="24"/>
          <w:lang w:val="sr-Latn-ME"/>
        </w:rPr>
        <w:t>93827</w:t>
      </w:r>
      <w:r w:rsidR="00576058">
        <w:rPr>
          <w:rFonts w:ascii="Tahoma" w:hAnsi="Tahoma" w:cs="Tahoma"/>
          <w:sz w:val="24"/>
          <w:szCs w:val="24"/>
          <w:lang w:val="sr-Latn-ME"/>
        </w:rPr>
        <w:t xml:space="preserve"> od </w:t>
      </w:r>
      <w:r w:rsidR="005100C0">
        <w:rPr>
          <w:rFonts w:ascii="Tahoma" w:hAnsi="Tahoma" w:cs="Tahoma"/>
          <w:sz w:val="24"/>
          <w:szCs w:val="24"/>
          <w:lang w:val="sr-Latn-ME"/>
        </w:rPr>
        <w:t>03.07</w:t>
      </w:r>
      <w:r w:rsidR="00D926F6" w:rsidRPr="00F2187A">
        <w:rPr>
          <w:rFonts w:ascii="Tahoma" w:hAnsi="Tahoma" w:cs="Tahoma"/>
          <w:sz w:val="24"/>
          <w:szCs w:val="24"/>
          <w:lang w:val="sr-Latn-ME"/>
        </w:rPr>
        <w:t>.2017.</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7E0B2B">
        <w:rPr>
          <w:rFonts w:ascii="Tahoma" w:hAnsi="Tahoma" w:cs="Tahoma"/>
          <w:sz w:val="24"/>
          <w:szCs w:val="24"/>
          <w:lang w:val="sr-Latn-ME"/>
        </w:rPr>
        <w:t>2</w:t>
      </w:r>
      <w:r w:rsidR="005100C0">
        <w:rPr>
          <w:rFonts w:ascii="Tahoma" w:hAnsi="Tahoma" w:cs="Tahoma"/>
          <w:sz w:val="24"/>
          <w:szCs w:val="24"/>
          <w:lang w:val="sr-Latn-ME"/>
        </w:rPr>
        <w:t>154</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5100C0">
        <w:rPr>
          <w:rFonts w:ascii="Tahoma" w:hAnsi="Tahoma" w:cs="Tahoma"/>
          <w:sz w:val="24"/>
          <w:szCs w:val="24"/>
          <w:lang w:val="sr-Latn-ME"/>
        </w:rPr>
        <w:t>02</w:t>
      </w:r>
      <w:r w:rsidR="002A408D">
        <w:rPr>
          <w:rFonts w:ascii="Tahoma" w:hAnsi="Tahoma" w:cs="Tahoma"/>
          <w:sz w:val="24"/>
          <w:szCs w:val="24"/>
          <w:lang w:val="sr-Latn-ME"/>
        </w:rPr>
        <w:t>.10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5100C0">
        <w:rPr>
          <w:rFonts w:ascii="Tahoma" w:hAnsi="Tahoma" w:cs="Tahoma"/>
          <w:sz w:val="24"/>
          <w:szCs w:val="24"/>
          <w:lang w:val="sr-Latn-ME"/>
        </w:rPr>
        <w:t>10422</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B65BDE">
        <w:rPr>
          <w:rFonts w:ascii="Tahoma" w:hAnsi="Tahoma" w:cs="Tahoma"/>
          <w:sz w:val="24"/>
          <w:szCs w:val="24"/>
          <w:lang w:val="sr-Latn-ME"/>
        </w:rPr>
        <w:t>2</w:t>
      </w:r>
      <w:r w:rsidR="005100C0">
        <w:rPr>
          <w:rFonts w:ascii="Tahoma" w:hAnsi="Tahoma" w:cs="Tahoma"/>
          <w:sz w:val="24"/>
          <w:szCs w:val="24"/>
          <w:lang w:val="sr-Latn-ME"/>
        </w:rPr>
        <w:t>154</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5100C0">
        <w:rPr>
          <w:rFonts w:ascii="Tahoma" w:hAnsi="Tahoma" w:cs="Tahoma"/>
          <w:sz w:val="24"/>
          <w:szCs w:val="24"/>
          <w:lang w:val="sr-Latn-ME"/>
        </w:rPr>
        <w:t>02</w:t>
      </w:r>
      <w:r w:rsidR="002A408D" w:rsidRPr="002A408D">
        <w:rPr>
          <w:rFonts w:ascii="Tahoma" w:hAnsi="Tahoma" w:cs="Tahoma"/>
          <w:sz w:val="24"/>
          <w:szCs w:val="24"/>
          <w:lang w:val="sr-Latn-ME"/>
        </w:rPr>
        <w:t>.10</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B65BDE">
        <w:rPr>
          <w:rFonts w:ascii="Tahoma" w:hAnsi="Tahoma" w:cs="Tahoma"/>
          <w:sz w:val="24"/>
          <w:szCs w:val="24"/>
          <w:lang w:val="sr-Latn-ME"/>
        </w:rPr>
        <w:t>2</w:t>
      </w:r>
      <w:r w:rsidR="005100C0">
        <w:rPr>
          <w:rFonts w:ascii="Tahoma" w:hAnsi="Tahoma" w:cs="Tahoma"/>
          <w:sz w:val="24"/>
          <w:szCs w:val="24"/>
          <w:lang w:val="sr-Latn-ME"/>
        </w:rPr>
        <w:t>154</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5100C0">
        <w:rPr>
          <w:rFonts w:ascii="Tahoma" w:hAnsi="Tahoma" w:cs="Tahoma"/>
          <w:sz w:val="24"/>
          <w:szCs w:val="24"/>
          <w:lang w:val="sr-Latn-ME"/>
        </w:rPr>
        <w:t>02</w:t>
      </w:r>
      <w:r w:rsidR="002A408D" w:rsidRPr="002A408D">
        <w:rPr>
          <w:rFonts w:ascii="Tahoma" w:hAnsi="Tahoma" w:cs="Tahoma"/>
          <w:sz w:val="24"/>
          <w:szCs w:val="24"/>
          <w:lang w:val="sr-Latn-ME"/>
        </w:rPr>
        <w:t>.10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w:t>
      </w:r>
      <w:r w:rsidR="00137B70" w:rsidRPr="002A408D">
        <w:rPr>
          <w:rFonts w:ascii="Tahoma" w:hAnsi="Tahoma" w:cs="Tahoma"/>
          <w:sz w:val="24"/>
          <w:szCs w:val="24"/>
          <w:lang w:val="sr-Latn-ME"/>
        </w:rPr>
        <w:lastRenderedPageBreak/>
        <w:t xml:space="preserve">izmjenio prvostepenu odluku o glavnoj stvari, </w:t>
      </w:r>
      <w:r w:rsidR="00EE2902" w:rsidRPr="002A408D">
        <w:rPr>
          <w:rFonts w:ascii="Tahoma" w:hAnsi="Tahoma" w:cs="Tahoma"/>
          <w:sz w:val="24"/>
          <w:szCs w:val="24"/>
          <w:lang w:val="sr-Latn-ME"/>
        </w:rPr>
        <w:t xml:space="preserve">tada se izvršava drugostepeno rješenje jer su 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Osporenim aktom tužilja je obaviještena da je tužena u skladu sa odredbom člana 62 Zakona o upravnom postupku, predlog za administrativno izvršenje njenog rješenja UP II 07-30-3474-2/17 od 11.10.2017.godine, kojim je usvojena žalba tužilje i naloženo Ministarstvu ekonomije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Ministarstvu ekonomije Iz spisa predmeta proizilazi da je rješenjem tužene UP II 07-30-3474-2/17 od 11.10.2017.godine, na osnovu člana 129 stav 2 Zakona o upravnom postupku, usvojena žalba tužilje i naloženo Ministarstvu ekonomije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Ministarstvu ekonomije.</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taj organ pri čemu će se cijeniti </w:t>
      </w:r>
      <w:r w:rsidR="00C7639C" w:rsidRPr="002A408D">
        <w:rPr>
          <w:rFonts w:ascii="Tahoma" w:hAnsi="Tahoma" w:cs="Tahoma"/>
          <w:sz w:val="24"/>
          <w:szCs w:val="24"/>
          <w:lang w:val="sr-Latn-ME"/>
        </w:rPr>
        <w:lastRenderedPageBreak/>
        <w:t>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190" w:rsidRDefault="00603190">
      <w:pPr>
        <w:spacing w:after="0" w:line="240" w:lineRule="auto"/>
      </w:pPr>
      <w:r>
        <w:separator/>
      </w:r>
    </w:p>
  </w:endnote>
  <w:endnote w:type="continuationSeparator" w:id="0">
    <w:p w:rsidR="00603190" w:rsidRDefault="00603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0319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603190" w:rsidP="00855C93">
    <w:pPr>
      <w:pStyle w:val="Footer"/>
      <w:shd w:val="clear" w:color="auto" w:fill="FF0000"/>
      <w:jc w:val="center"/>
      <w:rPr>
        <w:b/>
        <w:color w:val="FF0000"/>
        <w:sz w:val="2"/>
        <w:szCs w:val="2"/>
      </w:rPr>
    </w:pPr>
  </w:p>
  <w:p w:rsidR="0009317F" w:rsidRDefault="00603190"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190" w:rsidRDefault="00603190">
      <w:pPr>
        <w:spacing w:after="0" w:line="240" w:lineRule="auto"/>
      </w:pPr>
      <w:r>
        <w:separator/>
      </w:r>
    </w:p>
  </w:footnote>
  <w:footnote w:type="continuationSeparator" w:id="0">
    <w:p w:rsidR="00603190" w:rsidRDefault="00603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5E5"/>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E2D1F"/>
    <w:rsid w:val="004E3B5C"/>
    <w:rsid w:val="004E3DE6"/>
    <w:rsid w:val="004E61C9"/>
    <w:rsid w:val="004F3CCD"/>
    <w:rsid w:val="004F6671"/>
    <w:rsid w:val="00501226"/>
    <w:rsid w:val="005100C0"/>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3190"/>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97D2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0B2B"/>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52D2"/>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5BFB"/>
    <w:rsid w:val="00F65FBA"/>
    <w:rsid w:val="00F66877"/>
    <w:rsid w:val="00F66BB2"/>
    <w:rsid w:val="00F66CA5"/>
    <w:rsid w:val="00F72C2B"/>
    <w:rsid w:val="00F76621"/>
    <w:rsid w:val="00F82F59"/>
    <w:rsid w:val="00F867CF"/>
    <w:rsid w:val="00F8685A"/>
    <w:rsid w:val="00F909DF"/>
    <w:rsid w:val="00F918AD"/>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6AC6"/>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2018-09-20T10:14:00Z</cp:lastPrinted>
  <dcterms:created xsi:type="dcterms:W3CDTF">2019-02-02T14:27:00Z</dcterms:created>
  <dcterms:modified xsi:type="dcterms:W3CDTF">2019-06-06T07:06:00Z</dcterms:modified>
</cp:coreProperties>
</file>