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5D500C76"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62FAE9F3" w14:textId="77777777" w:rsidR="008360A2" w:rsidRPr="00BF52FE" w:rsidRDefault="008360A2" w:rsidP="00A77908">
      <w:pPr>
        <w:spacing w:after="0" w:line="240" w:lineRule="auto"/>
        <w:jc w:val="both"/>
        <w:rPr>
          <w:rFonts w:ascii="Tahoma" w:hAnsi="Tahoma" w:cs="Tahoma"/>
          <w:b/>
          <w:sz w:val="24"/>
          <w:szCs w:val="24"/>
        </w:rPr>
      </w:pPr>
    </w:p>
    <w:p w14:paraId="6D3605D4" w14:textId="66DFCDC7"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49439A">
        <w:rPr>
          <w:rFonts w:ascii="Tahoma" w:hAnsi="Tahoma" w:cs="Tahoma"/>
          <w:b/>
          <w:sz w:val="24"/>
          <w:szCs w:val="24"/>
        </w:rPr>
        <w:t>2746</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3CDC1572"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9439A">
        <w:rPr>
          <w:rFonts w:ascii="Tahoma" w:hAnsi="Tahoma" w:cs="Tahoma"/>
          <w:b/>
          <w:sz w:val="24"/>
          <w:szCs w:val="24"/>
        </w:rPr>
        <w:t>25</w:t>
      </w:r>
      <w:r w:rsidR="00895FA9">
        <w:rPr>
          <w:rFonts w:ascii="Tahoma" w:hAnsi="Tahoma" w:cs="Tahoma"/>
          <w:b/>
          <w:sz w:val="24"/>
          <w:szCs w:val="24"/>
        </w:rPr>
        <w:t>.02.2019</w:t>
      </w:r>
      <w:r w:rsidRPr="00BF52FE">
        <w:rPr>
          <w:rFonts w:ascii="Tahoma" w:hAnsi="Tahoma" w:cs="Tahoma"/>
          <w:b/>
          <w:sz w:val="24"/>
          <w:szCs w:val="24"/>
        </w:rPr>
        <w:t xml:space="preserve">.godine             </w:t>
      </w:r>
    </w:p>
    <w:p w14:paraId="7A478462" w14:textId="46054856"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6B2A5D">
        <w:rPr>
          <w:rFonts w:ascii="Tahoma" w:hAnsi="Tahoma" w:cs="Tahoma"/>
          <w:sz w:val="24"/>
          <w:szCs w:val="24"/>
        </w:rPr>
        <w:t>122069-122074</w:t>
      </w:r>
      <w:r w:rsidR="001A60A7" w:rsidRPr="00BF52FE">
        <w:rPr>
          <w:rFonts w:ascii="Tahoma" w:hAnsi="Tahoma" w:cs="Tahoma"/>
          <w:sz w:val="24"/>
          <w:szCs w:val="24"/>
        </w:rPr>
        <w:t xml:space="preserve"> od </w:t>
      </w:r>
      <w:r w:rsidR="006B2A5D">
        <w:rPr>
          <w:rFonts w:ascii="Tahoma" w:hAnsi="Tahoma" w:cs="Tahoma"/>
          <w:sz w:val="24"/>
          <w:szCs w:val="24"/>
        </w:rPr>
        <w:t>31.05</w:t>
      </w:r>
      <w:r w:rsidR="003A5701">
        <w:rPr>
          <w:rFonts w:ascii="Tahoma" w:hAnsi="Tahoma" w:cs="Tahoma"/>
          <w:sz w:val="24"/>
          <w:szCs w:val="24"/>
        </w:rPr>
        <w:t>.2018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Ministarstva ekonomije</w:t>
      </w:r>
      <w:r w:rsidR="005A6819">
        <w:rPr>
          <w:rFonts w:ascii="Tahoma" w:hAnsi="Tahoma" w:cs="Tahoma"/>
          <w:sz w:val="24"/>
          <w:szCs w:val="24"/>
        </w:rPr>
        <w:t xml:space="preserve"> broj </w:t>
      </w:r>
      <w:r w:rsidR="006B2A5D">
        <w:rPr>
          <w:rFonts w:ascii="Tahoma" w:hAnsi="Tahoma" w:cs="Tahoma"/>
          <w:sz w:val="24"/>
          <w:szCs w:val="24"/>
        </w:rPr>
        <w:t>004-61/</w:t>
      </w:r>
      <w:r w:rsidR="002A7970">
        <w:rPr>
          <w:rFonts w:ascii="Tahoma" w:hAnsi="Tahoma" w:cs="Tahoma"/>
          <w:sz w:val="24"/>
          <w:szCs w:val="24"/>
        </w:rPr>
        <w:t>2018-2</w:t>
      </w:r>
      <w:r w:rsidR="006F59FE">
        <w:rPr>
          <w:rFonts w:ascii="Tahoma" w:hAnsi="Tahoma" w:cs="Tahoma"/>
          <w:sz w:val="24"/>
          <w:szCs w:val="24"/>
        </w:rPr>
        <w:t xml:space="preserve"> od </w:t>
      </w:r>
      <w:r w:rsidR="006B2A5D">
        <w:rPr>
          <w:rFonts w:ascii="Tahoma" w:hAnsi="Tahoma" w:cs="Tahoma"/>
          <w:sz w:val="24"/>
          <w:szCs w:val="24"/>
        </w:rPr>
        <w:t>16.05</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6B2A5D">
        <w:rPr>
          <w:rFonts w:ascii="Tahoma" w:hAnsi="Tahoma" w:cs="Tahoma"/>
          <w:sz w:val="24"/>
          <w:szCs w:val="24"/>
        </w:rPr>
        <w:t>16.05</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895FA9">
        <w:rPr>
          <w:rFonts w:ascii="Tahoma" w:hAnsi="Tahoma" w:cs="Tahoma"/>
          <w:sz w:val="24"/>
          <w:szCs w:val="24"/>
        </w:rPr>
        <w:t>02.02.2019</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5F717508"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55545A">
        <w:rPr>
          <w:rFonts w:ascii="Tahoma" w:hAnsi="Tahoma" w:cs="Tahoma"/>
          <w:sz w:val="24"/>
          <w:szCs w:val="24"/>
        </w:rPr>
        <w:t>Ministarstva ekonomije</w:t>
      </w:r>
      <w:r w:rsidR="00D46524" w:rsidRPr="00D46524">
        <w:rPr>
          <w:rFonts w:ascii="Tahoma" w:hAnsi="Tahoma" w:cs="Tahoma"/>
          <w:sz w:val="24"/>
          <w:szCs w:val="24"/>
        </w:rPr>
        <w:t xml:space="preserve"> broj </w:t>
      </w:r>
      <w:r w:rsidR="006B2A5D">
        <w:rPr>
          <w:rFonts w:ascii="Tahoma" w:hAnsi="Tahoma" w:cs="Tahoma"/>
          <w:sz w:val="24"/>
          <w:szCs w:val="24"/>
        </w:rPr>
        <w:t>004-61/</w:t>
      </w:r>
      <w:r w:rsidR="002A7970">
        <w:rPr>
          <w:rFonts w:ascii="Tahoma" w:hAnsi="Tahoma" w:cs="Tahoma"/>
          <w:sz w:val="24"/>
          <w:szCs w:val="24"/>
        </w:rPr>
        <w:t>2018-2</w:t>
      </w:r>
      <w:r w:rsidR="00D46524" w:rsidRPr="00D46524">
        <w:rPr>
          <w:rFonts w:ascii="Tahoma" w:hAnsi="Tahoma" w:cs="Tahoma"/>
          <w:sz w:val="24"/>
          <w:szCs w:val="24"/>
        </w:rPr>
        <w:t xml:space="preserve"> od </w:t>
      </w:r>
      <w:r w:rsidR="006B2A5D">
        <w:rPr>
          <w:rFonts w:ascii="Tahoma" w:hAnsi="Tahoma" w:cs="Tahoma"/>
          <w:sz w:val="24"/>
          <w:szCs w:val="24"/>
        </w:rPr>
        <w:t>16.05</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FD3F058" w14:textId="193C7558" w:rsidR="0086051E" w:rsidRDefault="00751B7F" w:rsidP="0086051E">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3A5701">
        <w:rPr>
          <w:rFonts w:ascii="Tahoma" w:hAnsi="Tahoma" w:cs="Tahoma"/>
          <w:sz w:val="24"/>
          <w:szCs w:val="24"/>
        </w:rPr>
        <w:t>18/</w:t>
      </w:r>
      <w:r w:rsidR="006B2A5D">
        <w:rPr>
          <w:rFonts w:ascii="Tahoma" w:hAnsi="Tahoma" w:cs="Tahoma"/>
          <w:sz w:val="24"/>
          <w:szCs w:val="24"/>
        </w:rPr>
        <w:t>122069-122074</w:t>
      </w:r>
      <w:r w:rsidR="003A5701">
        <w:rPr>
          <w:rFonts w:ascii="Tahoma" w:hAnsi="Tahoma" w:cs="Tahoma"/>
          <w:sz w:val="24"/>
          <w:szCs w:val="24"/>
        </w:rPr>
        <w:t xml:space="preserve"> </w:t>
      </w:r>
      <w:r w:rsidRPr="00BF52FE">
        <w:rPr>
          <w:rFonts w:ascii="Tahoma" w:hAnsi="Tahoma" w:cs="Tahoma"/>
          <w:sz w:val="24"/>
          <w:szCs w:val="24"/>
        </w:rPr>
        <w:t xml:space="preserve">od </w:t>
      </w:r>
      <w:r w:rsidR="006B2A5D">
        <w:rPr>
          <w:rFonts w:ascii="Tahoma" w:hAnsi="Tahoma" w:cs="Tahoma"/>
          <w:sz w:val="24"/>
          <w:szCs w:val="24"/>
        </w:rPr>
        <w:t>03.05</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6F2A8E">
        <w:rPr>
          <w:rFonts w:ascii="Tahoma" w:hAnsi="Tahoma" w:cs="Tahoma"/>
          <w:sz w:val="24"/>
          <w:szCs w:val="24"/>
        </w:rPr>
        <w:t>: „</w:t>
      </w:r>
      <w:r w:rsidR="0086051E" w:rsidRPr="0086051E">
        <w:rPr>
          <w:rFonts w:ascii="Tahoma" w:hAnsi="Tahoma" w:cs="Tahoma"/>
          <w:sz w:val="24"/>
          <w:szCs w:val="24"/>
        </w:rPr>
        <w:t xml:space="preserve">1.Odbija se zahtjev Mreže za afirmaciju nevladinog sektora MANS iz Podgorice, br. </w:t>
      </w:r>
      <w:r w:rsidR="0086051E">
        <w:rPr>
          <w:rFonts w:ascii="Tahoma" w:hAnsi="Tahoma" w:cs="Tahoma"/>
          <w:sz w:val="24"/>
          <w:szCs w:val="24"/>
        </w:rPr>
        <w:t>18/122069-122074 od 03.05.2018.</w:t>
      </w:r>
      <w:r w:rsidR="0086051E" w:rsidRPr="0086051E">
        <w:rPr>
          <w:rFonts w:ascii="Tahoma" w:hAnsi="Tahoma" w:cs="Tahoma"/>
          <w:sz w:val="24"/>
          <w:szCs w:val="24"/>
        </w:rPr>
        <w:t>godine, za pristup informacijama koje se nalaze u posjedu ovog organa, i to kopiju:</w:t>
      </w:r>
      <w:r w:rsidR="0086051E">
        <w:rPr>
          <w:rFonts w:ascii="Tahoma" w:hAnsi="Tahoma" w:cs="Tahoma"/>
          <w:sz w:val="24"/>
          <w:szCs w:val="24"/>
        </w:rPr>
        <w:t xml:space="preserve"> </w:t>
      </w:r>
      <w:r w:rsidR="0086051E" w:rsidRPr="0086051E">
        <w:rPr>
          <w:rFonts w:ascii="Tahoma" w:hAnsi="Tahoma" w:cs="Tahoma"/>
          <w:sz w:val="24"/>
          <w:szCs w:val="24"/>
        </w:rPr>
        <w:t>godišnjeg plana o eksploataciji rude koje je Rudnik uglja AD Pljevlja dostavio</w:t>
      </w:r>
      <w:r w:rsidR="00625C8A">
        <w:rPr>
          <w:rFonts w:ascii="Tahoma" w:hAnsi="Tahoma" w:cs="Tahoma"/>
          <w:sz w:val="24"/>
          <w:szCs w:val="24"/>
        </w:rPr>
        <w:t xml:space="preserve"> Ministarstvu ekonomije za 2018.</w:t>
      </w:r>
      <w:r w:rsidR="0086051E" w:rsidRPr="0086051E">
        <w:rPr>
          <w:rFonts w:ascii="Tahoma" w:hAnsi="Tahoma" w:cs="Tahoma"/>
          <w:sz w:val="24"/>
          <w:szCs w:val="24"/>
        </w:rPr>
        <w:t>godinu</w:t>
      </w:r>
      <w:r w:rsidR="0086051E">
        <w:rPr>
          <w:rFonts w:ascii="Tahoma" w:hAnsi="Tahoma" w:cs="Tahoma"/>
          <w:sz w:val="24"/>
          <w:szCs w:val="24"/>
        </w:rPr>
        <w:t xml:space="preserve">, </w:t>
      </w:r>
      <w:r w:rsidR="0086051E" w:rsidRPr="0086051E">
        <w:rPr>
          <w:rFonts w:ascii="Tahoma" w:hAnsi="Tahoma" w:cs="Tahoma"/>
          <w:sz w:val="24"/>
          <w:szCs w:val="24"/>
        </w:rPr>
        <w:t>godišnjeg plana o eksploataciji rude koje je Rudnik uglja AD Pljevlja dostavio</w:t>
      </w:r>
      <w:r w:rsidR="0086051E">
        <w:rPr>
          <w:rFonts w:ascii="Tahoma" w:hAnsi="Tahoma" w:cs="Tahoma"/>
          <w:sz w:val="24"/>
          <w:szCs w:val="24"/>
        </w:rPr>
        <w:t xml:space="preserve"> Ministarstvu ekon</w:t>
      </w:r>
      <w:r w:rsidR="00625C8A">
        <w:rPr>
          <w:rFonts w:ascii="Tahoma" w:hAnsi="Tahoma" w:cs="Tahoma"/>
          <w:sz w:val="24"/>
          <w:szCs w:val="24"/>
        </w:rPr>
        <w:t>o</w:t>
      </w:r>
      <w:r w:rsidR="0086051E">
        <w:rPr>
          <w:rFonts w:ascii="Tahoma" w:hAnsi="Tahoma" w:cs="Tahoma"/>
          <w:sz w:val="24"/>
          <w:szCs w:val="24"/>
        </w:rPr>
        <w:t>mije za 2017.</w:t>
      </w:r>
      <w:r w:rsidR="0086051E" w:rsidRPr="0086051E">
        <w:rPr>
          <w:rFonts w:ascii="Tahoma" w:hAnsi="Tahoma" w:cs="Tahoma"/>
          <w:sz w:val="24"/>
          <w:szCs w:val="24"/>
        </w:rPr>
        <w:t>godinu</w:t>
      </w:r>
      <w:r w:rsidR="0086051E">
        <w:rPr>
          <w:rFonts w:ascii="Tahoma" w:hAnsi="Tahoma" w:cs="Tahoma"/>
          <w:sz w:val="24"/>
          <w:szCs w:val="24"/>
        </w:rPr>
        <w:t xml:space="preserve">, </w:t>
      </w:r>
      <w:r w:rsidR="0086051E" w:rsidRPr="0086051E">
        <w:rPr>
          <w:rFonts w:ascii="Tahoma" w:hAnsi="Tahoma" w:cs="Tahoma"/>
          <w:sz w:val="24"/>
          <w:szCs w:val="24"/>
        </w:rPr>
        <w:t>godišnjeg plana o eksploataciji rude koje je Rudnik uglja AD Pljevlja dostavio Ministarstvu ekon</w:t>
      </w:r>
      <w:r w:rsidR="00625C8A">
        <w:rPr>
          <w:rFonts w:ascii="Tahoma" w:hAnsi="Tahoma" w:cs="Tahoma"/>
          <w:sz w:val="24"/>
          <w:szCs w:val="24"/>
        </w:rPr>
        <w:t>o</w:t>
      </w:r>
      <w:r w:rsidR="0086051E" w:rsidRPr="0086051E">
        <w:rPr>
          <w:rFonts w:ascii="Tahoma" w:hAnsi="Tahoma" w:cs="Tahoma"/>
          <w:sz w:val="24"/>
          <w:szCs w:val="24"/>
        </w:rPr>
        <w:t>mije za</w:t>
      </w:r>
      <w:r w:rsidR="0086051E">
        <w:rPr>
          <w:rFonts w:ascii="Tahoma" w:hAnsi="Tahoma" w:cs="Tahoma"/>
          <w:sz w:val="24"/>
          <w:szCs w:val="24"/>
        </w:rPr>
        <w:t xml:space="preserve"> 2016.</w:t>
      </w:r>
      <w:r w:rsidR="0086051E" w:rsidRPr="0086051E">
        <w:rPr>
          <w:rFonts w:ascii="Tahoma" w:hAnsi="Tahoma" w:cs="Tahoma"/>
          <w:sz w:val="24"/>
          <w:szCs w:val="24"/>
        </w:rPr>
        <w:t>godinu</w:t>
      </w:r>
      <w:r w:rsidR="0086051E">
        <w:rPr>
          <w:rFonts w:ascii="Tahoma" w:hAnsi="Tahoma" w:cs="Tahoma"/>
          <w:sz w:val="24"/>
          <w:szCs w:val="24"/>
        </w:rPr>
        <w:t xml:space="preserve">, </w:t>
      </w:r>
      <w:r w:rsidR="0086051E" w:rsidRPr="0086051E">
        <w:rPr>
          <w:rFonts w:ascii="Tahoma" w:hAnsi="Tahoma" w:cs="Tahoma"/>
          <w:sz w:val="24"/>
          <w:szCs w:val="24"/>
        </w:rPr>
        <w:t>godišnjeg izvještaja o eksploataciji rude koje je Rudnik uglja AD Pljevlja dostavio Ministarstvu ekon</w:t>
      </w:r>
      <w:r w:rsidR="00625C8A">
        <w:rPr>
          <w:rFonts w:ascii="Tahoma" w:hAnsi="Tahoma" w:cs="Tahoma"/>
          <w:sz w:val="24"/>
          <w:szCs w:val="24"/>
        </w:rPr>
        <w:t>o</w:t>
      </w:r>
      <w:r w:rsidR="0086051E" w:rsidRPr="0086051E">
        <w:rPr>
          <w:rFonts w:ascii="Tahoma" w:hAnsi="Tahoma" w:cs="Tahoma"/>
          <w:sz w:val="24"/>
          <w:szCs w:val="24"/>
        </w:rPr>
        <w:t>mije za</w:t>
      </w:r>
      <w:r w:rsidR="0086051E">
        <w:rPr>
          <w:rFonts w:ascii="Tahoma" w:hAnsi="Tahoma" w:cs="Tahoma"/>
          <w:sz w:val="24"/>
          <w:szCs w:val="24"/>
        </w:rPr>
        <w:t xml:space="preserve"> 2017.</w:t>
      </w:r>
      <w:r w:rsidR="0086051E" w:rsidRPr="0086051E">
        <w:rPr>
          <w:rFonts w:ascii="Tahoma" w:hAnsi="Tahoma" w:cs="Tahoma"/>
          <w:sz w:val="24"/>
          <w:szCs w:val="24"/>
        </w:rPr>
        <w:t>godinu</w:t>
      </w:r>
      <w:r w:rsidR="0086051E">
        <w:rPr>
          <w:rFonts w:ascii="Tahoma" w:hAnsi="Tahoma" w:cs="Tahoma"/>
          <w:sz w:val="24"/>
          <w:szCs w:val="24"/>
        </w:rPr>
        <w:t xml:space="preserve">, </w:t>
      </w:r>
      <w:r w:rsidR="0086051E" w:rsidRPr="0086051E">
        <w:rPr>
          <w:rFonts w:ascii="Tahoma" w:hAnsi="Tahoma" w:cs="Tahoma"/>
          <w:sz w:val="24"/>
          <w:szCs w:val="24"/>
        </w:rPr>
        <w:t>godišnjeg izvještaja o eksploataciji rude koje je Rudnik uglja AD Pljevlja dostavio Ministarstvu ekon</w:t>
      </w:r>
      <w:r w:rsidR="00625C8A">
        <w:rPr>
          <w:rFonts w:ascii="Tahoma" w:hAnsi="Tahoma" w:cs="Tahoma"/>
          <w:sz w:val="24"/>
          <w:szCs w:val="24"/>
        </w:rPr>
        <w:t>o</w:t>
      </w:r>
      <w:r w:rsidR="0086051E" w:rsidRPr="0086051E">
        <w:rPr>
          <w:rFonts w:ascii="Tahoma" w:hAnsi="Tahoma" w:cs="Tahoma"/>
          <w:sz w:val="24"/>
          <w:szCs w:val="24"/>
        </w:rPr>
        <w:t>mije za 2016. godinu</w:t>
      </w:r>
      <w:r w:rsidR="0086051E">
        <w:rPr>
          <w:rFonts w:ascii="Tahoma" w:hAnsi="Tahoma" w:cs="Tahoma"/>
          <w:sz w:val="24"/>
          <w:szCs w:val="24"/>
        </w:rPr>
        <w:t xml:space="preserve">, </w:t>
      </w:r>
      <w:r w:rsidR="0086051E" w:rsidRPr="0086051E">
        <w:rPr>
          <w:rFonts w:ascii="Tahoma" w:hAnsi="Tahoma" w:cs="Tahoma"/>
          <w:sz w:val="24"/>
          <w:szCs w:val="24"/>
        </w:rPr>
        <w:t>godišnjeg izvještaja o eksploataciji rude koje je Rudnik uglja AD Pljevlja dostavio</w:t>
      </w:r>
      <w:r w:rsidR="0086051E">
        <w:rPr>
          <w:rFonts w:ascii="Tahoma" w:hAnsi="Tahoma" w:cs="Tahoma"/>
          <w:sz w:val="24"/>
          <w:szCs w:val="24"/>
        </w:rPr>
        <w:t xml:space="preserve"> Ministarstvu ekon</w:t>
      </w:r>
      <w:r w:rsidR="00625C8A">
        <w:rPr>
          <w:rFonts w:ascii="Tahoma" w:hAnsi="Tahoma" w:cs="Tahoma"/>
          <w:sz w:val="24"/>
          <w:szCs w:val="24"/>
        </w:rPr>
        <w:t>o</w:t>
      </w:r>
      <w:r w:rsidR="0086051E">
        <w:rPr>
          <w:rFonts w:ascii="Tahoma" w:hAnsi="Tahoma" w:cs="Tahoma"/>
          <w:sz w:val="24"/>
          <w:szCs w:val="24"/>
        </w:rPr>
        <w:t>mije za 2015.</w:t>
      </w:r>
      <w:r w:rsidR="0086051E" w:rsidRPr="0086051E">
        <w:rPr>
          <w:rFonts w:ascii="Tahoma" w:hAnsi="Tahoma" w:cs="Tahoma"/>
          <w:sz w:val="24"/>
          <w:szCs w:val="24"/>
        </w:rPr>
        <w:t>godinu</w:t>
      </w:r>
      <w:r w:rsidR="0086051E">
        <w:rPr>
          <w:rFonts w:ascii="Tahoma" w:hAnsi="Tahoma" w:cs="Tahoma"/>
          <w:sz w:val="24"/>
          <w:szCs w:val="24"/>
        </w:rPr>
        <w:t xml:space="preserve"> kao neosnovan</w:t>
      </w:r>
      <w:r w:rsidR="003A5701">
        <w:rPr>
          <w:rFonts w:ascii="Tahoma" w:hAnsi="Tahoma" w:cs="Tahoma"/>
          <w:sz w:val="24"/>
          <w:szCs w:val="24"/>
        </w:rPr>
        <w:t>“</w:t>
      </w:r>
      <w:r w:rsidR="00177D9B">
        <w:rPr>
          <w:rFonts w:ascii="Tahoma" w:hAnsi="Tahoma" w:cs="Tahoma"/>
          <w:sz w:val="24"/>
          <w:szCs w:val="24"/>
        </w:rPr>
        <w:t>. U obra</w:t>
      </w:r>
      <w:r w:rsidR="000349D0">
        <w:rPr>
          <w:rFonts w:ascii="Tahoma" w:hAnsi="Tahoma" w:cs="Tahoma"/>
          <w:sz w:val="24"/>
          <w:szCs w:val="24"/>
        </w:rPr>
        <w:t xml:space="preserve">zloženju rješenja se navodi da </w:t>
      </w:r>
      <w:r w:rsidR="00B20B9E">
        <w:rPr>
          <w:rFonts w:ascii="Tahoma" w:hAnsi="Tahoma" w:cs="Tahoma"/>
          <w:sz w:val="24"/>
          <w:szCs w:val="24"/>
        </w:rPr>
        <w:t>s</w:t>
      </w:r>
      <w:r w:rsidR="000349D0">
        <w:rPr>
          <w:rFonts w:ascii="Tahoma" w:hAnsi="Tahoma" w:cs="Tahoma"/>
          <w:sz w:val="24"/>
          <w:szCs w:val="24"/>
        </w:rPr>
        <w:t xml:space="preserve">e </w:t>
      </w:r>
      <w:r w:rsidR="00625C8A">
        <w:rPr>
          <w:rFonts w:ascii="Tahoma" w:hAnsi="Tahoma" w:cs="Tahoma"/>
          <w:sz w:val="24"/>
          <w:szCs w:val="24"/>
        </w:rPr>
        <w:t>dana 03.05.2018.godine Mreža</w:t>
      </w:r>
      <w:r w:rsidR="0086051E" w:rsidRPr="0086051E">
        <w:rPr>
          <w:rFonts w:ascii="Tahoma" w:hAnsi="Tahoma" w:cs="Tahoma"/>
          <w:sz w:val="24"/>
          <w:szCs w:val="24"/>
        </w:rPr>
        <w:t xml:space="preserve"> za afirmaciju nevladinog se</w:t>
      </w:r>
      <w:r w:rsidR="00625C8A">
        <w:rPr>
          <w:rFonts w:ascii="Tahoma" w:hAnsi="Tahoma" w:cs="Tahoma"/>
          <w:sz w:val="24"/>
          <w:szCs w:val="24"/>
        </w:rPr>
        <w:t xml:space="preserve">ktora MANS iz Podgorice, obratila  </w:t>
      </w:r>
      <w:r w:rsidR="00625C8A">
        <w:rPr>
          <w:rFonts w:ascii="Tahoma" w:hAnsi="Tahoma" w:cs="Tahoma"/>
          <w:sz w:val="24"/>
          <w:szCs w:val="24"/>
        </w:rPr>
        <w:lastRenderedPageBreak/>
        <w:t>zahtjevom</w:t>
      </w:r>
      <w:r w:rsidR="0086051E" w:rsidRPr="0086051E">
        <w:rPr>
          <w:rFonts w:ascii="Tahoma" w:hAnsi="Tahoma" w:cs="Tahoma"/>
          <w:sz w:val="24"/>
          <w:szCs w:val="24"/>
        </w:rPr>
        <w:t xml:space="preserve"> br. 18/122069-122074 za pristup informacijama koje se navedene u dispozitivu ovog rješenja.</w:t>
      </w:r>
      <w:r w:rsidR="0086051E">
        <w:rPr>
          <w:rFonts w:ascii="Tahoma" w:hAnsi="Tahoma" w:cs="Tahoma"/>
          <w:sz w:val="24"/>
          <w:szCs w:val="24"/>
        </w:rPr>
        <w:t xml:space="preserve"> </w:t>
      </w:r>
      <w:r w:rsidR="0086051E" w:rsidRPr="0086051E">
        <w:rPr>
          <w:rFonts w:ascii="Tahoma" w:hAnsi="Tahoma" w:cs="Tahoma"/>
          <w:sz w:val="24"/>
          <w:szCs w:val="24"/>
        </w:rPr>
        <w:t>Nakon razmatranja predmetnog zahtjeva, Ministarstvo ekonomije je odlučilo da isti odbije kao neosnovan.</w:t>
      </w:r>
      <w:r w:rsidR="0086051E">
        <w:rPr>
          <w:rFonts w:ascii="Tahoma" w:hAnsi="Tahoma" w:cs="Tahoma"/>
          <w:sz w:val="24"/>
          <w:szCs w:val="24"/>
        </w:rPr>
        <w:t xml:space="preserve"> </w:t>
      </w:r>
      <w:r w:rsidR="0086051E" w:rsidRPr="0086051E">
        <w:rPr>
          <w:rFonts w:ascii="Tahoma" w:hAnsi="Tahoma" w:cs="Tahoma"/>
          <w:sz w:val="24"/>
          <w:szCs w:val="24"/>
        </w:rPr>
        <w:t>Naime, članom 14 stav 1 tačka 5 Zakona o slobodnom pristupu informadjama("Službeni list CG", broj 44/12 i 30/17), je definisano da organ vlasti, u ovom slučaju Ministarstvo ekonomije, može ograničiti pristup informaciji ili dijelu informacije, ako je to u interesu zaštite trgovinskih i drugih ekonomskih interesa od objavljivanja podataka koji se odnose na zaštitu konkurencije i poslovnu tajnu u vezi sa pravom intelektualne svojine.</w:t>
      </w:r>
      <w:r w:rsidR="0086051E">
        <w:rPr>
          <w:rFonts w:ascii="Tahoma" w:hAnsi="Tahoma" w:cs="Tahoma"/>
          <w:sz w:val="24"/>
          <w:szCs w:val="24"/>
        </w:rPr>
        <w:t xml:space="preserve"> </w:t>
      </w:r>
      <w:r w:rsidR="0086051E" w:rsidRPr="0086051E">
        <w:rPr>
          <w:rFonts w:ascii="Tahoma" w:hAnsi="Tahoma" w:cs="Tahoma"/>
          <w:sz w:val="24"/>
          <w:szCs w:val="24"/>
        </w:rPr>
        <w:t>Pravna pouka: Protiv ovog rješenja može se izjaviti žalba Agenciji za zaštitu podataka o ličnosti i pristup informacijama u roku od 15 dana od dana njegovog prijema, neposredno ili preko Ministarstva ekonomije.</w:t>
      </w:r>
      <w:r w:rsidR="00625C8A">
        <w:rPr>
          <w:rFonts w:ascii="Tahoma" w:hAnsi="Tahoma" w:cs="Tahoma"/>
          <w:sz w:val="24"/>
          <w:szCs w:val="24"/>
        </w:rPr>
        <w:t xml:space="preserve"> </w:t>
      </w:r>
      <w:r w:rsidR="0086051E" w:rsidRPr="0086051E">
        <w:rPr>
          <w:rFonts w:ascii="Tahoma" w:hAnsi="Tahoma" w:cs="Tahoma"/>
          <w:sz w:val="24"/>
          <w:szCs w:val="24"/>
        </w:rPr>
        <w:t>Žalba se podnosi u dva primjerka, sa dokazom o uplati 5,00 eura administrativne takse na žiro račun broj 832-7133-41, shodno tarifnom broju 2 Zakona o administrativnim taksama („SI.list RCG“, br.53/03....02/06 i „SI.list CG“, br. 22/08...26/11)</w:t>
      </w:r>
      <w:r w:rsidR="00625C8A">
        <w:rPr>
          <w:rFonts w:ascii="Tahoma" w:hAnsi="Tahoma" w:cs="Tahoma"/>
          <w:sz w:val="24"/>
          <w:szCs w:val="24"/>
        </w:rPr>
        <w:t>.</w:t>
      </w:r>
    </w:p>
    <w:p w14:paraId="42053518" w14:textId="7D199CBB" w:rsidR="004C5DD1" w:rsidRDefault="000965B2" w:rsidP="004C5DD1">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B20F71">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povrede pravila postupka,</w:t>
      </w:r>
      <w:r w:rsidR="005A397F" w:rsidRPr="00BF52FE">
        <w:rPr>
          <w:rFonts w:ascii="Tahoma" w:hAnsi="Tahoma" w:cs="Tahoma"/>
          <w:sz w:val="24"/>
          <w:szCs w:val="24"/>
        </w:rPr>
        <w:t xml:space="preserve"> 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177D9B">
        <w:rPr>
          <w:rFonts w:ascii="Tahoma" w:hAnsi="Tahoma" w:cs="Tahoma"/>
          <w:sz w:val="24"/>
          <w:szCs w:val="24"/>
        </w:rPr>
        <w:t xml:space="preserve"> i 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793FD3">
        <w:rPr>
          <w:rFonts w:ascii="Tahoma" w:hAnsi="Tahoma" w:cs="Tahoma"/>
          <w:sz w:val="24"/>
          <w:szCs w:val="24"/>
        </w:rPr>
        <w:t xml:space="preserve">je </w:t>
      </w:r>
      <w:r w:rsidR="00B20F71">
        <w:rPr>
          <w:rFonts w:ascii="Tahoma" w:hAnsi="Tahoma" w:cs="Tahoma"/>
          <w:sz w:val="24"/>
          <w:szCs w:val="24"/>
        </w:rPr>
        <w:t>dana 03.maja 2018.</w:t>
      </w:r>
      <w:r w:rsidR="004C5DD1" w:rsidRPr="004C5DD1">
        <w:rPr>
          <w:rFonts w:ascii="Tahoma" w:hAnsi="Tahoma" w:cs="Tahoma"/>
          <w:sz w:val="24"/>
          <w:szCs w:val="24"/>
        </w:rPr>
        <w:t xml:space="preserve">godine </w:t>
      </w:r>
      <w:r w:rsidR="00B20F71">
        <w:rPr>
          <w:rFonts w:ascii="Tahoma" w:hAnsi="Tahoma" w:cs="Tahoma"/>
          <w:sz w:val="24"/>
          <w:szCs w:val="24"/>
        </w:rPr>
        <w:t>podnesen</w:t>
      </w:r>
      <w:r w:rsidR="004C5DD1" w:rsidRPr="004C5DD1">
        <w:rPr>
          <w:rFonts w:ascii="Tahoma" w:hAnsi="Tahoma" w:cs="Tahoma"/>
          <w:sz w:val="24"/>
          <w:szCs w:val="24"/>
        </w:rPr>
        <w:t xml:space="preserve"> zahtjev za slobodan pristup informacijama kojim </w:t>
      </w:r>
      <w:r w:rsidR="00B20F71">
        <w:rPr>
          <w:rFonts w:ascii="Tahoma" w:hAnsi="Tahoma" w:cs="Tahoma"/>
          <w:sz w:val="24"/>
          <w:szCs w:val="24"/>
        </w:rPr>
        <w:t>je</w:t>
      </w:r>
      <w:r w:rsidR="004C5DD1" w:rsidRPr="004C5DD1">
        <w:rPr>
          <w:rFonts w:ascii="Tahoma" w:hAnsi="Tahoma" w:cs="Tahoma"/>
          <w:sz w:val="24"/>
          <w:szCs w:val="24"/>
        </w:rPr>
        <w:t xml:space="preserve"> od Ministarstva ekonomije zatraž</w:t>
      </w:r>
      <w:r w:rsidR="00B20F71">
        <w:rPr>
          <w:rFonts w:ascii="Tahoma" w:hAnsi="Tahoma" w:cs="Tahoma"/>
          <w:sz w:val="24"/>
          <w:szCs w:val="24"/>
        </w:rPr>
        <w:t>eno</w:t>
      </w:r>
      <w:r w:rsidR="004C5DD1" w:rsidRPr="004C5DD1">
        <w:rPr>
          <w:rFonts w:ascii="Tahoma" w:hAnsi="Tahoma" w:cs="Tahoma"/>
          <w:sz w:val="24"/>
          <w:szCs w:val="24"/>
        </w:rPr>
        <w:t xml:space="preserve"> dostavljanje kopija informacija bliže opisanih u dispozitivu rješenja.</w:t>
      </w:r>
      <w:r w:rsidR="004C5DD1">
        <w:rPr>
          <w:rFonts w:ascii="Tahoma" w:hAnsi="Tahoma" w:cs="Tahoma"/>
          <w:sz w:val="24"/>
          <w:szCs w:val="24"/>
        </w:rPr>
        <w:t xml:space="preserve"> </w:t>
      </w:r>
      <w:r w:rsidR="004C5DD1" w:rsidRPr="004C5DD1">
        <w:rPr>
          <w:rFonts w:ascii="Tahoma" w:hAnsi="Tahoma" w:cs="Tahoma"/>
          <w:sz w:val="24"/>
          <w:szCs w:val="24"/>
        </w:rPr>
        <w:t>Dana 17. maja 2018.godine Ministarstvo ekonomije dostavlja rješenje broj: 004-6</w:t>
      </w:r>
      <w:r w:rsidR="00B20F71">
        <w:rPr>
          <w:rFonts w:ascii="Tahoma" w:hAnsi="Tahoma" w:cs="Tahoma"/>
          <w:sz w:val="24"/>
          <w:szCs w:val="24"/>
        </w:rPr>
        <w:t>1/2018-2 od dana 16. maja 2018.</w:t>
      </w:r>
      <w:r w:rsidR="004C5DD1" w:rsidRPr="004C5DD1">
        <w:rPr>
          <w:rFonts w:ascii="Tahoma" w:hAnsi="Tahoma" w:cs="Tahoma"/>
          <w:sz w:val="24"/>
          <w:szCs w:val="24"/>
        </w:rPr>
        <w:t>godine kojim odbija zahtjev kao neosnovan, te u obrazloženju osporenog rješenja samo citira odredbu člana 14 stav 1 tačka 5 Zakona o slobodnom pristupu informacijama.</w:t>
      </w:r>
      <w:r w:rsidR="004C5DD1">
        <w:rPr>
          <w:rFonts w:ascii="Tahoma" w:hAnsi="Tahoma" w:cs="Tahoma"/>
          <w:sz w:val="24"/>
          <w:szCs w:val="24"/>
        </w:rPr>
        <w:t xml:space="preserve"> </w:t>
      </w:r>
      <w:r w:rsidR="004C5DD1" w:rsidRPr="004C5DD1">
        <w:rPr>
          <w:rFonts w:ascii="Tahoma" w:hAnsi="Tahoma" w:cs="Tahoma"/>
          <w:sz w:val="24"/>
          <w:szCs w:val="24"/>
        </w:rPr>
        <w:t>Žalilac osporava ovakav stav prvostepenog organa smatrajući da je isti nerazumljiv, zasnovan na nepotpuno i nepravilno utvrđenom činjeničnom stanju, te da je prilikom donošenja istog pogrešno primijenjeno materijalno pravo jer je zakonska odredba na koju se poziva samo citirana i nije dovedena u vezu sa zaštićenim interesima i traženim informacijama. Takođe, prilikom donošenja pobijanog rješenja prema mišljenju žalioca počinjena je povreda pravila postupka jer isto ne sadrži jasne razloge ovakvog postupanja na osnovu kojih bi se nedvosmisleno moglo doći do zaključka da je interes iz ci</w:t>
      </w:r>
      <w:r w:rsidR="004C5DD1">
        <w:rPr>
          <w:rFonts w:ascii="Tahoma" w:hAnsi="Tahoma" w:cs="Tahoma"/>
          <w:sz w:val="24"/>
          <w:szCs w:val="24"/>
        </w:rPr>
        <w:t xml:space="preserve">tiranog člana zaista i ugrožen. </w:t>
      </w:r>
      <w:r w:rsidR="004C5DD1" w:rsidRPr="004C5DD1">
        <w:rPr>
          <w:rFonts w:ascii="Tahoma" w:hAnsi="Tahoma" w:cs="Tahoma"/>
          <w:sz w:val="24"/>
          <w:szCs w:val="24"/>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4C5DD1">
        <w:rPr>
          <w:rFonts w:ascii="Tahoma" w:hAnsi="Tahoma" w:cs="Tahoma"/>
          <w:sz w:val="24"/>
          <w:szCs w:val="24"/>
        </w:rPr>
        <w:t xml:space="preserve">. </w:t>
      </w:r>
      <w:r w:rsidR="004C5DD1" w:rsidRPr="004C5DD1">
        <w:rPr>
          <w:rFonts w:ascii="Tahoma" w:hAnsi="Tahoma" w:cs="Tahoma"/>
          <w:sz w:val="24"/>
          <w:szCs w:val="24"/>
        </w:rPr>
        <w:t xml:space="preserve">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w:t>
      </w:r>
      <w:r w:rsidR="004C5DD1" w:rsidRPr="004C5DD1">
        <w:rPr>
          <w:rFonts w:ascii="Tahoma" w:hAnsi="Tahoma" w:cs="Tahoma"/>
          <w:sz w:val="24"/>
          <w:szCs w:val="24"/>
        </w:rPr>
        <w:lastRenderedPageBreak/>
        <w:t>nadzor javnosti nad organima koji vrše javna ovlašćenja, sve u smislu ustavnog načela suverenosti (član 2 Ustava), o neposrednom ostvarivanju vlasti od strane građana. 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4C5DD1">
        <w:rPr>
          <w:rFonts w:ascii="Tahoma" w:hAnsi="Tahoma" w:cs="Tahoma"/>
          <w:sz w:val="24"/>
          <w:szCs w:val="24"/>
        </w:rPr>
        <w:t xml:space="preserve"> </w:t>
      </w:r>
      <w:r w:rsidR="004C5DD1" w:rsidRPr="004C5DD1">
        <w:rPr>
          <w:rFonts w:ascii="Tahoma" w:hAnsi="Tahoma" w:cs="Tahoma"/>
          <w:sz w:val="24"/>
          <w:szCs w:val="24"/>
        </w:rPr>
        <w:t>Naime, članom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integrisanih kola, u skladu sa zakonom.</w:t>
      </w:r>
      <w:r w:rsidR="004C5DD1">
        <w:rPr>
          <w:rFonts w:ascii="Tahoma" w:hAnsi="Tahoma" w:cs="Tahoma"/>
          <w:sz w:val="24"/>
          <w:szCs w:val="24"/>
        </w:rPr>
        <w:t xml:space="preserve"> </w:t>
      </w:r>
      <w:r w:rsidR="004C5DD1" w:rsidRPr="004C5DD1">
        <w:rPr>
          <w:rFonts w:ascii="Tahoma" w:hAnsi="Tahoma" w:cs="Tahoma"/>
          <w:sz w:val="24"/>
          <w:szCs w:val="24"/>
        </w:rPr>
        <w:t>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 Prvostepeni organ uopšte nije dao razloge ograničenja pristupa traženim informacijama, a paušalnim citiranjem zakonske odredbe nije moguće ograničiti pristup traženim informacijama.</w:t>
      </w:r>
      <w:r w:rsidR="004C5DD1">
        <w:rPr>
          <w:rFonts w:ascii="Tahoma" w:hAnsi="Tahoma" w:cs="Tahoma"/>
          <w:sz w:val="24"/>
          <w:szCs w:val="24"/>
        </w:rPr>
        <w:t xml:space="preserve"> </w:t>
      </w:r>
      <w:r w:rsidR="004C5DD1" w:rsidRPr="004C5DD1">
        <w:rPr>
          <w:rFonts w:ascii="Tahoma" w:hAnsi="Tahoma" w:cs="Tahoma"/>
          <w:sz w:val="24"/>
          <w:szCs w:val="24"/>
        </w:rPr>
        <w:t>S tim u vezi žalilac upućuje na stav Upravog suda Crne Gore dat u presudi U.br.1763/15 od 02.02.2016.godine kojom je odlučeno „kada ograničiti pristup informaciji organ je dužan da u obrazloženju rješenja navede razloge o tome na koji način bi omogućavanjem pristupa traženim informacijama mogle nastupiti štetne posljedice po interese zaštićene zakonom, odnosno da utvrdi da je zaštićeni interes pretežniji od interesa za pristup informacijama. Kako tuženi organ nije vršio test štetnosti, to u osporenom rješenju nedostaju valjani razlozi koji upućuju na pravilnost rješavanja predmetne stvari, što predstavlja povredu pravila postupka iz člana 203 stav 2 Zakona o opštem upravnom postupku.” Kod ovakvog stava prvostepeni organ je počinio bitne povrede pravila postupka jer nedostatak valjanog obrazloženja onemogućava utvrđivanje zakonitosti rješenja kojim je uskraćeno pravo na slobodan pristup informacijama.</w:t>
      </w:r>
      <w:r w:rsidR="004C5DD1">
        <w:rPr>
          <w:rFonts w:ascii="Tahoma" w:hAnsi="Tahoma" w:cs="Tahoma"/>
          <w:sz w:val="24"/>
          <w:szCs w:val="24"/>
        </w:rPr>
        <w:t xml:space="preserve"> </w:t>
      </w:r>
      <w:r w:rsidR="004C5DD1" w:rsidRPr="004C5DD1">
        <w:rPr>
          <w:rFonts w:ascii="Tahoma" w:hAnsi="Tahoma" w:cs="Tahoma"/>
          <w:sz w:val="24"/>
          <w:szCs w:val="24"/>
        </w:rPr>
        <w:t xml:space="preserve">Naime, nejasno je na koji način je prvostepeni organ utvrdio da li se objelodanjivanjem traženih informacija ugrožava bilo koji od interesa navedenih u citiranoj zakonskoj odredbi, te da li je isti značajniji u odnosu na interes javnosti da zna tražene informacije, jer nije izvršio test štetnosti, a koji je bio dužan da izvrši, u skladu sa odredbom člana 16 Zakona o slobodnom pristupu informacijama. Prema tome, žalilac ukazuje na to da je </w:t>
      </w:r>
      <w:r w:rsidR="004C5DD1" w:rsidRPr="004C5DD1">
        <w:rPr>
          <w:rFonts w:ascii="Tahoma" w:hAnsi="Tahoma" w:cs="Tahoma"/>
          <w:sz w:val="24"/>
          <w:szCs w:val="24"/>
        </w:rPr>
        <w:lastRenderedPageBreak/>
        <w:t>osporenim rješenjem neosnovano ograničen pristup traženim informacijama, te da se testom štetnosti nije moglo doći do zaključka da je bilo koji od niza navedenih interesa pretežniji od interesa javnosti da zna tražene informacije. Prema tome, postupanje prvostepenog organa je pravno neutemeljeno i odredbe zakona na koje se ovaj organ poziva u konkrenom slučaju nijesu primjenljive.</w:t>
      </w:r>
      <w:r w:rsidR="004C5DD1">
        <w:rPr>
          <w:rFonts w:ascii="Tahoma" w:hAnsi="Tahoma" w:cs="Tahoma"/>
          <w:sz w:val="24"/>
          <w:szCs w:val="24"/>
        </w:rPr>
        <w:t xml:space="preserve"> </w:t>
      </w:r>
      <w:r w:rsidR="004C5DD1" w:rsidRPr="004C5DD1">
        <w:rPr>
          <w:rFonts w:ascii="Tahoma" w:hAnsi="Tahoma" w:cs="Tahoma"/>
          <w:sz w:val="24"/>
          <w:szCs w:val="24"/>
        </w:rPr>
        <w:t>Dodatno žalilac ukazuje na to da u konkretnom slučaju postoji preovlaćujući interes javnosti iz člana 17 stav 1 tačka 3 i tačka 7 Zakona o slobodnom pristupu informacijama jer tražene informacije sadrže podatke kojima se može utvrditi zakonitost dobijanja i trošenja sredstava iz javnih prihoda i njihovo prikrivanje ukazuje na nezakonitosti u tom pogledu, kao i na ugrožavanje životne sredine. Osim toga, opštepoznat je javni interes jer se radi o Rudniku uglja A.D.Pljevlja, a u vezi kojeg javnost ima pravo da bude upoznata sa svim pojedinostima, a posebno sa planovima i izvještajima o eksproprijaciji rude. Na osnovu svega navedenog, jasno je da postoji nesporan javni interes da bude upoznata sa svim pojedinostima traženih informacija, posebno jer podaci koje isti sadrži ne mogu ni na koji način ugroziti bilo koji interes naveden u zakonskoj odredbi na koju se ovaj organ poziva, dok sa druge strane postoji opasnost ugrožavanja javnog interesa koji se sastoji ne samo u nezakonitom trošenju javnih sredstava, već obuhvata i ugrožavanje životne sredine, a što su osnovi iz naprijed navednog člana.</w:t>
      </w:r>
      <w:r w:rsidR="004C5DD1">
        <w:rPr>
          <w:rFonts w:ascii="Tahoma" w:hAnsi="Tahoma" w:cs="Tahoma"/>
          <w:sz w:val="24"/>
          <w:szCs w:val="24"/>
        </w:rPr>
        <w:t xml:space="preserve"> </w:t>
      </w:r>
      <w:r w:rsidR="004C5DD1" w:rsidRPr="004C5DD1">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w:t>
      </w:r>
      <w:r w:rsidR="00B20F71">
        <w:rPr>
          <w:rFonts w:ascii="Tahoma" w:hAnsi="Tahoma" w:cs="Tahoma"/>
          <w:sz w:val="24"/>
          <w:szCs w:val="24"/>
        </w:rPr>
        <w:t xml:space="preserve"> </w:t>
      </w:r>
      <w:r w:rsidR="004C5DD1" w:rsidRPr="004C5DD1">
        <w:rPr>
          <w:rFonts w:ascii="Tahoma" w:hAnsi="Tahoma" w:cs="Tahoma"/>
          <w:sz w:val="24"/>
          <w:szCs w:val="24"/>
        </w:rPr>
        <w:t xml:space="preserve">upravnom </w:t>
      </w:r>
      <w:r w:rsidR="00B20F71">
        <w:rPr>
          <w:rFonts w:ascii="Tahoma" w:hAnsi="Tahoma" w:cs="Tahoma"/>
          <w:sz w:val="24"/>
          <w:szCs w:val="24"/>
        </w:rPr>
        <w:t xml:space="preserve">postupku propisuje da obrazloženje rješenja treba da bude razumljivo i da </w:t>
      </w:r>
      <w:r w:rsidR="004C5DD1" w:rsidRPr="004C5DD1">
        <w:rPr>
          <w:rFonts w:ascii="Tahoma" w:hAnsi="Tahoma" w:cs="Tahoma"/>
          <w:sz w:val="24"/>
          <w:szCs w:val="24"/>
        </w:rPr>
        <w:t>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4C5DD1">
        <w:rPr>
          <w:rFonts w:ascii="Tahoma" w:hAnsi="Tahoma" w:cs="Tahoma"/>
          <w:sz w:val="24"/>
          <w:szCs w:val="24"/>
        </w:rPr>
        <w:t xml:space="preserve"> </w:t>
      </w:r>
      <w:r w:rsidR="004C5DD1" w:rsidRPr="004C5DD1">
        <w:rPr>
          <w:rFonts w:ascii="Tahoma" w:hAnsi="Tahoma" w:cs="Tahoma"/>
          <w:sz w:val="24"/>
          <w:szCs w:val="24"/>
        </w:rPr>
        <w:t>Po nalaženju žalioca, osporeno rješenje ne sadrži utvrđeno činjenično stanje, nijesu navedeni valjani razlozi zbog kojeg nije uvažen zahtjev, k</w:t>
      </w:r>
      <w:r w:rsidR="004C5DD1">
        <w:rPr>
          <w:rFonts w:ascii="Tahoma" w:hAnsi="Tahoma" w:cs="Tahoma"/>
          <w:sz w:val="24"/>
          <w:szCs w:val="24"/>
        </w:rPr>
        <w:t xml:space="preserve">ao ni razlozi koji bi upućivali </w:t>
      </w:r>
      <w:r w:rsidR="004C5DD1" w:rsidRPr="004C5DD1">
        <w:rPr>
          <w:rFonts w:ascii="Tahoma" w:hAnsi="Tahoma" w:cs="Tahoma"/>
          <w:sz w:val="24"/>
          <w:szCs w:val="24"/>
        </w:rPr>
        <w:t>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4C5DD1">
        <w:rPr>
          <w:rFonts w:ascii="Tahoma" w:hAnsi="Tahoma" w:cs="Tahoma"/>
          <w:sz w:val="24"/>
          <w:szCs w:val="24"/>
        </w:rPr>
        <w:t xml:space="preserve"> </w:t>
      </w:r>
      <w:r w:rsidR="004C5DD1" w:rsidRPr="004C5DD1">
        <w:rPr>
          <w:rFonts w:ascii="Tahoma" w:hAnsi="Tahoma" w:cs="Tahoma"/>
          <w:sz w:val="24"/>
          <w:szCs w:val="24"/>
        </w:rPr>
        <w:t>S obzirom na to da je donošenjem rješenja Ministarstva ekonomije ograničeno njegovo zakonsko pravo na slobodan pristup informacijama, a u skladu sa navedenim, žalilac blagovremeno izjavljuje žalbu i</w:t>
      </w:r>
      <w:r w:rsidR="004C5DD1">
        <w:rPr>
          <w:rFonts w:ascii="Tahoma" w:hAnsi="Tahoma" w:cs="Tahoma"/>
          <w:sz w:val="24"/>
          <w:szCs w:val="24"/>
        </w:rPr>
        <w:t xml:space="preserve"> </w:t>
      </w:r>
      <w:r w:rsidR="00EB304C" w:rsidRPr="004C5DD1">
        <w:rPr>
          <w:rFonts w:ascii="Tahoma" w:hAnsi="Tahoma" w:cs="Tahoma"/>
          <w:sz w:val="24"/>
          <w:szCs w:val="24"/>
        </w:rPr>
        <w:t>predlaže</w:t>
      </w:r>
      <w:r w:rsidR="004C5DD1">
        <w:rPr>
          <w:rFonts w:ascii="Tahoma" w:hAnsi="Tahoma" w:cs="Tahoma"/>
          <w:sz w:val="24"/>
          <w:szCs w:val="24"/>
        </w:rPr>
        <w:t xml:space="preserve"> </w:t>
      </w:r>
      <w:r w:rsidR="004C5DD1" w:rsidRPr="004C5DD1">
        <w:rPr>
          <w:rFonts w:ascii="Tahoma" w:hAnsi="Tahoma" w:cs="Tahoma"/>
          <w:sz w:val="24"/>
          <w:szCs w:val="24"/>
        </w:rPr>
        <w:t>da Savjet Agencije za zaštitu ličnih podataka i slobodan pristup informacijama poništi rješenje Ministarstva ekonomije broj: 004-</w:t>
      </w:r>
      <w:r w:rsidR="00EB304C">
        <w:rPr>
          <w:rFonts w:ascii="Tahoma" w:hAnsi="Tahoma" w:cs="Tahoma"/>
          <w:sz w:val="24"/>
          <w:szCs w:val="24"/>
        </w:rPr>
        <w:lastRenderedPageBreak/>
        <w:t>61/2018-2 od 16. maja 2018.</w:t>
      </w:r>
      <w:r w:rsidR="004C5DD1" w:rsidRPr="004C5DD1">
        <w:rPr>
          <w:rFonts w:ascii="Tahoma" w:hAnsi="Tahoma" w:cs="Tahoma"/>
          <w:sz w:val="24"/>
          <w:szCs w:val="24"/>
        </w:rPr>
        <w:t>godine i meritorno odluči po žalbi.</w:t>
      </w:r>
      <w:r w:rsidR="004C5DD1">
        <w:rPr>
          <w:rFonts w:ascii="Tahoma" w:hAnsi="Tahoma" w:cs="Tahoma"/>
          <w:sz w:val="24"/>
          <w:szCs w:val="24"/>
        </w:rPr>
        <w:t xml:space="preserve"> </w:t>
      </w:r>
      <w:r w:rsidR="004C5DD1" w:rsidRPr="004C5DD1">
        <w:rPr>
          <w:rFonts w:ascii="Tahoma" w:hAnsi="Tahoma" w:cs="Tahoma"/>
          <w:sz w:val="24"/>
          <w:szCs w:val="24"/>
        </w:rPr>
        <w:t>Obavezuje se prvostepeni organ da žaliocu naknadi troškove postupka po AT-u.</w:t>
      </w:r>
    </w:p>
    <w:p w14:paraId="0C5C721E" w14:textId="5CD2A804" w:rsidR="007B20E3" w:rsidRDefault="00A21602" w:rsidP="004C5DD1">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5F2311E6" w14:textId="377CF344" w:rsidR="00B20F71" w:rsidRP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Savjet Agencije je poništio rješenje Ministarstva ekonomije br. 004-</w:t>
      </w:r>
      <w:r w:rsidR="00EB304C">
        <w:rPr>
          <w:rFonts w:ascii="Tahoma" w:hAnsi="Tahoma" w:cs="Tahoma"/>
          <w:color w:val="000000" w:themeColor="text1"/>
          <w:sz w:val="24"/>
          <w:szCs w:val="24"/>
        </w:rPr>
        <w:t>61</w:t>
      </w:r>
      <w:r w:rsidRPr="00B20F71">
        <w:rPr>
          <w:rFonts w:ascii="Tahoma" w:hAnsi="Tahoma" w:cs="Tahoma"/>
          <w:color w:val="000000" w:themeColor="text1"/>
          <w:sz w:val="24"/>
          <w:szCs w:val="24"/>
        </w:rPr>
        <w:t xml:space="preserve">/2018-2 od </w:t>
      </w:r>
      <w:r w:rsidR="00EB304C">
        <w:rPr>
          <w:rFonts w:ascii="Tahoma" w:hAnsi="Tahoma" w:cs="Tahoma"/>
          <w:color w:val="000000" w:themeColor="text1"/>
          <w:sz w:val="24"/>
          <w:szCs w:val="24"/>
        </w:rPr>
        <w:t>16.05</w:t>
      </w:r>
      <w:r w:rsidRPr="00B20F71">
        <w:rPr>
          <w:rFonts w:ascii="Tahoma" w:hAnsi="Tahoma" w:cs="Tahoma"/>
          <w:color w:val="000000" w:themeColor="text1"/>
          <w:sz w:val="24"/>
          <w:szCs w:val="24"/>
        </w:rPr>
        <w:t>.2018. godine zbog nepotpuno i nepravilno utvrđenog činjeničnog stanja i pogrešne primjene materijalnog prava. Članom 29 stav</w:t>
      </w:r>
      <w:r w:rsidR="009555E3">
        <w:rPr>
          <w:rFonts w:ascii="Tahoma" w:hAnsi="Tahoma" w:cs="Tahoma"/>
          <w:color w:val="000000" w:themeColor="text1"/>
          <w:sz w:val="24"/>
          <w:szCs w:val="24"/>
        </w:rPr>
        <w:t xml:space="preserve"> </w:t>
      </w:r>
      <w:r w:rsidRPr="00B20F71">
        <w:rPr>
          <w:rFonts w:ascii="Tahoma" w:hAnsi="Tahoma" w:cs="Tahoma"/>
          <w:color w:val="000000" w:themeColor="text1"/>
          <w:sz w:val="24"/>
          <w:szCs w:val="24"/>
        </w:rPr>
        <w:t xml:space="preserve">1 tačka 3 Zakona o slobodnom pristupu informacijama je propisan osnov za odbijanje pristupa informacijama. Član 14 Zakona o slobodnom pristupu informacijama propisuje razloge za ograničenje pristupa informacijama, dok član 15 Zakona o slobodnom pristupu informacijama propisuje rokove ograničenja pristupa informacijama. Savjet Agencije je utvrdio da je prvostepeni organ u osporenom rješenju dao pravno neosnovane razloge za odbijanje pristupa informaciji shodno članu 14 stav 1 tačka 5 Zakona o slobodnom pristupu informacijama koji se ne mogu dovesti u vezu sa interesima zaštite prava intelektualne svojine u odnosu na sadržinu zahtjeva za slobodan pristup informacijama. Prvostepeni organ pozivajući se na ograničenje pristupa traženim informacijama nije sproveo test štetnosti shodno članu 16 Zakona. Savjet Agencije je iz navedenih razloga usvojio žalbu i predmet vratio prvostepenom organu koji je dužan, u roku od 20 dana od prijema rješenja, na osnovu pravilno utvrđenog činjeničnog stanja </w:t>
      </w:r>
      <w:r w:rsidR="00EB304C">
        <w:rPr>
          <w:rFonts w:ascii="Tahoma" w:hAnsi="Tahoma" w:cs="Tahoma"/>
          <w:color w:val="000000" w:themeColor="text1"/>
          <w:sz w:val="24"/>
          <w:szCs w:val="24"/>
        </w:rPr>
        <w:t>i pravilno primjeni član 14, 15</w:t>
      </w:r>
      <w:r w:rsidRPr="00B20F71">
        <w:rPr>
          <w:rFonts w:ascii="Tahoma" w:hAnsi="Tahoma" w:cs="Tahoma"/>
          <w:color w:val="000000" w:themeColor="text1"/>
          <w:sz w:val="24"/>
          <w:szCs w:val="24"/>
        </w:rPr>
        <w:t>, 16 i 29 stav 1 tačka 3 Zakona o slobodnom pristupu informacijama u ponovnom postupku odlučiti o zahtjevu stranke. Na osnovu člana 126 stav 7 Zakona o upravnom postupku je poništeno prvostepeno rješenje, a predmet se zbog prirode upravne stvari dostavlja na ponovni postupak prvostepenom organu.</w:t>
      </w:r>
    </w:p>
    <w:p w14:paraId="56FFD6CC" w14:textId="3EF4FE8B" w:rsidR="00B20F71" w:rsidRP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0A3EE96B" w14:textId="77777777" w:rsid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Sa iznijetih razloga, shodno članu 38 Zakona o slobodnom pristupu informacijama i člana 126 stav 7 Zakona o upravnom postupku, odlučeno je kao u izreci.</w:t>
      </w:r>
    </w:p>
    <w:p w14:paraId="2485D291" w14:textId="49061ACC" w:rsidR="00173BB3" w:rsidRPr="00BF52FE" w:rsidRDefault="00306A70" w:rsidP="00B20F71">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37FCEBF" w14:textId="33288D59" w:rsidR="00855827" w:rsidRPr="00BF52FE" w:rsidRDefault="00306A70" w:rsidP="000650F1">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bookmarkStart w:id="0" w:name="_GoBack"/>
      <w:bookmarkEnd w:id="0"/>
    </w:p>
    <w:sectPr w:rsidR="00855827" w:rsidRPr="00BF52FE" w:rsidSect="00895FA9">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47FC4" w14:textId="77777777" w:rsidR="004D05A9" w:rsidRDefault="004D05A9" w:rsidP="004C7646">
      <w:pPr>
        <w:spacing w:after="0" w:line="240" w:lineRule="auto"/>
      </w:pPr>
      <w:r>
        <w:separator/>
      </w:r>
    </w:p>
  </w:endnote>
  <w:endnote w:type="continuationSeparator" w:id="0">
    <w:p w14:paraId="2027DFBD" w14:textId="77777777" w:rsidR="004D05A9" w:rsidRDefault="004D05A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4D05A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4D05A9" w:rsidP="00EA2993">
    <w:pPr>
      <w:pStyle w:val="Footer"/>
      <w:rPr>
        <w:b/>
        <w:sz w:val="16"/>
        <w:szCs w:val="16"/>
      </w:rPr>
    </w:pPr>
  </w:p>
  <w:p w14:paraId="1341C81A" w14:textId="77777777" w:rsidR="0090753B" w:rsidRPr="00E62A90" w:rsidRDefault="004D05A9" w:rsidP="00E62A90">
    <w:pPr>
      <w:pStyle w:val="Footer"/>
      <w:shd w:val="clear" w:color="auto" w:fill="FF0000"/>
      <w:jc w:val="center"/>
      <w:rPr>
        <w:b/>
        <w:color w:val="FF0000"/>
        <w:sz w:val="2"/>
        <w:szCs w:val="2"/>
      </w:rPr>
    </w:pPr>
  </w:p>
  <w:p w14:paraId="5DA6457D" w14:textId="77777777" w:rsidR="0090753B" w:rsidRDefault="004D05A9"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4D05A9">
    <w:pPr>
      <w:pStyle w:val="Footer"/>
    </w:pPr>
  </w:p>
  <w:p w14:paraId="74BC30A6" w14:textId="77777777" w:rsidR="0090753B" w:rsidRDefault="004D05A9"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0AB8A" w14:textId="77777777" w:rsidR="004D05A9" w:rsidRDefault="004D05A9" w:rsidP="004C7646">
      <w:pPr>
        <w:spacing w:after="0" w:line="240" w:lineRule="auto"/>
      </w:pPr>
      <w:r>
        <w:separator/>
      </w:r>
    </w:p>
  </w:footnote>
  <w:footnote w:type="continuationSeparator" w:id="0">
    <w:p w14:paraId="3761D037" w14:textId="77777777" w:rsidR="004D05A9" w:rsidRDefault="004D05A9"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508E"/>
    <w:rsid w:val="00011292"/>
    <w:rsid w:val="000120FB"/>
    <w:rsid w:val="000135B1"/>
    <w:rsid w:val="00014B35"/>
    <w:rsid w:val="000152A2"/>
    <w:rsid w:val="00015BC2"/>
    <w:rsid w:val="0001668D"/>
    <w:rsid w:val="00021758"/>
    <w:rsid w:val="00023D68"/>
    <w:rsid w:val="00026321"/>
    <w:rsid w:val="000349D0"/>
    <w:rsid w:val="00037B59"/>
    <w:rsid w:val="000423E3"/>
    <w:rsid w:val="00042CAC"/>
    <w:rsid w:val="00044CEE"/>
    <w:rsid w:val="0004518D"/>
    <w:rsid w:val="000500FD"/>
    <w:rsid w:val="00055FF2"/>
    <w:rsid w:val="00060454"/>
    <w:rsid w:val="000650F1"/>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7AA4"/>
    <w:rsid w:val="00165802"/>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5A9"/>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2CA5"/>
    <w:rsid w:val="0052494D"/>
    <w:rsid w:val="00527DC7"/>
    <w:rsid w:val="005314D4"/>
    <w:rsid w:val="00531BC6"/>
    <w:rsid w:val="00532DE3"/>
    <w:rsid w:val="00532E68"/>
    <w:rsid w:val="00535B4F"/>
    <w:rsid w:val="005503F2"/>
    <w:rsid w:val="0055545A"/>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0A2"/>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6051E"/>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5FA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7BC"/>
    <w:rsid w:val="0092158E"/>
    <w:rsid w:val="00921C50"/>
    <w:rsid w:val="00922458"/>
    <w:rsid w:val="00922CA1"/>
    <w:rsid w:val="00923AA2"/>
    <w:rsid w:val="009242B9"/>
    <w:rsid w:val="009255EA"/>
    <w:rsid w:val="00926AAC"/>
    <w:rsid w:val="00930D6D"/>
    <w:rsid w:val="00940763"/>
    <w:rsid w:val="0094129C"/>
    <w:rsid w:val="00947C3D"/>
    <w:rsid w:val="00947DA8"/>
    <w:rsid w:val="009544D2"/>
    <w:rsid w:val="009555E3"/>
    <w:rsid w:val="009557FF"/>
    <w:rsid w:val="00955B3A"/>
    <w:rsid w:val="00956140"/>
    <w:rsid w:val="009575AD"/>
    <w:rsid w:val="00957AF3"/>
    <w:rsid w:val="00961E60"/>
    <w:rsid w:val="00965FD0"/>
    <w:rsid w:val="00966700"/>
    <w:rsid w:val="00970FA9"/>
    <w:rsid w:val="00972B54"/>
    <w:rsid w:val="0097383A"/>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92CC4"/>
    <w:rsid w:val="00C93FF4"/>
    <w:rsid w:val="00C9754A"/>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6555"/>
    <w:rsid w:val="00D6019A"/>
    <w:rsid w:val="00D66721"/>
    <w:rsid w:val="00D71B3D"/>
    <w:rsid w:val="00D75AE1"/>
    <w:rsid w:val="00D776E3"/>
    <w:rsid w:val="00D82B06"/>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CB5"/>
    <w:rsid w:val="00DD3EBE"/>
    <w:rsid w:val="00DE1B36"/>
    <w:rsid w:val="00DE481B"/>
    <w:rsid w:val="00DE7C1C"/>
    <w:rsid w:val="00DF0F34"/>
    <w:rsid w:val="00DF25D1"/>
    <w:rsid w:val="00DF3523"/>
    <w:rsid w:val="00DF3BED"/>
    <w:rsid w:val="00E00B14"/>
    <w:rsid w:val="00E00F6D"/>
    <w:rsid w:val="00E061EA"/>
    <w:rsid w:val="00E11319"/>
    <w:rsid w:val="00E13CDF"/>
    <w:rsid w:val="00E21491"/>
    <w:rsid w:val="00E23937"/>
    <w:rsid w:val="00E315F9"/>
    <w:rsid w:val="00E34188"/>
    <w:rsid w:val="00E35367"/>
    <w:rsid w:val="00E36D73"/>
    <w:rsid w:val="00E46B4D"/>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1C7E0B-F8D4-4783-9322-D4B3A9EC5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1</Pages>
  <Words>2199</Words>
  <Characters>12540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202</cp:revision>
  <cp:lastPrinted>2018-01-21T09:51:00Z</cp:lastPrinted>
  <dcterms:created xsi:type="dcterms:W3CDTF">2018-01-11T09:59:00Z</dcterms:created>
  <dcterms:modified xsi:type="dcterms:W3CDTF">2019-06-11T07:50:00Z</dcterms:modified>
</cp:coreProperties>
</file>