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9020F2">
        <w:rPr>
          <w:rFonts w:ascii="Tahoma" w:hAnsi="Tahoma" w:cs="Tahoma"/>
          <w:b/>
          <w:sz w:val="24"/>
          <w:szCs w:val="24"/>
          <w:lang w:val="sr-Latn-ME"/>
        </w:rPr>
        <w:t>20</w:t>
      </w:r>
      <w:r w:rsidR="007E0B2B">
        <w:rPr>
          <w:rFonts w:ascii="Tahoma" w:hAnsi="Tahoma" w:cs="Tahoma"/>
          <w:b/>
          <w:sz w:val="24"/>
          <w:szCs w:val="24"/>
          <w:lang w:val="sr-Latn-ME"/>
        </w:rPr>
        <w:t>53</w:t>
      </w:r>
      <w:r w:rsidR="005E72AF" w:rsidRPr="00D926F6">
        <w:rPr>
          <w:rFonts w:ascii="Tahoma" w:hAnsi="Tahoma" w:cs="Tahoma"/>
          <w:b/>
          <w:sz w:val="24"/>
          <w:szCs w:val="24"/>
          <w:lang w:val="sr-Latn-ME"/>
        </w:rPr>
        <w:t>-3/1</w:t>
      </w:r>
      <w:r w:rsidR="005531CB" w:rsidRPr="00D926F6">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B65BDE">
        <w:rPr>
          <w:rFonts w:ascii="Tahoma" w:hAnsi="Tahoma" w:cs="Tahoma"/>
          <w:b/>
          <w:sz w:val="24"/>
          <w:szCs w:val="24"/>
          <w:lang w:val="sr-Latn-ME"/>
        </w:rPr>
        <w:t>31</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9020F2">
        <w:rPr>
          <w:rFonts w:ascii="Tahoma" w:hAnsi="Tahoma" w:cs="Tahoma"/>
          <w:b/>
          <w:sz w:val="24"/>
          <w:szCs w:val="24"/>
          <w:lang w:val="sr-Latn-ME"/>
        </w:rPr>
        <w:t>1</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7E0B2B">
        <w:rPr>
          <w:rFonts w:ascii="Tahoma" w:hAnsi="Tahoma" w:cs="Tahoma"/>
          <w:sz w:val="24"/>
          <w:szCs w:val="24"/>
          <w:lang w:val="sr-Latn-ME"/>
        </w:rPr>
        <w:t>9773</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jući po</w:t>
      </w:r>
      <w:r w:rsidR="006E794E" w:rsidRPr="00F2187A">
        <w:rPr>
          <w:rFonts w:ascii="Tahoma" w:hAnsi="Tahoma" w:cs="Tahoma"/>
          <w:sz w:val="24"/>
          <w:szCs w:val="24"/>
          <w:lang w:val="sr-Latn-ME"/>
        </w:rPr>
        <w:t xml:space="preserve"> </w:t>
      </w:r>
      <w:r w:rsidR="00204965">
        <w:rPr>
          <w:rFonts w:ascii="Tahoma" w:hAnsi="Tahoma" w:cs="Tahoma"/>
          <w:sz w:val="24"/>
          <w:szCs w:val="24"/>
          <w:lang w:val="sr-Latn-ME"/>
        </w:rPr>
        <w:t xml:space="preserve">žalbi za ćutanje prvostepenog organa </w:t>
      </w:r>
      <w:r w:rsidR="007E0B2B">
        <w:rPr>
          <w:rFonts w:ascii="Tahoma" w:hAnsi="Tahoma" w:cs="Tahoma"/>
          <w:sz w:val="24"/>
          <w:szCs w:val="24"/>
          <w:lang w:val="sr-Latn-ME"/>
        </w:rPr>
        <w:t>Generalnog sekretarijata Vlade Crne Gore</w:t>
      </w:r>
      <w:r w:rsidR="00204965">
        <w:rPr>
          <w:rFonts w:ascii="Tahoma" w:hAnsi="Tahoma" w:cs="Tahoma"/>
          <w:sz w:val="24"/>
          <w:szCs w:val="24"/>
          <w:lang w:val="sr-Latn-ME"/>
        </w:rPr>
        <w:t xml:space="preserve"> 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7E0B2B">
        <w:rPr>
          <w:rFonts w:ascii="Tahoma" w:hAnsi="Tahoma" w:cs="Tahoma"/>
          <w:sz w:val="24"/>
          <w:szCs w:val="24"/>
          <w:lang w:val="sr-Latn-ME"/>
        </w:rPr>
        <w:t>Generalnog sekretarijata Vlade Crne Gore</w:t>
      </w:r>
      <w:r w:rsidR="00CF4D79" w:rsidRPr="00F2187A">
        <w:rPr>
          <w:rFonts w:ascii="Tahoma" w:hAnsi="Tahoma" w:cs="Tahoma"/>
          <w:sz w:val="24"/>
          <w:szCs w:val="24"/>
          <w:lang w:val="sr-Latn-ME"/>
        </w:rPr>
        <w:t xml:space="preserve"> </w:t>
      </w:r>
      <w:r w:rsidR="007E0B2B">
        <w:rPr>
          <w:rFonts w:ascii="Tahoma" w:hAnsi="Tahoma" w:cs="Tahoma"/>
          <w:sz w:val="24"/>
          <w:szCs w:val="24"/>
          <w:lang w:val="sr-Latn-ME"/>
        </w:rPr>
        <w:t>UP 131/3-16</w:t>
      </w:r>
      <w:r w:rsidR="002A408D">
        <w:rPr>
          <w:rFonts w:ascii="Tahoma" w:hAnsi="Tahoma" w:cs="Tahoma"/>
          <w:sz w:val="24"/>
          <w:szCs w:val="24"/>
          <w:lang w:val="sr-Latn-ME"/>
        </w:rPr>
        <w:t xml:space="preserve"> od </w:t>
      </w:r>
      <w:r w:rsidR="007E0B2B">
        <w:rPr>
          <w:rFonts w:ascii="Tahoma" w:hAnsi="Tahoma" w:cs="Tahoma"/>
          <w:sz w:val="24"/>
          <w:szCs w:val="24"/>
          <w:lang w:val="sr-Latn-ME"/>
        </w:rPr>
        <w:t>14.09</w:t>
      </w:r>
      <w:r w:rsidR="00576058">
        <w:rPr>
          <w:rFonts w:ascii="Tahoma" w:hAnsi="Tahoma" w:cs="Tahoma"/>
          <w:sz w:val="24"/>
          <w:szCs w:val="24"/>
          <w:lang w:val="sr-Latn-ME"/>
        </w:rPr>
        <w:t>.2016</w:t>
      </w:r>
      <w:r w:rsidR="00CF4D79" w:rsidRPr="00F2187A">
        <w:rPr>
          <w:rFonts w:ascii="Tahoma" w:hAnsi="Tahoma" w:cs="Tahoma"/>
          <w:sz w:val="24"/>
          <w:szCs w:val="24"/>
          <w:lang w:val="sr-Latn-ME"/>
        </w:rPr>
        <w:t>.godine, predlagača NVO Mans, punomoćnika advokata Veselina Radulovića iz Podgorice,  br. 17/</w:t>
      </w:r>
      <w:r w:rsidR="007E0B2B">
        <w:rPr>
          <w:rFonts w:ascii="Tahoma" w:hAnsi="Tahoma" w:cs="Tahoma"/>
          <w:sz w:val="24"/>
          <w:szCs w:val="24"/>
          <w:lang w:val="sr-Latn-ME"/>
        </w:rPr>
        <w:t>95366-95371</w:t>
      </w:r>
      <w:r w:rsidR="00576058">
        <w:rPr>
          <w:rFonts w:ascii="Tahoma" w:hAnsi="Tahoma" w:cs="Tahoma"/>
          <w:sz w:val="24"/>
          <w:szCs w:val="24"/>
          <w:lang w:val="sr-Latn-ME"/>
        </w:rPr>
        <w:t xml:space="preserve"> od </w:t>
      </w:r>
      <w:r w:rsidR="007E0B2B">
        <w:rPr>
          <w:rFonts w:ascii="Tahoma" w:hAnsi="Tahoma" w:cs="Tahoma"/>
          <w:sz w:val="24"/>
          <w:szCs w:val="24"/>
          <w:lang w:val="sr-Latn-ME"/>
        </w:rPr>
        <w:t>19</w:t>
      </w:r>
      <w:r w:rsidR="002A408D">
        <w:rPr>
          <w:rFonts w:ascii="Tahoma" w:hAnsi="Tahoma" w:cs="Tahoma"/>
          <w:sz w:val="24"/>
          <w:szCs w:val="24"/>
          <w:lang w:val="sr-Latn-ME"/>
        </w:rPr>
        <w:t>.05</w:t>
      </w:r>
      <w:r w:rsidR="00D926F6" w:rsidRPr="00F2187A">
        <w:rPr>
          <w:rFonts w:ascii="Tahoma" w:hAnsi="Tahoma" w:cs="Tahoma"/>
          <w:sz w:val="24"/>
          <w:szCs w:val="24"/>
          <w:lang w:val="sr-Latn-ME"/>
        </w:rPr>
        <w:t>.2017.</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7E0B2B">
        <w:rPr>
          <w:rFonts w:ascii="Tahoma" w:hAnsi="Tahoma" w:cs="Tahoma"/>
          <w:sz w:val="24"/>
          <w:szCs w:val="24"/>
          <w:lang w:val="sr-Latn-ME"/>
        </w:rPr>
        <w:t>2053</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2A408D">
        <w:rPr>
          <w:rFonts w:ascii="Tahoma" w:hAnsi="Tahoma" w:cs="Tahoma"/>
          <w:sz w:val="24"/>
          <w:szCs w:val="24"/>
          <w:lang w:val="sr-Latn-ME"/>
        </w:rPr>
        <w:t>18.10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7E0B2B">
        <w:rPr>
          <w:rFonts w:ascii="Tahoma" w:hAnsi="Tahoma" w:cs="Tahoma"/>
          <w:sz w:val="24"/>
          <w:szCs w:val="24"/>
          <w:lang w:val="sr-Latn-ME"/>
        </w:rPr>
        <w:t>9773</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B65BDE">
        <w:rPr>
          <w:rFonts w:ascii="Tahoma" w:hAnsi="Tahoma" w:cs="Tahoma"/>
          <w:sz w:val="24"/>
          <w:szCs w:val="24"/>
          <w:lang w:val="sr-Latn-ME"/>
        </w:rPr>
        <w:t>20</w:t>
      </w:r>
      <w:r w:rsidR="007E0B2B">
        <w:rPr>
          <w:rFonts w:ascii="Tahoma" w:hAnsi="Tahoma" w:cs="Tahoma"/>
          <w:sz w:val="24"/>
          <w:szCs w:val="24"/>
          <w:lang w:val="sr-Latn-ME"/>
        </w:rPr>
        <w:t>53</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B65BDE">
        <w:rPr>
          <w:rFonts w:ascii="Tahoma" w:hAnsi="Tahoma" w:cs="Tahoma"/>
          <w:sz w:val="24"/>
          <w:szCs w:val="24"/>
          <w:lang w:val="sr-Latn-ME"/>
        </w:rPr>
        <w:t>20</w:t>
      </w:r>
      <w:r w:rsidR="007E0B2B">
        <w:rPr>
          <w:rFonts w:ascii="Tahoma" w:hAnsi="Tahoma" w:cs="Tahoma"/>
          <w:sz w:val="24"/>
          <w:szCs w:val="24"/>
          <w:lang w:val="sr-Latn-ME"/>
        </w:rPr>
        <w:t>53</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2A408D" w:rsidRPr="002A408D">
        <w:rPr>
          <w:rFonts w:ascii="Tahoma" w:hAnsi="Tahoma" w:cs="Tahoma"/>
          <w:sz w:val="24"/>
          <w:szCs w:val="24"/>
          <w:lang w:val="sr-Latn-ME"/>
        </w:rPr>
        <w:t>18.10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w:t>
      </w:r>
      <w:r w:rsidR="00137B70" w:rsidRPr="002A408D">
        <w:rPr>
          <w:rFonts w:ascii="Tahoma" w:hAnsi="Tahoma" w:cs="Tahoma"/>
          <w:sz w:val="24"/>
          <w:szCs w:val="24"/>
          <w:lang w:val="sr-Latn-ME"/>
        </w:rPr>
        <w:lastRenderedPageBreak/>
        <w:t xml:space="preserve">izmjenio prvostepenu odluku o glavnoj stvari, </w:t>
      </w:r>
      <w:r w:rsidR="00EE2902" w:rsidRPr="002A408D">
        <w:rPr>
          <w:rFonts w:ascii="Tahoma" w:hAnsi="Tahoma" w:cs="Tahoma"/>
          <w:sz w:val="24"/>
          <w:szCs w:val="24"/>
          <w:lang w:val="sr-Latn-ME"/>
        </w:rPr>
        <w:t xml:space="preserve">tada se izvršava drugostepeno rješenje jer su 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Osporenim aktom tužilja je obaviještena da je tužena u skladu sa odredbom člana 62 Zakona o upravnom postupku, predlog za administrativno izvršenje njenog rješenja UP II 07-30-3474-2/17 od 11.10.2017.godine, kojim je usvojena žalba tužilje i naloženo Ministarstvu ekonomije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Ministarstvu ekonomije Iz spisa predmeta proizilazi da je rješenjem tužene UP II 07-30-3474-2/17 od 11.10.2017.godine, na osnovu člana 129 stav 2 Zakona o upravnom postupku, usvojena žalba tužilje i naloženo Ministarstvu ekonomije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Ministarstvu ekonomije.</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taj organ pri čemu će se cijeniti </w:t>
      </w:r>
      <w:r w:rsidR="00C7639C" w:rsidRPr="002A408D">
        <w:rPr>
          <w:rFonts w:ascii="Tahoma" w:hAnsi="Tahoma" w:cs="Tahoma"/>
          <w:sz w:val="24"/>
          <w:szCs w:val="24"/>
          <w:lang w:val="sr-Latn-ME"/>
        </w:rPr>
        <w:lastRenderedPageBreak/>
        <w:t>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290" w:rsidRDefault="009C6290">
      <w:pPr>
        <w:spacing w:after="0" w:line="240" w:lineRule="auto"/>
      </w:pPr>
      <w:r>
        <w:separator/>
      </w:r>
    </w:p>
  </w:endnote>
  <w:endnote w:type="continuationSeparator" w:id="0">
    <w:p w:rsidR="009C6290" w:rsidRDefault="009C6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C629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9C6290" w:rsidP="00855C93">
    <w:pPr>
      <w:pStyle w:val="Footer"/>
      <w:shd w:val="clear" w:color="auto" w:fill="FF0000"/>
      <w:jc w:val="center"/>
      <w:rPr>
        <w:b/>
        <w:color w:val="FF0000"/>
        <w:sz w:val="2"/>
        <w:szCs w:val="2"/>
      </w:rPr>
    </w:pPr>
  </w:p>
  <w:p w:rsidR="0009317F" w:rsidRDefault="009C6290"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290" w:rsidRDefault="009C6290">
      <w:pPr>
        <w:spacing w:after="0" w:line="240" w:lineRule="auto"/>
      </w:pPr>
      <w:r>
        <w:separator/>
      </w:r>
    </w:p>
  </w:footnote>
  <w:footnote w:type="continuationSeparator" w:id="0">
    <w:p w:rsidR="009C6290" w:rsidRDefault="009C62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5E5"/>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E2D1F"/>
    <w:rsid w:val="004E3B5C"/>
    <w:rsid w:val="004E3DE6"/>
    <w:rsid w:val="004E61C9"/>
    <w:rsid w:val="004F3CCD"/>
    <w:rsid w:val="004F6671"/>
    <w:rsid w:val="00501226"/>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474B"/>
    <w:rsid w:val="007B5181"/>
    <w:rsid w:val="007B594A"/>
    <w:rsid w:val="007C03D6"/>
    <w:rsid w:val="007C150B"/>
    <w:rsid w:val="007C3969"/>
    <w:rsid w:val="007C3C97"/>
    <w:rsid w:val="007C4AFE"/>
    <w:rsid w:val="007C5A00"/>
    <w:rsid w:val="007C633D"/>
    <w:rsid w:val="007D0038"/>
    <w:rsid w:val="007D07E9"/>
    <w:rsid w:val="007E0B2B"/>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6290"/>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5BFB"/>
    <w:rsid w:val="00F65FBA"/>
    <w:rsid w:val="00F66877"/>
    <w:rsid w:val="00F66BB2"/>
    <w:rsid w:val="00F66CA5"/>
    <w:rsid w:val="00F72C2B"/>
    <w:rsid w:val="00F76621"/>
    <w:rsid w:val="00F82F59"/>
    <w:rsid w:val="00F867CF"/>
    <w:rsid w:val="00F8685A"/>
    <w:rsid w:val="00F909DF"/>
    <w:rsid w:val="00F918AD"/>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BD591"/>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2018-09-20T10:14:00Z</cp:lastPrinted>
  <dcterms:created xsi:type="dcterms:W3CDTF">2019-02-02T13:18:00Z</dcterms:created>
  <dcterms:modified xsi:type="dcterms:W3CDTF">2019-06-06T06:47:00Z</dcterms:modified>
</cp:coreProperties>
</file>