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EB706B">
        <w:rPr>
          <w:rFonts w:ascii="Tahoma" w:hAnsi="Tahoma" w:cs="Tahoma"/>
          <w:b/>
          <w:sz w:val="24"/>
          <w:szCs w:val="24"/>
          <w:lang w:val="sr-Latn-ME" w:eastAsia="sr-Latn-ME"/>
        </w:rPr>
        <w:t>3097</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A50A60">
        <w:rPr>
          <w:rFonts w:ascii="Tahoma" w:eastAsiaTheme="minorEastAsia" w:hAnsi="Tahoma" w:cs="Tahoma"/>
          <w:b/>
          <w:sz w:val="24"/>
          <w:szCs w:val="24"/>
          <w:lang w:val="sr-Latn-ME" w:eastAsia="sr-Latn-ME"/>
        </w:rPr>
        <w:t>14</w:t>
      </w:r>
      <w:r w:rsidR="00EB706B">
        <w:rPr>
          <w:rFonts w:ascii="Tahoma" w:eastAsiaTheme="minorEastAsia" w:hAnsi="Tahoma" w:cs="Tahoma"/>
          <w:b/>
          <w:sz w:val="24"/>
          <w:szCs w:val="24"/>
          <w:lang w:val="sr-Latn-ME" w:eastAsia="sr-Latn-ME"/>
        </w:rPr>
        <w:t>.</w:t>
      </w:r>
      <w:r w:rsidR="00A50A60">
        <w:rPr>
          <w:rFonts w:ascii="Tahoma" w:eastAsiaTheme="minorEastAsia" w:hAnsi="Tahoma" w:cs="Tahoma"/>
          <w:b/>
          <w:sz w:val="24"/>
          <w:szCs w:val="24"/>
          <w:lang w:val="sr-Latn-ME" w:eastAsia="sr-Latn-ME"/>
        </w:rPr>
        <w:t>02</w:t>
      </w:r>
      <w:r w:rsidRPr="00D2068D">
        <w:rPr>
          <w:rFonts w:ascii="Tahoma" w:eastAsiaTheme="minorEastAsia" w:hAnsi="Tahoma" w:cs="Tahoma"/>
          <w:b/>
          <w:sz w:val="24"/>
          <w:szCs w:val="24"/>
          <w:lang w:val="sr-Latn-ME" w:eastAsia="sr-Latn-ME"/>
        </w:rPr>
        <w:t>.201</w:t>
      </w:r>
      <w:r w:rsidR="00A50A60">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EB706B">
        <w:rPr>
          <w:rFonts w:ascii="Tahoma" w:eastAsiaTheme="minorEastAsia" w:hAnsi="Tahoma" w:cs="Tahoma"/>
          <w:sz w:val="24"/>
          <w:szCs w:val="24"/>
          <w:lang w:val="sr-Latn-ME" w:eastAsia="sr-Latn-ME"/>
        </w:rPr>
        <w:t>60777</w:t>
      </w:r>
      <w:r w:rsidRPr="00D2068D">
        <w:rPr>
          <w:rFonts w:ascii="Tahoma" w:eastAsiaTheme="minorEastAsia" w:hAnsi="Tahoma" w:cs="Tahoma"/>
          <w:sz w:val="24"/>
          <w:szCs w:val="24"/>
          <w:lang w:val="sr-Latn-ME" w:eastAsia="sr-Latn-ME"/>
        </w:rPr>
        <w:t xml:space="preserve"> od </w:t>
      </w:r>
      <w:r w:rsidR="00EB706B">
        <w:rPr>
          <w:rFonts w:ascii="Tahoma" w:eastAsiaTheme="minorEastAsia" w:hAnsi="Tahoma" w:cs="Tahoma"/>
          <w:sz w:val="24"/>
          <w:szCs w:val="24"/>
          <w:lang w:val="sr-Latn-ME" w:eastAsia="sr-Latn-ME"/>
        </w:rPr>
        <w:t>14</w:t>
      </w:r>
      <w:r w:rsidRPr="00D2068D">
        <w:rPr>
          <w:rFonts w:ascii="Tahoma" w:eastAsiaTheme="minorEastAsia" w:hAnsi="Tahoma" w:cs="Tahoma"/>
          <w:sz w:val="24"/>
          <w:szCs w:val="24"/>
          <w:lang w:val="sr-Latn-ME" w:eastAsia="sr-Latn-ME"/>
        </w:rPr>
        <w:t>.</w:t>
      </w:r>
      <w:r w:rsidR="0056301A">
        <w:rPr>
          <w:rFonts w:ascii="Tahoma" w:eastAsiaTheme="minorEastAsia" w:hAnsi="Tahoma" w:cs="Tahoma"/>
          <w:sz w:val="24"/>
          <w:szCs w:val="24"/>
          <w:lang w:val="sr-Latn-ME" w:eastAsia="sr-Latn-ME"/>
        </w:rPr>
        <w:t>0</w:t>
      </w:r>
      <w:r w:rsidR="00EB706B">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.2018.godine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Elektroprivrede Crne Gore A.D Nikšić broj </w:t>
      </w:r>
      <w:r w:rsidR="00A2053B">
        <w:rPr>
          <w:rFonts w:ascii="Tahoma" w:eastAsiaTheme="minorEastAsia" w:hAnsi="Tahoma" w:cs="Tahoma"/>
          <w:sz w:val="24"/>
          <w:szCs w:val="24"/>
          <w:lang w:val="sr-Latn-ME" w:eastAsia="sr-Latn-ME"/>
        </w:rPr>
        <w:t>10-00-</w:t>
      </w:r>
      <w:r w:rsidR="00EB706B">
        <w:rPr>
          <w:rFonts w:ascii="Tahoma" w:eastAsiaTheme="minorEastAsia" w:hAnsi="Tahoma" w:cs="Tahoma"/>
          <w:sz w:val="24"/>
          <w:szCs w:val="24"/>
          <w:lang w:val="sr-Latn-ME" w:eastAsia="sr-Latn-ME"/>
        </w:rPr>
        <w:t>32950</w:t>
      </w:r>
      <w:r w:rsidR="00D01492">
        <w:rPr>
          <w:rFonts w:ascii="Tahoma" w:eastAsiaTheme="minorEastAsia" w:hAnsi="Tahoma" w:cs="Tahoma"/>
          <w:sz w:val="24"/>
          <w:szCs w:val="24"/>
          <w:lang w:val="sr-Latn-ME" w:eastAsia="sr-Latn-ME"/>
        </w:rPr>
        <w:t xml:space="preserve"> od </w:t>
      </w:r>
      <w:r w:rsidR="00EB706B">
        <w:rPr>
          <w:rFonts w:ascii="Tahoma" w:eastAsiaTheme="minorEastAsia" w:hAnsi="Tahoma" w:cs="Tahoma"/>
          <w:sz w:val="24"/>
          <w:szCs w:val="24"/>
          <w:lang w:val="sr-Latn-ME" w:eastAsia="sr-Latn-ME"/>
        </w:rPr>
        <w:t>27.07</w:t>
      </w:r>
      <w:r w:rsidR="00240600">
        <w:rPr>
          <w:rFonts w:ascii="Tahoma" w:eastAsiaTheme="minorEastAsia" w:hAnsi="Tahoma" w:cs="Tahoma"/>
          <w:sz w:val="24"/>
          <w:szCs w:val="24"/>
          <w:lang w:val="sr-Latn-ME" w:eastAsia="sr-Latn-ME"/>
        </w:rPr>
        <w:t>.2018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EB706B">
        <w:rPr>
          <w:rFonts w:ascii="Tahoma" w:eastAsiaTheme="minorEastAsia" w:hAnsi="Tahoma" w:cs="Tahoma"/>
          <w:sz w:val="24"/>
          <w:szCs w:val="24"/>
          <w:lang w:val="sr-Latn-ME" w:eastAsia="sr-Latn-ME"/>
        </w:rPr>
        <w:t>20</w:t>
      </w:r>
      <w:r w:rsidRPr="00D2068D">
        <w:rPr>
          <w:rFonts w:ascii="Tahoma" w:eastAsiaTheme="minorEastAsia" w:hAnsi="Tahoma" w:cs="Tahoma"/>
          <w:sz w:val="24"/>
          <w:szCs w:val="24"/>
          <w:lang w:val="sr-Latn-ME" w:eastAsia="sr-Latn-ME"/>
        </w:rPr>
        <w:t>.</w:t>
      </w:r>
      <w:r w:rsidR="00EB706B">
        <w:rPr>
          <w:rFonts w:ascii="Tahoma" w:eastAsiaTheme="minorEastAsia" w:hAnsi="Tahoma" w:cs="Tahoma"/>
          <w:sz w:val="24"/>
          <w:szCs w:val="24"/>
          <w:lang w:val="sr-Latn-ME" w:eastAsia="sr-Latn-ME"/>
        </w:rPr>
        <w:t>09</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Elektroprivrede Crne Gore A.D Nikšić broj </w:t>
      </w:r>
      <w:r w:rsidR="00EB706B" w:rsidRPr="00EB706B">
        <w:rPr>
          <w:rFonts w:ascii="Tahoma" w:eastAsiaTheme="minorEastAsia" w:hAnsi="Tahoma" w:cs="Tahoma"/>
          <w:sz w:val="24"/>
          <w:szCs w:val="24"/>
          <w:lang w:val="sr-Latn-ME" w:eastAsia="sr-Latn-ME"/>
        </w:rPr>
        <w:t>10-00-32950 od 27.07.2018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EB706B" w:rsidRDefault="00D2068D" w:rsidP="00EB706B">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EB706B">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w:t>
      </w:r>
      <w:r w:rsidR="00EB706B">
        <w:rPr>
          <w:rFonts w:ascii="Tahoma" w:eastAsiaTheme="minorEastAsia" w:hAnsi="Tahoma" w:cs="Tahoma"/>
          <w:sz w:val="24"/>
          <w:szCs w:val="24"/>
          <w:lang w:val="sr-Latn-ME" w:eastAsia="sr-Latn-ME"/>
        </w:rPr>
        <w:t>60777</w:t>
      </w:r>
      <w:r w:rsidRPr="00D2068D">
        <w:rPr>
          <w:rFonts w:ascii="Tahoma" w:eastAsiaTheme="minorEastAsia" w:hAnsi="Tahoma" w:cs="Tahoma"/>
          <w:sz w:val="24"/>
          <w:szCs w:val="24"/>
          <w:lang w:val="sr-Latn-ME" w:eastAsia="sr-Latn-ME"/>
        </w:rPr>
        <w:t xml:space="preserve">  od </w:t>
      </w:r>
      <w:r w:rsidR="00EB706B">
        <w:rPr>
          <w:rFonts w:ascii="Tahoma" w:eastAsiaTheme="minorEastAsia" w:hAnsi="Tahoma" w:cs="Tahoma"/>
          <w:sz w:val="24"/>
          <w:szCs w:val="24"/>
          <w:lang w:val="sr-Latn-ME" w:eastAsia="sr-Latn-ME"/>
        </w:rPr>
        <w:t>19</w:t>
      </w:r>
      <w:r w:rsidRPr="00D2068D">
        <w:rPr>
          <w:rFonts w:ascii="Tahoma" w:eastAsiaTheme="minorEastAsia" w:hAnsi="Tahoma" w:cs="Tahoma"/>
          <w:sz w:val="24"/>
          <w:szCs w:val="24"/>
          <w:lang w:val="sr-Latn-ME" w:eastAsia="sr-Latn-ME"/>
        </w:rPr>
        <w:t xml:space="preserve">. </w:t>
      </w:r>
      <w:r w:rsidR="00A2053B">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 201</w:t>
      </w:r>
      <w:r w:rsidR="00EB706B">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 xml:space="preserve">. godine, kojim je odlučeno: </w:t>
      </w:r>
      <w:r w:rsidR="00EB706B" w:rsidRPr="00EB706B">
        <w:rPr>
          <w:rFonts w:ascii="Tahoma" w:eastAsiaTheme="minorEastAsia" w:hAnsi="Tahoma" w:cs="Tahoma"/>
          <w:sz w:val="24"/>
          <w:szCs w:val="24"/>
          <w:lang w:val="sr-Latn-ME" w:eastAsia="sr-Latn-ME"/>
        </w:rPr>
        <w:t>Odbija se zahtjev za pristup informacijama dostavljen od strane Mreže za afirmaciju nevladinog sektora- MANS br.</w:t>
      </w:r>
      <w:r w:rsidR="00EB706B">
        <w:rPr>
          <w:rFonts w:ascii="Tahoma" w:eastAsiaTheme="minorEastAsia" w:hAnsi="Tahoma" w:cs="Tahoma"/>
          <w:sz w:val="24"/>
          <w:szCs w:val="24"/>
          <w:lang w:val="sr-Latn-ME" w:eastAsia="sr-Latn-ME"/>
        </w:rPr>
        <w:t xml:space="preserve"> 14/60777 od 19.02.2014. godine</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EB706B">
        <w:rPr>
          <w:rFonts w:ascii="Tahoma" w:eastAsiaTheme="minorEastAsia" w:hAnsi="Tahoma" w:cs="Tahoma"/>
          <w:sz w:val="24"/>
          <w:szCs w:val="24"/>
          <w:lang w:val="sr-Latn-ME" w:eastAsia="sr-Latn-ME"/>
        </w:rPr>
        <w:t>r</w:t>
      </w:r>
      <w:r w:rsidR="00EB706B" w:rsidRPr="00EB706B">
        <w:rPr>
          <w:rFonts w:ascii="Tahoma" w:eastAsiaTheme="minorEastAsia" w:hAnsi="Tahoma" w:cs="Tahoma"/>
          <w:sz w:val="24"/>
          <w:szCs w:val="24"/>
          <w:lang w:val="sr-Latn-ME" w:eastAsia="sr-Latn-ME"/>
        </w:rPr>
        <w:t>ješavajući po predmetnom zahtjevu za pristup informaciji, Elektroprivreda Crne Gore AD Nikšić sprovela upravni postupak i utvrdila sve odlučne činjenice i okolnosti koj</w:t>
      </w:r>
      <w:r w:rsidR="00EB706B">
        <w:rPr>
          <w:rFonts w:ascii="Tahoma" w:eastAsiaTheme="minorEastAsia" w:hAnsi="Tahoma" w:cs="Tahoma"/>
          <w:sz w:val="24"/>
          <w:szCs w:val="24"/>
          <w:lang w:val="sr-Latn-ME" w:eastAsia="sr-Latn-ME"/>
        </w:rPr>
        <w:t xml:space="preserve">e su od značaja za odlučivanje. </w:t>
      </w:r>
      <w:r w:rsidR="00EB706B" w:rsidRPr="00EB706B">
        <w:rPr>
          <w:rFonts w:ascii="Tahoma" w:eastAsiaTheme="minorEastAsia" w:hAnsi="Tahoma" w:cs="Tahoma"/>
          <w:sz w:val="24"/>
          <w:szCs w:val="24"/>
          <w:lang w:val="sr-Latn-ME" w:eastAsia="sr-Latn-ME"/>
        </w:rPr>
        <w:t>Članom 15 stav 4 Zakona o slobodnom pristupu informacijama utvrđeno je da: "Ograničenje pristupa informaciji radi vršenja službene dužnosti može trajati do izrade službenog dokumenta ili utvrđivanja predloga rješenja nekog predmeta, verifikacije zapisnika sa sjednice kolegijalnog organa i okončanja disciplinskog postupka."</w:t>
      </w:r>
      <w:r w:rsidR="00EB706B">
        <w:rPr>
          <w:rFonts w:ascii="Tahoma" w:eastAsiaTheme="minorEastAsia" w:hAnsi="Tahoma" w:cs="Tahoma"/>
          <w:sz w:val="24"/>
          <w:szCs w:val="24"/>
          <w:lang w:val="sr-Latn-ME" w:eastAsia="sr-Latn-ME"/>
        </w:rPr>
        <w:t xml:space="preserve"> </w:t>
      </w:r>
      <w:r w:rsidR="00EB706B" w:rsidRPr="00EB706B">
        <w:rPr>
          <w:rFonts w:ascii="Tahoma" w:eastAsiaTheme="minorEastAsia" w:hAnsi="Tahoma" w:cs="Tahoma"/>
          <w:sz w:val="24"/>
          <w:szCs w:val="24"/>
          <w:lang w:val="sr-Latn-ME" w:eastAsia="sr-Latn-ME"/>
        </w:rPr>
        <w:t xml:space="preserve">Elektroprivreda Crne Gore AD Nikšić je, u skladu sa članom 16 Zakona o slobodnom pristupu informacijama, sprovela test štetnosti objelodanjivanja tražene informacije i utvrdila da tražena informacija u </w:t>
      </w:r>
      <w:r w:rsidR="00EB706B" w:rsidRPr="00EB706B">
        <w:rPr>
          <w:rFonts w:ascii="Tahoma" w:eastAsiaTheme="minorEastAsia" w:hAnsi="Tahoma" w:cs="Tahoma"/>
          <w:sz w:val="24"/>
          <w:szCs w:val="24"/>
          <w:lang w:val="sr-Latn-ME" w:eastAsia="sr-Latn-ME"/>
        </w:rPr>
        <w:lastRenderedPageBreak/>
        <w:t>trenutku podnošenja zahtjeva i odlučivanja po istom nije bila verifikovana od strane nadležnog organa, te kao takva nije se mogla dostaviti na uvid trećim licima. Takođe, tražena informacija sadrži komercijalno osjetljive podatke čijim bi objavljivanjem EPCG mogla biti dovedena u nepovoljan položaj što bi dovelo do narušavanja trgovinskih i drugih ekonomskih interesa Elektroprivrede Crne Gore i usljed čega bi pretrpjela štetu. Dalje, dokumetacija tražena predmetnim zahtjevom se odnosi na državni projekat, koji je od vitalnog značaja za energetski sektor Crne Gore i predstavlja dokumentaciju koja je sačinjena od strane kolegijalnog organa u čijem sastavu su predstavnici više organa vlasti ( osim EPCG uključeni su i predstavnici Ministarstva ekonomije). U skladu sa prednje navedenim a shodno članu 15 stav 4 Zakona o s</w:t>
      </w:r>
      <w:r w:rsidR="00EB706B">
        <w:rPr>
          <w:rFonts w:ascii="Tahoma" w:eastAsiaTheme="minorEastAsia" w:hAnsi="Tahoma" w:cs="Tahoma"/>
          <w:sz w:val="24"/>
          <w:szCs w:val="24"/>
          <w:lang w:val="sr-Latn-ME" w:eastAsia="sr-Latn-ME"/>
        </w:rPr>
        <w:t>lobodnom pristupu informacijama</w:t>
      </w:r>
      <w:r w:rsidR="00EB706B" w:rsidRPr="00EB706B">
        <w:rPr>
          <w:rFonts w:ascii="Tahoma" w:eastAsiaTheme="minorEastAsia" w:hAnsi="Tahoma" w:cs="Tahoma"/>
          <w:sz w:val="24"/>
          <w:szCs w:val="24"/>
          <w:lang w:val="sr-Latn-ME" w:eastAsia="sr-Latn-ME"/>
        </w:rPr>
        <w:t xml:space="preserve"> predmetni zahtjev odbijen.</w:t>
      </w:r>
    </w:p>
    <w:p w:rsidR="00B75AF8" w:rsidRDefault="00D2068D" w:rsidP="000C6F3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EB706B">
        <w:rPr>
          <w:rFonts w:ascii="Tahoma" w:eastAsiaTheme="minorEastAsia" w:hAnsi="Tahoma" w:cs="Tahoma"/>
          <w:sz w:val="24"/>
          <w:szCs w:val="24"/>
          <w:lang w:val="sr-Latn-ME" w:eastAsia="sr-Latn-ME"/>
        </w:rPr>
        <w:t>d</w:t>
      </w:r>
      <w:r w:rsidR="00EB706B" w:rsidRPr="00EB706B">
        <w:rPr>
          <w:rFonts w:ascii="Tahoma" w:eastAsiaTheme="minorEastAsia" w:hAnsi="Tahoma" w:cs="Tahoma"/>
          <w:sz w:val="24"/>
          <w:szCs w:val="24"/>
          <w:lang w:val="sr-Latn-ME" w:eastAsia="sr-Latn-ME"/>
        </w:rPr>
        <w:t>ana 22.aprila 2014.godine Elektroprivreda Crne Gore A.D. Ni</w:t>
      </w:r>
      <w:r w:rsidR="00EB706B">
        <w:rPr>
          <w:rFonts w:ascii="Tahoma" w:eastAsiaTheme="minorEastAsia" w:hAnsi="Tahoma" w:cs="Tahoma"/>
          <w:sz w:val="24"/>
          <w:szCs w:val="24"/>
          <w:lang w:val="sr-Latn-ME" w:eastAsia="sr-Latn-ME"/>
        </w:rPr>
        <w:t>kšić dostavil</w:t>
      </w:r>
      <w:r w:rsidR="00EB706B" w:rsidRPr="00EB706B">
        <w:rPr>
          <w:rFonts w:ascii="Tahoma" w:eastAsiaTheme="minorEastAsia" w:hAnsi="Tahoma" w:cs="Tahoma"/>
          <w:sz w:val="24"/>
          <w:szCs w:val="24"/>
          <w:lang w:val="sr-Latn-ME" w:eastAsia="sr-Latn-ME"/>
        </w:rPr>
        <w:t>a rješenje broj: 10-00-21596 od 17. aprila 201</w:t>
      </w:r>
      <w:r w:rsidR="00EB706B">
        <w:rPr>
          <w:rFonts w:ascii="Tahoma" w:eastAsiaTheme="minorEastAsia" w:hAnsi="Tahoma" w:cs="Tahoma"/>
          <w:sz w:val="24"/>
          <w:szCs w:val="24"/>
          <w:lang w:val="sr-Latn-ME" w:eastAsia="sr-Latn-ME"/>
        </w:rPr>
        <w:t xml:space="preserve">4. godine kojim odbija zahtjev. </w:t>
      </w:r>
      <w:r w:rsidR="00EB706B" w:rsidRPr="00EB706B">
        <w:rPr>
          <w:rFonts w:ascii="Tahoma" w:eastAsiaTheme="minorEastAsia" w:hAnsi="Tahoma" w:cs="Tahoma"/>
          <w:sz w:val="24"/>
          <w:szCs w:val="24"/>
          <w:lang w:val="sr-Latn-ME" w:eastAsia="sr-Latn-ME"/>
        </w:rPr>
        <w:t xml:space="preserve">Smatrajući navedeno rješenje nezakonitim dana 07. maja 2014. godine </w:t>
      </w:r>
      <w:r w:rsidR="00EB706B">
        <w:rPr>
          <w:rFonts w:ascii="Tahoma" w:eastAsiaTheme="minorEastAsia" w:hAnsi="Tahoma" w:cs="Tahoma"/>
          <w:sz w:val="24"/>
          <w:szCs w:val="24"/>
          <w:lang w:val="sr-Latn-ME" w:eastAsia="sr-Latn-ME"/>
        </w:rPr>
        <w:t>NVO Mans sje podnio</w:t>
      </w:r>
      <w:r w:rsidR="00EB706B" w:rsidRPr="00EB706B">
        <w:rPr>
          <w:rFonts w:ascii="Tahoma" w:eastAsiaTheme="minorEastAsia" w:hAnsi="Tahoma" w:cs="Tahoma"/>
          <w:sz w:val="24"/>
          <w:szCs w:val="24"/>
          <w:lang w:val="sr-Latn-ME" w:eastAsia="sr-Latn-ME"/>
        </w:rPr>
        <w:t xml:space="preserve"> žalbu postupajući po kojoj je Agencija za zaštitu ličnih podataka i slobodan pristup informacijama donijela rješenje kojim usvaja žalbu i poništava rješenje Elektroprivrede Crne Gore A.D.Nikšić i predmet dostavlja prvostepenom organu na ponovni postupak i odlučivanje.</w:t>
      </w:r>
      <w:r w:rsidR="00570D85">
        <w:rPr>
          <w:rFonts w:ascii="Tahoma" w:eastAsiaTheme="minorEastAsia" w:hAnsi="Tahoma" w:cs="Tahoma"/>
          <w:sz w:val="24"/>
          <w:szCs w:val="24"/>
          <w:lang w:val="sr-Latn-ME" w:eastAsia="sr-Latn-ME"/>
        </w:rPr>
        <w:t xml:space="preserve"> </w:t>
      </w:r>
      <w:r w:rsidR="000C6F30" w:rsidRPr="000C6F30">
        <w:rPr>
          <w:rFonts w:ascii="Tahoma" w:eastAsiaTheme="minorEastAsia" w:hAnsi="Tahoma" w:cs="Tahoma"/>
          <w:sz w:val="24"/>
          <w:szCs w:val="24"/>
          <w:lang w:val="sr-Latn-ME" w:eastAsia="sr-Latn-ME"/>
        </w:rPr>
        <w:t>Postupajući po rješenju Agencije prvostepeni organ dana 04.juna 2018.godine dostavlja rješenje broj 10-00-32950 od dana 27. jula 2018.godine kojim ponovo odbija za</w:t>
      </w:r>
      <w:r w:rsidR="000C6F30">
        <w:rPr>
          <w:rFonts w:ascii="Tahoma" w:eastAsiaTheme="minorEastAsia" w:hAnsi="Tahoma" w:cs="Tahoma"/>
          <w:sz w:val="24"/>
          <w:szCs w:val="24"/>
          <w:lang w:val="sr-Latn-ME" w:eastAsia="sr-Latn-ME"/>
        </w:rPr>
        <w:t xml:space="preserve">htjev za pristup informacijama. </w:t>
      </w:r>
      <w:r w:rsidR="000C6F30" w:rsidRPr="000C6F30">
        <w:rPr>
          <w:rFonts w:ascii="Tahoma" w:eastAsiaTheme="minorEastAsia" w:hAnsi="Tahoma" w:cs="Tahoma"/>
          <w:sz w:val="24"/>
          <w:szCs w:val="24"/>
          <w:lang w:val="sr-Latn-ME" w:eastAsia="sr-Latn-ME"/>
        </w:rPr>
        <w:t>U obrazloženju osporenog rješenja Elektroprivreda Crne Gore AD Nikšić navodi da je članom 15 stav 4 Zakona o slobodnom pristupu informacijama utvrđeno da ograničenje pristupa informaciji radi vršenja službene dužnosti može trajati do izrade službenog dokumentaili utvrđivanja predloga rješenja nekog predmeta, verifikacije zapisnika sa sjednice kolegijanog organa i okončanja disciplinskog postupka. Kako se dalje navodi, EPCG je u skladu sa članom 16 navedenog zakona sprovela test štetnosti objelodanjivanja tražene informacije i utvrdila da tražena informacija u trenutku podnošenja zahtjeva i odlučivanja po istom nije verifikovana od strane nadležnih oragana te kao takva ne može se dostaviti trećim licima. Takođe se navodi da informacija sadrži komercijalno osjetljive podatke čijim bi objavljivanjem EPCG mogla biti dovedena u nepovoljan položaj što bi dovelo do narušavanja trgovinskih i drugih ekonomskih interesa EPCG i usljed čega bi pretrpjela štetu. Pored toga, ističe se da se tražena dokumentacija odnosi na državni projekat koji je od vitalnog značaja za energetski sektor Crne Gore i predstavlja dokumentaciju koja je sačinjena od strane kolegijalnog organa u čijem sastavu su predstavnici više organa vlasti.</w:t>
      </w:r>
      <w:r w:rsidR="000C6F30">
        <w:rPr>
          <w:rFonts w:ascii="Tahoma" w:eastAsiaTheme="minorEastAsia" w:hAnsi="Tahoma" w:cs="Tahoma"/>
          <w:sz w:val="24"/>
          <w:szCs w:val="24"/>
          <w:lang w:val="sr-Latn-ME" w:eastAsia="sr-Latn-ME"/>
        </w:rPr>
        <w:t xml:space="preserve"> </w:t>
      </w:r>
      <w:r w:rsidR="000C6F30" w:rsidRPr="000C6F30">
        <w:rPr>
          <w:rFonts w:ascii="Tahoma" w:eastAsiaTheme="minorEastAsia" w:hAnsi="Tahoma" w:cs="Tahoma"/>
          <w:sz w:val="24"/>
          <w:szCs w:val="24"/>
          <w:lang w:val="sr-Latn-ME" w:eastAsia="sr-Latn-ME"/>
        </w:rPr>
        <w:t>Žalilac osporava rješenje prvostepenog organa u cjelosti smatrajući da je prilikom donošenja istog nepravilno utvrđeno činjenično stanje, materijalno pravo pogrešno primijenjeno, kao i da je poči</w:t>
      </w:r>
      <w:r w:rsidR="000C6F30">
        <w:rPr>
          <w:rFonts w:ascii="Tahoma" w:eastAsiaTheme="minorEastAsia" w:hAnsi="Tahoma" w:cs="Tahoma"/>
          <w:sz w:val="24"/>
          <w:szCs w:val="24"/>
          <w:lang w:val="sr-Latn-ME" w:eastAsia="sr-Latn-ME"/>
        </w:rPr>
        <w:t xml:space="preserve">njena </w:t>
      </w:r>
      <w:r w:rsidR="000C6F30">
        <w:rPr>
          <w:rFonts w:ascii="Tahoma" w:eastAsiaTheme="minorEastAsia" w:hAnsi="Tahoma" w:cs="Tahoma"/>
          <w:sz w:val="24"/>
          <w:szCs w:val="24"/>
          <w:lang w:val="sr-Latn-ME" w:eastAsia="sr-Latn-ME"/>
        </w:rPr>
        <w:lastRenderedPageBreak/>
        <w:t xml:space="preserve">povreda pravila postupka. </w:t>
      </w:r>
      <w:r w:rsidR="000C6F30" w:rsidRPr="000C6F30">
        <w:rPr>
          <w:rFonts w:ascii="Tahoma" w:eastAsiaTheme="minorEastAsia" w:hAnsi="Tahoma" w:cs="Tahoma"/>
          <w:sz w:val="24"/>
          <w:szCs w:val="24"/>
          <w:lang w:val="sr-Latn-ME" w:eastAsia="sr-Latn-ME"/>
        </w:rPr>
        <w:t>Prije svega, osporeno rješenje 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w:t>
      </w:r>
      <w:r w:rsidR="000C6F30">
        <w:rPr>
          <w:rFonts w:ascii="Tahoma" w:eastAsiaTheme="minorEastAsia" w:hAnsi="Tahoma" w:cs="Tahoma"/>
          <w:sz w:val="24"/>
          <w:szCs w:val="24"/>
          <w:lang w:val="sr-Latn-ME" w:eastAsia="sr-Latn-ME"/>
        </w:rPr>
        <w:t xml:space="preserve">ostepenog organa je nezakonito. </w:t>
      </w:r>
      <w:r w:rsidR="000C6F30" w:rsidRPr="000C6F30">
        <w:rPr>
          <w:rFonts w:ascii="Tahoma" w:eastAsiaTheme="minorEastAsia" w:hAnsi="Tahoma" w:cs="Tahoma"/>
          <w:sz w:val="24"/>
          <w:szCs w:val="24"/>
          <w:lang w:val="sr-Latn-ME" w:eastAsia="sr-Latn-ME"/>
        </w:rPr>
        <w:t xml:space="preserve">Osim toga, žalilac ističe da je isteres javnosti u konkretnom slučaju nesporan jer se radi o saradnji sa A2A, pa je nejasno na koji način je ovaj organ, navodnim testom štetnosti došao do zaključka kakav </w:t>
      </w:r>
      <w:r w:rsidR="000C6F30">
        <w:rPr>
          <w:rFonts w:ascii="Tahoma" w:eastAsiaTheme="minorEastAsia" w:hAnsi="Tahoma" w:cs="Tahoma"/>
          <w:sz w:val="24"/>
          <w:szCs w:val="24"/>
          <w:lang w:val="sr-Latn-ME" w:eastAsia="sr-Latn-ME"/>
        </w:rPr>
        <w:t xml:space="preserve">je dat u obrazloženju rješenja. </w:t>
      </w:r>
      <w:r w:rsidR="000C6F30" w:rsidRPr="000C6F30">
        <w:rPr>
          <w:rFonts w:ascii="Tahoma" w:eastAsiaTheme="minorEastAsia" w:hAnsi="Tahoma" w:cs="Tahoma"/>
          <w:sz w:val="24"/>
          <w:szCs w:val="24"/>
          <w:lang w:val="sr-Latn-ME" w:eastAsia="sr-Latn-ME"/>
        </w:rPr>
        <w:t>Dakle, kod međusobno protivrječnih razloga datih u obrazloženju rješenja, žaliocu je nejasno kojim se razlozima prvostepeni organ rukovodio prilikom odlučivanja i nije sa sigurnošću moguće zaključiti koji je od navedenih razloga bio od uticaja na donošenje odluke sa stanovišta odlučnih činjenica.</w:t>
      </w:r>
      <w:r w:rsidR="000C6F30">
        <w:rPr>
          <w:rFonts w:ascii="Tahoma" w:eastAsiaTheme="minorEastAsia" w:hAnsi="Tahoma" w:cs="Tahoma"/>
          <w:sz w:val="24"/>
          <w:szCs w:val="24"/>
          <w:lang w:val="sr-Latn-ME" w:eastAsia="sr-Latn-ME"/>
        </w:rPr>
        <w:t xml:space="preserve"> </w:t>
      </w:r>
      <w:r w:rsidR="000C6F30" w:rsidRPr="000C6F30">
        <w:rPr>
          <w:rFonts w:ascii="Tahoma" w:eastAsiaTheme="minorEastAsia" w:hAnsi="Tahoma" w:cs="Tahoma"/>
          <w:sz w:val="24"/>
          <w:szCs w:val="24"/>
          <w:lang w:val="sr-Latn-ME" w:eastAsia="sr-Latn-ME"/>
        </w:rPr>
        <w:t xml:space="preserve">Naime, nejasno je na koji način je prvostepeni organ utvrdio da li se objelodanjivanjem traženih informacija ugrožava bilo koji od navedenih interesa, te da li je isti značajniji u odnosu na interes javnosti da zna tražene informacije, jer u prilogu ne dostavlja navodni test štetnosti, zbog čega nije moguće ispitati njegovu zakonitost, te ne navodi ni na koji način je utvrdio da li postoji javni interes, u čemu se isti sastoji i da li je značajniji u odnosu na interes javnosti. Prema tome, žalilac ukazuje na to da je osporenim rješenjem neosnovano ograničen pristup traženim informacijama, te da se testom štetnosti nije moglo doći do zaključka da je bilo koji od niza navedenih interesa pretežniji od interesa javnosti da zna tražene informacije. Dakle, žalilac je mišljenja da traženim informacijama ni u kom slučaju i ni pod kojim uslovima ne može biti ograničen pristup, jer postoji interes javnosti da bude upoznata sa informacijama koje predstavljaju obaveze za čije ispunjenje </w:t>
      </w:r>
      <w:r w:rsidR="000C6F30">
        <w:rPr>
          <w:rFonts w:ascii="Tahoma" w:eastAsiaTheme="minorEastAsia" w:hAnsi="Tahoma" w:cs="Tahoma"/>
          <w:sz w:val="24"/>
          <w:szCs w:val="24"/>
          <w:lang w:val="sr-Latn-ME" w:eastAsia="sr-Latn-ME"/>
        </w:rPr>
        <w:t xml:space="preserve">se koriste sredstva iz budžeta. </w:t>
      </w:r>
      <w:r w:rsidR="000C6F30" w:rsidRPr="000C6F30">
        <w:rPr>
          <w:rFonts w:ascii="Tahoma" w:eastAsiaTheme="minorEastAsia" w:hAnsi="Tahoma" w:cs="Tahoma"/>
          <w:sz w:val="24"/>
          <w:szCs w:val="24"/>
          <w:lang w:val="sr-Latn-ME" w:eastAsia="sr-Latn-ME"/>
        </w:rPr>
        <w:t>Prema tome, neosnovano je stavljati poslovne interese ovog organa, kao i bilo koje privatne interese drugih strana, ispred javnih interesa, a sa pozivom na zakonsku odredbu koja se ne može dovesti u vezu sa zaštićenim interesima. Iz navedenog se nedvosmisleno zaključuje da je postupanje prvostepenog organa pravno neutemeljeno i da odredbe zakona na koje se ovaj organ poziva u konkrenom slučaju nijesu primjenljive.</w:t>
      </w:r>
      <w:r w:rsidR="000C6F30">
        <w:rPr>
          <w:rFonts w:ascii="Tahoma" w:eastAsiaTheme="minorEastAsia" w:hAnsi="Tahoma" w:cs="Tahoma"/>
          <w:sz w:val="24"/>
          <w:szCs w:val="24"/>
          <w:lang w:val="sr-Latn-ME" w:eastAsia="sr-Latn-ME"/>
        </w:rPr>
        <w:t xml:space="preserve"> </w:t>
      </w:r>
      <w:r w:rsidR="000C6F30" w:rsidRPr="000C6F30">
        <w:rPr>
          <w:rFonts w:ascii="Tahoma" w:eastAsiaTheme="minorEastAsia" w:hAnsi="Tahoma" w:cs="Tahoma"/>
          <w:sz w:val="24"/>
          <w:szCs w:val="24"/>
          <w:lang w:val="sr-Latn-ME" w:eastAsia="sr-Latn-ME"/>
        </w:rPr>
        <w:t xml:space="preserve">Nejasno je na koji način je prvostepeni organ utvrdio da li se objelodanjivanjem traženih </w:t>
      </w:r>
      <w:r w:rsidR="000C6F30" w:rsidRPr="000C6F30">
        <w:rPr>
          <w:rFonts w:ascii="Tahoma" w:eastAsiaTheme="minorEastAsia" w:hAnsi="Tahoma" w:cs="Tahoma"/>
          <w:sz w:val="24"/>
          <w:szCs w:val="24"/>
          <w:lang w:val="sr-Latn-ME" w:eastAsia="sr-Latn-ME"/>
        </w:rPr>
        <w:lastRenderedPageBreak/>
        <w:t>informacija ugrožava bilo koji od navedenih interesa, te da li je isti značajniji u odnosu na interes javnosti da zna tražene informacije, jer u prilogu ne dostavlja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w:t>
      </w:r>
      <w:r w:rsidR="000C6F30">
        <w:rPr>
          <w:rFonts w:ascii="Tahoma" w:eastAsiaTheme="minorEastAsia" w:hAnsi="Tahoma" w:cs="Tahoma"/>
          <w:sz w:val="24"/>
          <w:szCs w:val="24"/>
          <w:lang w:val="sr-Latn-ME" w:eastAsia="sr-Latn-ME"/>
        </w:rPr>
        <w:t xml:space="preserve">sti da zna tražene informacije. </w:t>
      </w:r>
      <w:r w:rsidR="000C6F30" w:rsidRPr="000C6F30">
        <w:rPr>
          <w:rFonts w:ascii="Tahoma" w:eastAsiaTheme="minorEastAsia" w:hAnsi="Tahoma" w:cs="Tahoma"/>
          <w:sz w:val="24"/>
          <w:szCs w:val="24"/>
          <w:lang w:val="sr-Latn-ME" w:eastAsia="sr-Latn-ME"/>
        </w:rPr>
        <w:t>Osim toga, tražena informacija je tražena još u februaru 2014. godine, stoga je nejasno obrazloženje prvostepenog organa da tražena informacija u momentu podnošenja zahtjeva nije bila verifikovana od strane nadležnog organa te da se kao takva nije mogla dostaviti na uvid trećim licima. Prema mišljenju žalica, prvostepeni organ je morao dostaviti traženu informaciju odmah nakon njene verifikacije, posebno ako uzmemo u obzir činjenicu da postupak po</w:t>
      </w:r>
      <w:r w:rsidR="000C6F30">
        <w:rPr>
          <w:rFonts w:ascii="Tahoma" w:eastAsiaTheme="minorEastAsia" w:hAnsi="Tahoma" w:cs="Tahoma"/>
          <w:sz w:val="24"/>
          <w:szCs w:val="24"/>
          <w:lang w:val="sr-Latn-ME" w:eastAsia="sr-Latn-ME"/>
        </w:rPr>
        <w:t xml:space="preserve"> ovom slučaju više od 4 godine. </w:t>
      </w:r>
      <w:r w:rsidR="000C6F30" w:rsidRPr="000C6F30">
        <w:rPr>
          <w:rFonts w:ascii="Tahoma" w:eastAsiaTheme="minorEastAsia" w:hAnsi="Tahoma" w:cs="Tahoma"/>
          <w:sz w:val="24"/>
          <w:szCs w:val="24"/>
          <w:lang w:val="sr-Latn-ME" w:eastAsia="sr-Latn-ME"/>
        </w:rPr>
        <w:t>Ograničenje pristupa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osporenom</w:t>
      </w:r>
      <w:r w:rsidR="000C6F30">
        <w:rPr>
          <w:rFonts w:ascii="Tahoma" w:eastAsiaTheme="minorEastAsia" w:hAnsi="Tahoma" w:cs="Tahoma"/>
          <w:sz w:val="24"/>
          <w:szCs w:val="24"/>
          <w:lang w:val="sr-Latn-ME" w:eastAsia="sr-Latn-ME"/>
        </w:rPr>
        <w:t xml:space="preserve"> </w:t>
      </w:r>
      <w:r w:rsidR="000C6F30" w:rsidRPr="000C6F30">
        <w:rPr>
          <w:rFonts w:ascii="Tahoma" w:eastAsiaTheme="minorEastAsia" w:hAnsi="Tahoma" w:cs="Tahoma"/>
          <w:sz w:val="24"/>
          <w:szCs w:val="24"/>
          <w:lang w:val="sr-Latn-ME" w:eastAsia="sr-Latn-ME"/>
        </w:rPr>
        <w:t>rješenju nema materijalnih dokaza da je navodni test štetnosti de facto izvršen, pa se zaključuje da je isti postupi</w:t>
      </w:r>
      <w:r w:rsidR="000C6F30">
        <w:rPr>
          <w:rFonts w:ascii="Tahoma" w:eastAsiaTheme="minorEastAsia" w:hAnsi="Tahoma" w:cs="Tahoma"/>
          <w:sz w:val="24"/>
          <w:szCs w:val="24"/>
          <w:lang w:val="sr-Latn-ME" w:eastAsia="sr-Latn-ME"/>
        </w:rPr>
        <w:t xml:space="preserve">o protivno navedenim odredbama. </w:t>
      </w:r>
      <w:r w:rsidR="000C6F30" w:rsidRPr="000C6F30">
        <w:rPr>
          <w:rFonts w:ascii="Tahoma" w:eastAsiaTheme="minorEastAsia" w:hAnsi="Tahoma" w:cs="Tahoma"/>
          <w:sz w:val="24"/>
          <w:szCs w:val="24"/>
          <w:lang w:val="sr-Latn-ME" w:eastAsia="sr-Latn-ME"/>
        </w:rPr>
        <w:t>Prema tome, neosnovano je stavljati poslovne interese ovog organa, kao i bilo koje privatne interese ugovornih strana, ispred javnih interesa, a sa pozivom na zakonsku odredbu koja se ne može dovesti u vezu sa zaštićenim interesima i bez valjanog obrazloženja. Iz navedenog se nedvosmisleno zaključuje da je postupanje prvostepenog organa pravno neutemeljeno i da odredbe zakona na koje se ovaj organ poziva u konkren</w:t>
      </w:r>
      <w:r w:rsidR="000C6F30">
        <w:rPr>
          <w:rFonts w:ascii="Tahoma" w:eastAsiaTheme="minorEastAsia" w:hAnsi="Tahoma" w:cs="Tahoma"/>
          <w:sz w:val="24"/>
          <w:szCs w:val="24"/>
          <w:lang w:val="sr-Latn-ME" w:eastAsia="sr-Latn-ME"/>
        </w:rPr>
        <w:t>om slučaju nijesu primjenljive. Član</w:t>
      </w:r>
      <w:r w:rsidR="000C6F30" w:rsidRPr="000C6F30">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0C6F30">
        <w:rPr>
          <w:rFonts w:ascii="Tahoma" w:eastAsiaTheme="minorEastAsia" w:hAnsi="Tahoma" w:cs="Tahoma"/>
          <w:sz w:val="24"/>
          <w:szCs w:val="24"/>
          <w:lang w:val="sr-Latn-ME" w:eastAsia="sr-Latn-ME"/>
        </w:rPr>
        <w:t xml:space="preserve">a </w:t>
      </w:r>
      <w:r w:rsidR="000C6F30">
        <w:rPr>
          <w:rFonts w:ascii="Tahoma" w:eastAsiaTheme="minorEastAsia" w:hAnsi="Tahoma" w:cs="Tahoma"/>
          <w:sz w:val="24"/>
          <w:szCs w:val="24"/>
          <w:lang w:val="sr-Latn-ME" w:eastAsia="sr-Latn-ME"/>
        </w:rPr>
        <w:lastRenderedPageBreak/>
        <w:t xml:space="preserve">ne odlaže izvršenje rješenja. </w:t>
      </w:r>
      <w:r w:rsidR="000C6F30" w:rsidRPr="000C6F30">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0C6F30">
        <w:rPr>
          <w:rFonts w:ascii="Tahoma" w:eastAsiaTheme="minorEastAsia" w:hAnsi="Tahoma" w:cs="Tahoma"/>
          <w:sz w:val="24"/>
          <w:szCs w:val="24"/>
          <w:lang w:val="sr-Latn-ME" w:eastAsia="sr-Latn-ME"/>
        </w:rPr>
        <w:t xml:space="preserve">akonitosti i pravilnosti istog. </w:t>
      </w:r>
      <w:r w:rsidR="000C6F30" w:rsidRPr="000C6F30">
        <w:rPr>
          <w:rFonts w:ascii="Tahoma" w:eastAsiaTheme="minorEastAsia" w:hAnsi="Tahoma" w:cs="Tahoma"/>
          <w:sz w:val="24"/>
          <w:szCs w:val="24"/>
          <w:lang w:val="sr-Latn-ME" w:eastAsia="sr-Latn-ME"/>
        </w:rPr>
        <w:t xml:space="preserve">S obzirom na to da je donošenjem rješenja Elektroprivrede Crne Gore A.D. Nikšić ograničeno njegovo zakonsko pravo na slobodan pristup informacijama, a u skladu sa navedenim, žalilac </w:t>
      </w:r>
      <w:r w:rsidR="000C6F30">
        <w:rPr>
          <w:rFonts w:ascii="Tahoma" w:eastAsiaTheme="minorEastAsia" w:hAnsi="Tahoma" w:cs="Tahoma"/>
          <w:sz w:val="24"/>
          <w:szCs w:val="24"/>
          <w:lang w:val="sr-Latn-ME" w:eastAsia="sr-Latn-ME"/>
        </w:rPr>
        <w:t xml:space="preserve">blagovremeno izjavljuje žalbu i </w:t>
      </w:r>
      <w:r w:rsidR="000C6F30" w:rsidRPr="000C6F30">
        <w:rPr>
          <w:rFonts w:ascii="Tahoma" w:eastAsiaTheme="minorEastAsia" w:hAnsi="Tahoma" w:cs="Tahoma"/>
          <w:sz w:val="24"/>
          <w:szCs w:val="24"/>
          <w:lang w:val="sr-Latn-ME" w:eastAsia="sr-Latn-ME"/>
        </w:rPr>
        <w:t>predlaže</w:t>
      </w:r>
      <w:r w:rsidR="000C6F30">
        <w:rPr>
          <w:rFonts w:ascii="Tahoma" w:eastAsiaTheme="minorEastAsia" w:hAnsi="Tahoma" w:cs="Tahoma"/>
          <w:sz w:val="24"/>
          <w:szCs w:val="24"/>
          <w:lang w:val="sr-Latn-ME" w:eastAsia="sr-Latn-ME"/>
        </w:rPr>
        <w:t xml:space="preserve"> </w:t>
      </w:r>
      <w:r w:rsidR="000C6F30" w:rsidRPr="000C6F30">
        <w:rPr>
          <w:rFonts w:ascii="Tahoma" w:eastAsiaTheme="minorEastAsia" w:hAnsi="Tahoma" w:cs="Tahoma"/>
          <w:sz w:val="24"/>
          <w:szCs w:val="24"/>
          <w:lang w:val="sr-Latn-ME" w:eastAsia="sr-Latn-ME"/>
        </w:rPr>
        <w:t>da Savjet Agencije za zaštitu ličnih podataka i slobodan pristup informacijama poništi rješenje Elektroprivrede Crne Gore A.D. Nikšić broj: 10-00-32950 od 27. jula 2018. godi</w:t>
      </w:r>
      <w:r w:rsidR="000C6F30">
        <w:rPr>
          <w:rFonts w:ascii="Tahoma" w:eastAsiaTheme="minorEastAsia" w:hAnsi="Tahoma" w:cs="Tahoma"/>
          <w:sz w:val="24"/>
          <w:szCs w:val="24"/>
          <w:lang w:val="sr-Latn-ME" w:eastAsia="sr-Latn-ME"/>
        </w:rPr>
        <w:t>ne i meritorno odluči po žalbi.Takođe se u žalbi navodi da se obavezuje</w:t>
      </w:r>
      <w:r w:rsidR="000C6F30" w:rsidRPr="000C6F30">
        <w:rPr>
          <w:rFonts w:ascii="Tahoma" w:eastAsiaTheme="minorEastAsia" w:hAnsi="Tahoma" w:cs="Tahoma"/>
          <w:sz w:val="24"/>
          <w:szCs w:val="24"/>
          <w:lang w:val="sr-Latn-ME" w:eastAsia="sr-Latn-ME"/>
        </w:rPr>
        <w:t xml:space="preserve"> prvostepeni organ da žaliocu naknadi troškove postupka po AT-u.</w:t>
      </w:r>
    </w:p>
    <w:p w:rsidR="00D2068D" w:rsidRPr="00D2068D" w:rsidRDefault="00B75AF8" w:rsidP="002623E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 xml:space="preserve">Dana </w:t>
      </w:r>
      <w:r w:rsidR="002623ED">
        <w:rPr>
          <w:rFonts w:ascii="Tahoma" w:eastAsiaTheme="minorEastAsia" w:hAnsi="Tahoma" w:cs="Tahoma"/>
          <w:sz w:val="24"/>
          <w:szCs w:val="24"/>
          <w:lang w:val="sr-Latn-ME" w:eastAsia="sr-Latn-ME"/>
        </w:rPr>
        <w:t>22. 08</w:t>
      </w:r>
      <w:r>
        <w:rPr>
          <w:rFonts w:ascii="Tahoma" w:eastAsiaTheme="minorEastAsia" w:hAnsi="Tahoma" w:cs="Tahoma"/>
          <w:sz w:val="24"/>
          <w:szCs w:val="24"/>
          <w:lang w:val="sr-Latn-ME" w:eastAsia="sr-Latn-ME"/>
        </w:rPr>
        <w:t xml:space="preserve">. 2018. godine </w:t>
      </w:r>
      <w:r w:rsidRPr="008D2037">
        <w:rPr>
          <w:rFonts w:ascii="Tahoma" w:eastAsiaTheme="minorEastAsia" w:hAnsi="Tahoma" w:cs="Tahoma"/>
          <w:sz w:val="24"/>
          <w:szCs w:val="24"/>
          <w:lang w:val="sr-Latn-ME" w:eastAsia="sr-Latn-ME"/>
        </w:rPr>
        <w:t>Elektroprivreda Crne Gore A.D.Nikšić</w:t>
      </w:r>
      <w:r>
        <w:rPr>
          <w:rFonts w:ascii="Tahoma" w:eastAsiaTheme="minorEastAsia" w:hAnsi="Tahoma" w:cs="Tahoma"/>
          <w:sz w:val="24"/>
          <w:szCs w:val="24"/>
          <w:lang w:val="sr-Latn-ME" w:eastAsia="sr-Latn-ME"/>
        </w:rPr>
        <w:t xml:space="preserve"> je dostavila odgovor na žalbu br. 11-20-</w:t>
      </w:r>
      <w:r w:rsidR="002623ED">
        <w:rPr>
          <w:rFonts w:ascii="Tahoma" w:eastAsiaTheme="minorEastAsia" w:hAnsi="Tahoma" w:cs="Tahoma"/>
          <w:sz w:val="24"/>
          <w:szCs w:val="24"/>
          <w:lang w:val="sr-Latn-ME" w:eastAsia="sr-Latn-ME"/>
        </w:rPr>
        <w:t>35500</w:t>
      </w:r>
      <w:r>
        <w:rPr>
          <w:rFonts w:ascii="Tahoma" w:eastAsiaTheme="minorEastAsia" w:hAnsi="Tahoma" w:cs="Tahoma"/>
          <w:sz w:val="24"/>
          <w:szCs w:val="24"/>
          <w:lang w:val="sr-Latn-ME" w:eastAsia="sr-Latn-ME"/>
        </w:rPr>
        <w:t xml:space="preserve"> od </w:t>
      </w:r>
      <w:r w:rsidR="002623ED">
        <w:rPr>
          <w:rFonts w:ascii="Tahoma" w:eastAsiaTheme="minorEastAsia" w:hAnsi="Tahoma" w:cs="Tahoma"/>
          <w:sz w:val="24"/>
          <w:szCs w:val="24"/>
          <w:lang w:val="sr-Latn-ME" w:eastAsia="sr-Latn-ME"/>
        </w:rPr>
        <w:t>17. 08</w:t>
      </w:r>
      <w:r>
        <w:rPr>
          <w:rFonts w:ascii="Tahoma" w:eastAsiaTheme="minorEastAsia" w:hAnsi="Tahoma" w:cs="Tahoma"/>
          <w:sz w:val="24"/>
          <w:szCs w:val="24"/>
          <w:lang w:val="sr-Latn-ME" w:eastAsia="sr-Latn-ME"/>
        </w:rPr>
        <w:t xml:space="preserve">. 2018. godine u kojem </w:t>
      </w:r>
      <w:r w:rsidR="002623ED">
        <w:rPr>
          <w:rFonts w:ascii="Tahoma" w:eastAsiaTheme="minorEastAsia" w:hAnsi="Tahoma" w:cs="Tahoma"/>
          <w:sz w:val="24"/>
          <w:szCs w:val="24"/>
          <w:lang w:val="sr-Latn-ME" w:eastAsia="sr-Latn-ME"/>
        </w:rPr>
        <w:t xml:space="preserve">ističu </w:t>
      </w:r>
      <w:r>
        <w:rPr>
          <w:rFonts w:ascii="Tahoma" w:eastAsiaTheme="minorEastAsia" w:hAnsi="Tahoma" w:cs="Tahoma"/>
          <w:sz w:val="24"/>
          <w:szCs w:val="24"/>
          <w:lang w:val="sr-Latn-ME" w:eastAsia="sr-Latn-ME"/>
        </w:rPr>
        <w:t xml:space="preserve"> </w:t>
      </w:r>
      <w:r w:rsidR="002623ED" w:rsidRPr="002623ED">
        <w:rPr>
          <w:rFonts w:ascii="Tahoma" w:eastAsiaTheme="minorEastAsia" w:hAnsi="Tahoma" w:cs="Tahoma"/>
          <w:sz w:val="24"/>
          <w:szCs w:val="24"/>
          <w:lang w:val="sr-Latn-ME" w:eastAsia="sr-Latn-ME"/>
        </w:rPr>
        <w:t>da</w:t>
      </w:r>
      <w:r w:rsidR="002623ED">
        <w:rPr>
          <w:rFonts w:ascii="Tahoma" w:eastAsiaTheme="minorEastAsia" w:hAnsi="Tahoma" w:cs="Tahoma"/>
          <w:sz w:val="24"/>
          <w:szCs w:val="24"/>
          <w:lang w:val="sr-Latn-ME" w:eastAsia="sr-Latn-ME"/>
        </w:rPr>
        <w:t xml:space="preserve"> </w:t>
      </w:r>
      <w:r w:rsidR="002623ED" w:rsidRPr="002623ED">
        <w:rPr>
          <w:rFonts w:ascii="Tahoma" w:eastAsiaTheme="minorEastAsia" w:hAnsi="Tahoma" w:cs="Tahoma"/>
          <w:sz w:val="24"/>
          <w:szCs w:val="24"/>
          <w:lang w:val="sr-Latn-ME" w:eastAsia="sr-Latn-ME"/>
        </w:rPr>
        <w:t>je Elektroprivreda Crne Gore AD Nikšić postupajući po Rješenju Agencije za zaštitu ličnih podataka i slobodan pristup informacijama UP II 6075/14-2 od 07.07.2018. godine, i datim instrukcijama iz istog, predm</w:t>
      </w:r>
      <w:r w:rsidR="002623ED">
        <w:rPr>
          <w:rFonts w:ascii="Tahoma" w:eastAsiaTheme="minorEastAsia" w:hAnsi="Tahoma" w:cs="Tahoma"/>
          <w:sz w:val="24"/>
          <w:szCs w:val="24"/>
          <w:lang w:val="sr-Latn-ME" w:eastAsia="sr-Latn-ME"/>
        </w:rPr>
        <w:t xml:space="preserve">etni zahtjev u cielosti odbila. </w:t>
      </w:r>
      <w:r w:rsidR="002623ED" w:rsidRPr="002623ED">
        <w:rPr>
          <w:rFonts w:ascii="Tahoma" w:eastAsiaTheme="minorEastAsia" w:hAnsi="Tahoma" w:cs="Tahoma"/>
          <w:sz w:val="24"/>
          <w:szCs w:val="24"/>
          <w:lang w:val="sr-Latn-ME" w:eastAsia="sr-Latn-ME"/>
        </w:rPr>
        <w:t>Naime, rješavajući po predmetnom zahtjevu za pristup informaciji, Elektroprivreda Crne Gore AD Nikšić sprovela je upravni postupak i utvrdila sve odlučne činjenice i okolnosti koj</w:t>
      </w:r>
      <w:r w:rsidR="002623ED">
        <w:rPr>
          <w:rFonts w:ascii="Tahoma" w:eastAsiaTheme="minorEastAsia" w:hAnsi="Tahoma" w:cs="Tahoma"/>
          <w:sz w:val="24"/>
          <w:szCs w:val="24"/>
          <w:lang w:val="sr-Latn-ME" w:eastAsia="sr-Latn-ME"/>
        </w:rPr>
        <w:t xml:space="preserve">e su od značaja za odlučivanje. </w:t>
      </w:r>
      <w:r w:rsidR="002623ED" w:rsidRPr="002623ED">
        <w:rPr>
          <w:rFonts w:ascii="Tahoma" w:eastAsiaTheme="minorEastAsia" w:hAnsi="Tahoma" w:cs="Tahoma"/>
          <w:sz w:val="24"/>
          <w:szCs w:val="24"/>
          <w:lang w:val="sr-Latn-ME" w:eastAsia="sr-Latn-ME"/>
        </w:rPr>
        <w:t>Članom 15 stav 4 Zakona o slobodnom pristupu informacijama  utvrđeno je da "Ograničenje pristupu informacijama radi vršenja službene dužnosti može trajati do izrade službenog dokumenta ili utvrđivanja prijedloga rješenje nekog predmeta, verifikacije zapisnika sa sjednice kolegijalnog organa i oko</w:t>
      </w:r>
      <w:r w:rsidR="002623ED">
        <w:rPr>
          <w:rFonts w:ascii="Tahoma" w:eastAsiaTheme="minorEastAsia" w:hAnsi="Tahoma" w:cs="Tahoma"/>
          <w:sz w:val="24"/>
          <w:szCs w:val="24"/>
          <w:lang w:val="sr-Latn-ME" w:eastAsia="sr-Latn-ME"/>
        </w:rPr>
        <w:t>nčanja disciplinskog postupka.</w:t>
      </w:r>
      <w:r w:rsidR="00E941D6">
        <w:rPr>
          <w:rFonts w:ascii="Tahoma" w:eastAsiaTheme="minorEastAsia" w:hAnsi="Tahoma" w:cs="Tahoma"/>
          <w:sz w:val="24"/>
          <w:szCs w:val="24"/>
          <w:lang w:val="sr-Latn-ME" w:eastAsia="sr-Latn-ME"/>
        </w:rPr>
        <w:t xml:space="preserve"> </w:t>
      </w:r>
      <w:r w:rsidR="002623ED" w:rsidRPr="002623ED">
        <w:rPr>
          <w:rFonts w:ascii="Tahoma" w:eastAsiaTheme="minorEastAsia" w:hAnsi="Tahoma" w:cs="Tahoma"/>
          <w:sz w:val="24"/>
          <w:szCs w:val="24"/>
          <w:lang w:val="sr-Latn-ME" w:eastAsia="sr-Latn-ME"/>
        </w:rPr>
        <w:t>Elektroprivreda Crne Gore AD Nikšić je, u skladu sa članom 16 Zakona o slobodnom pristupu informacijama, sprovela test štetnosti objelodanjivanja tražene informacije i utvrdila da tražena informacija u trenutku podnošenja zahtjeva i odlučivanja po istom nije bila verifikovana od strane nadležnog organa, te kao takva nije se mogla dostaviti na uvid trećim licima. Takođe, tražena informacija sadrži komercijano osjetljive podatke čijim bi objelodanjivanjem EPCG mogla biti dovedena u nepovoljan položaj što bi dovelo do narušavanja trgovinskih i drugih ekonomskih intresa Elektroprivrede Crne Gore i usled čega bi pretrpljela štetu. Dalje, dokumentacija tražena predmetnim zahtjevom se odnosi na državni projekat, koji je od vitalnog značaja za energetski sektor Crne Gore i predstavlja dokument koja je sačinjena od strane kolegijalnog organa u čijem sastavu su predstavnici više organa vlasti ( osim EPCG uključeni su i predstavnici Ministrastva ekonomije). U skladu sa prednje navedenim a shodno članu 15 stav 4 Zakona o s</w:t>
      </w:r>
      <w:r w:rsidR="00E941D6">
        <w:rPr>
          <w:rFonts w:ascii="Tahoma" w:eastAsiaTheme="minorEastAsia" w:hAnsi="Tahoma" w:cs="Tahoma"/>
          <w:sz w:val="24"/>
          <w:szCs w:val="24"/>
          <w:lang w:val="sr-Latn-ME" w:eastAsia="sr-Latn-ME"/>
        </w:rPr>
        <w:t>lobodnom pristupu informacijama</w:t>
      </w:r>
      <w:r w:rsidR="002623ED" w:rsidRPr="002623ED">
        <w:rPr>
          <w:rFonts w:ascii="Tahoma" w:eastAsiaTheme="minorEastAsia" w:hAnsi="Tahoma" w:cs="Tahoma"/>
          <w:sz w:val="24"/>
          <w:szCs w:val="24"/>
          <w:lang w:val="sr-Latn-ME" w:eastAsia="sr-Latn-ME"/>
        </w:rPr>
        <w:t xml:space="preserve"> predmetni zahtjev odbijen.</w:t>
      </w:r>
      <w:r w:rsidR="002623ED">
        <w:rPr>
          <w:rFonts w:ascii="Tahoma" w:eastAsiaTheme="minorEastAsia" w:hAnsi="Tahoma" w:cs="Tahoma"/>
          <w:sz w:val="24"/>
          <w:szCs w:val="24"/>
          <w:lang w:val="sr-Latn-ME" w:eastAsia="sr-Latn-ME"/>
        </w:rPr>
        <w:t xml:space="preserve"> </w:t>
      </w:r>
      <w:r w:rsidR="002623ED" w:rsidRPr="002623ED">
        <w:rPr>
          <w:rFonts w:ascii="Tahoma" w:eastAsiaTheme="minorEastAsia" w:hAnsi="Tahoma" w:cs="Tahoma"/>
          <w:sz w:val="24"/>
          <w:szCs w:val="24"/>
          <w:lang w:val="sr-Latn-ME" w:eastAsia="sr-Latn-ME"/>
        </w:rPr>
        <w:t xml:space="preserve">Shodno prednje navedenom, nesporno je da Elektroprivreda Crne Gore AD Nikšić ožalbenim aktom nije pogrešno primijenila </w:t>
      </w:r>
      <w:r w:rsidR="002623ED" w:rsidRPr="002623ED">
        <w:rPr>
          <w:rFonts w:ascii="Tahoma" w:eastAsiaTheme="minorEastAsia" w:hAnsi="Tahoma" w:cs="Tahoma"/>
          <w:sz w:val="24"/>
          <w:szCs w:val="24"/>
          <w:lang w:val="sr-Latn-ME" w:eastAsia="sr-Latn-ME"/>
        </w:rPr>
        <w:lastRenderedPageBreak/>
        <w:t>materijalno pravo, nije izvršila povredu postupka i nije nepotpuno i nepravilno utvrdila činjenično stanje, pa je predmetna žalba neosnovana, te nema argumenata koji bi doveli do poništenja Rješenje Elektroprivrede Crne Gore AD Nikšić br.10-00-32950 od 27.07.2018. godine.</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Nakon razmatranja spisa predmeta, žalbenih navoda i odgovora na žalbu Savjet Agencije nalazi da je žalba osnovana.</w:t>
      </w:r>
    </w:p>
    <w:p w:rsidR="00AC2CC0" w:rsidRPr="00AC2CC0" w:rsidRDefault="005A09C1" w:rsidP="00D870CE">
      <w:pPr>
        <w:jc w:val="both"/>
        <w:rPr>
          <w:rFonts w:ascii="Tahoma" w:eastAsiaTheme="minorEastAsia" w:hAnsi="Tahoma" w:cs="Tahoma"/>
          <w:sz w:val="24"/>
          <w:szCs w:val="24"/>
          <w:lang w:val="sr-Latn-ME" w:eastAsia="sr-Latn-ME"/>
        </w:rPr>
      </w:pPr>
      <w:r w:rsidRPr="005A09C1">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od </w:t>
      </w:r>
      <w:r w:rsidR="00D36530">
        <w:rPr>
          <w:rFonts w:ascii="Tahoma" w:eastAsiaTheme="minorEastAsia" w:hAnsi="Tahoma" w:cs="Tahoma"/>
          <w:sz w:val="24"/>
          <w:szCs w:val="24"/>
          <w:lang w:val="sr-Latn-ME" w:eastAsia="sr-Latn-ME"/>
        </w:rPr>
        <w:t>27.07</w:t>
      </w:r>
      <w:r w:rsidRPr="005A09C1">
        <w:rPr>
          <w:rFonts w:ascii="Tahoma" w:eastAsiaTheme="minorEastAsia" w:hAnsi="Tahoma" w:cs="Tahoma"/>
          <w:sz w:val="24"/>
          <w:szCs w:val="24"/>
          <w:lang w:val="sr-Latn-ME" w:eastAsia="sr-Latn-ME"/>
        </w:rPr>
        <w:t xml:space="preserve">.2018. godine. godine zbog pogrešne primjene materijalnog prava. Savjet Agencije je u postupku preispitivanja zakonitosti osporenog rješenja  utvrdio da prvostepeni organ  nije pravilno primijenio materijalno pravo odredbe Zakona o slobodnom pristupu informacijama. </w:t>
      </w:r>
      <w:r w:rsidR="00B75AF8" w:rsidRPr="00B75AF8">
        <w:rPr>
          <w:rFonts w:ascii="Tahoma" w:eastAsiaTheme="minorEastAsia" w:hAnsi="Tahoma" w:cs="Tahoma"/>
          <w:sz w:val="24"/>
          <w:szCs w:val="24"/>
          <w:lang w:val="sr-Latn-ME" w:eastAsia="sr-Latn-ME"/>
        </w:rPr>
        <w:t>Naime, članom 7 stav 2 Zakona o slobodnom pristupu informacijama, propisuje da se pristup informacijama može ograničiti samo radi zaštite interesa propisanih ovim zakonom, dok se članom 14 istog Zakona taksativno navode razlozi iz kojih se može ograničiti pristup informaciji.</w:t>
      </w:r>
      <w:r w:rsidR="00226D32">
        <w:rPr>
          <w:rFonts w:ascii="Tahoma" w:eastAsiaTheme="minorEastAsia" w:hAnsi="Tahoma" w:cs="Tahoma"/>
          <w:sz w:val="24"/>
          <w:szCs w:val="24"/>
          <w:lang w:val="sr-Latn-ME" w:eastAsia="sr-Latn-ME"/>
        </w:rPr>
        <w:t xml:space="preserve">Članom 29 stav 1 tačka 3 Zakona o slobodnom pristup informacijama je propisan osnov za odbijanje zahtjeva za slobodan pristup informacijama na koje se prvostepeni organ u osporenom rješenju nije pozvao. </w:t>
      </w:r>
      <w:r w:rsidR="00B75AF8" w:rsidRPr="00B75AF8">
        <w:rPr>
          <w:rFonts w:ascii="Tahoma" w:eastAsiaTheme="minorEastAsia" w:hAnsi="Tahoma" w:cs="Tahoma"/>
          <w:sz w:val="24"/>
          <w:szCs w:val="24"/>
          <w:lang w:val="sr-Latn-ME" w:eastAsia="sr-Latn-ME"/>
        </w:rPr>
        <w:t xml:space="preserve"> </w:t>
      </w:r>
      <w:r w:rsidR="00FE6F9A">
        <w:rPr>
          <w:rFonts w:ascii="Tahoma" w:eastAsiaTheme="minorEastAsia" w:hAnsi="Tahoma" w:cs="Tahoma"/>
          <w:sz w:val="24"/>
          <w:szCs w:val="24"/>
          <w:lang w:val="sr-Latn-ME" w:eastAsia="sr-Latn-ME"/>
        </w:rPr>
        <w:t xml:space="preserve">Prvostepeni organ se u osporenom rješenju nije pozvao na ograničenje propisanih članom 14 Zakona o slobodan pristup informacijima. </w:t>
      </w:r>
      <w:r w:rsidR="00B75AF8" w:rsidRPr="00B75AF8">
        <w:rPr>
          <w:rFonts w:ascii="Tahoma" w:eastAsiaTheme="minorEastAsia" w:hAnsi="Tahoma" w:cs="Tahoma"/>
          <w:sz w:val="24"/>
          <w:szCs w:val="24"/>
          <w:lang w:val="sr-Latn-ME" w:eastAsia="sr-Latn-ME"/>
        </w:rPr>
        <w:t>Savjet Agencije je utvdrio da je pristup traženim informacijama neosnovano ograničen,  pozivanjem</w:t>
      </w:r>
      <w:r w:rsidR="00FE6F9A">
        <w:rPr>
          <w:rFonts w:ascii="Tahoma" w:eastAsiaTheme="minorEastAsia" w:hAnsi="Tahoma" w:cs="Tahoma"/>
          <w:sz w:val="24"/>
          <w:szCs w:val="24"/>
          <w:lang w:val="sr-Latn-ME" w:eastAsia="sr-Latn-ME"/>
        </w:rPr>
        <w:t xml:space="preserve"> samo</w:t>
      </w:r>
      <w:r w:rsidR="00B75AF8" w:rsidRPr="00B75AF8">
        <w:rPr>
          <w:rFonts w:ascii="Tahoma" w:eastAsiaTheme="minorEastAsia" w:hAnsi="Tahoma" w:cs="Tahoma"/>
          <w:sz w:val="24"/>
          <w:szCs w:val="24"/>
          <w:lang w:val="sr-Latn-ME" w:eastAsia="sr-Latn-ME"/>
        </w:rPr>
        <w:t xml:space="preserve"> na član 1</w:t>
      </w:r>
      <w:r w:rsidR="00D36530">
        <w:rPr>
          <w:rFonts w:ascii="Tahoma" w:eastAsiaTheme="minorEastAsia" w:hAnsi="Tahoma" w:cs="Tahoma"/>
          <w:sz w:val="24"/>
          <w:szCs w:val="24"/>
          <w:lang w:val="sr-Latn-ME" w:eastAsia="sr-Latn-ME"/>
        </w:rPr>
        <w:t>5</w:t>
      </w:r>
      <w:r w:rsidR="003D3D93">
        <w:rPr>
          <w:rFonts w:ascii="Tahoma" w:eastAsiaTheme="minorEastAsia" w:hAnsi="Tahoma" w:cs="Tahoma"/>
          <w:sz w:val="24"/>
          <w:szCs w:val="24"/>
          <w:lang w:val="sr-Latn-ME" w:eastAsia="sr-Latn-ME"/>
        </w:rPr>
        <w:t xml:space="preserve"> stav 4</w:t>
      </w:r>
      <w:r w:rsidR="00B75AF8" w:rsidRPr="00B75AF8">
        <w:rPr>
          <w:rFonts w:ascii="Tahoma" w:eastAsiaTheme="minorEastAsia" w:hAnsi="Tahoma" w:cs="Tahoma"/>
          <w:sz w:val="24"/>
          <w:szCs w:val="24"/>
          <w:lang w:val="sr-Latn-ME" w:eastAsia="sr-Latn-ME"/>
        </w:rPr>
        <w:t xml:space="preserve"> Zakona o slobodnom pristupu informacijama. Savjet Agencije je utvrdio da testom štetnosti koji je sproveo prvostepeni organ u skladu sa članom 16 Zakona o slobodnom pristupu informacijama, nije dokazano da bi objelodanjivanjem traženih informacija nastale štetne posledice za drugu ugovornu stranu čime bi mogla biti dovedena u nepovoljan položaj</w:t>
      </w:r>
      <w:r w:rsidR="00FE6F9A">
        <w:rPr>
          <w:rFonts w:ascii="Tahoma" w:eastAsiaTheme="minorEastAsia" w:hAnsi="Tahoma" w:cs="Tahoma"/>
          <w:sz w:val="24"/>
          <w:szCs w:val="24"/>
          <w:lang w:val="sr-Latn-ME" w:eastAsia="sr-Latn-ME"/>
        </w:rPr>
        <w:t xml:space="preserve">. Prvostepeni organ je obavezi </w:t>
      </w:r>
      <w:r w:rsidR="00B75AF8" w:rsidRPr="00B75AF8">
        <w:rPr>
          <w:rFonts w:ascii="Tahoma" w:eastAsiaTheme="minorEastAsia" w:hAnsi="Tahoma" w:cs="Tahoma"/>
          <w:sz w:val="24"/>
          <w:szCs w:val="24"/>
          <w:lang w:val="sr-Latn-ME" w:eastAsia="sr-Latn-ME"/>
        </w:rPr>
        <w:t>u odnosu na  tražene informacije  u ponovnom postupku pozvati se na član 14 stav 1 tačka 6  Zakona o slobodnom pristupu informacijama kojim je propisano: organ vlasti može ograničiti pristup informaciji ili dijelu informacije, ako je to u interesu: 6)ako je informacija poslovna ili poreska tajna u skladu sa zakonom.</w:t>
      </w:r>
      <w:r w:rsidR="00D36530">
        <w:rPr>
          <w:rFonts w:ascii="Tahoma" w:eastAsiaTheme="minorEastAsia" w:hAnsi="Tahoma" w:cs="Tahoma"/>
          <w:sz w:val="24"/>
          <w:szCs w:val="24"/>
          <w:lang w:val="sr-Latn-ME" w:eastAsia="sr-Latn-ME"/>
        </w:rPr>
        <w:t xml:space="preserve"> </w:t>
      </w:r>
      <w:r w:rsidR="00B75AF8" w:rsidRPr="00B75AF8">
        <w:rPr>
          <w:rFonts w:ascii="Tahoma" w:eastAsiaTheme="minorEastAsia" w:hAnsi="Tahoma" w:cs="Tahoma"/>
          <w:sz w:val="24"/>
          <w:szCs w:val="24"/>
          <w:lang w:val="sr-Latn-ME" w:eastAsia="sr-Latn-ME"/>
        </w:rPr>
        <w:t xml:space="preserve">Kako je tražena informacija u posjedu Elektroprivrede Crne Gore Savjet Agencije je utvrdio da je prvostepeni organ dužan u ponovnom postupku u roku od </w:t>
      </w:r>
      <w:r w:rsidR="00FE6F9A">
        <w:rPr>
          <w:rFonts w:ascii="Tahoma" w:eastAsiaTheme="minorEastAsia" w:hAnsi="Tahoma" w:cs="Tahoma"/>
          <w:sz w:val="24"/>
          <w:szCs w:val="24"/>
          <w:lang w:val="sr-Latn-ME" w:eastAsia="sr-Latn-ME"/>
        </w:rPr>
        <w:t>20</w:t>
      </w:r>
      <w:r w:rsidR="00B75AF8" w:rsidRPr="00B75AF8">
        <w:rPr>
          <w:rFonts w:ascii="Tahoma" w:eastAsiaTheme="minorEastAsia" w:hAnsi="Tahoma" w:cs="Tahoma"/>
          <w:sz w:val="24"/>
          <w:szCs w:val="24"/>
          <w:lang w:val="sr-Latn-ME" w:eastAsia="sr-Latn-ME"/>
        </w:rPr>
        <w:t xml:space="preserve"> dana od prijema rješenja na osnovu pravilno utvrđenog činjeničnog stanja pravilno primjeniti odrebu člana 14 stav 1 tačka 6</w:t>
      </w:r>
      <w:r w:rsidR="00226D32">
        <w:rPr>
          <w:rFonts w:ascii="Tahoma" w:eastAsiaTheme="minorEastAsia" w:hAnsi="Tahoma" w:cs="Tahoma"/>
          <w:sz w:val="24"/>
          <w:szCs w:val="24"/>
          <w:lang w:val="sr-Latn-ME" w:eastAsia="sr-Latn-ME"/>
        </w:rPr>
        <w:t xml:space="preserve"> , 16 i 29 stav 1 tačka 3</w:t>
      </w:r>
      <w:r w:rsidR="00B75AF8" w:rsidRPr="00B75AF8">
        <w:rPr>
          <w:rFonts w:ascii="Tahoma" w:eastAsiaTheme="minorEastAsia" w:hAnsi="Tahoma" w:cs="Tahoma"/>
          <w:sz w:val="24"/>
          <w:szCs w:val="24"/>
          <w:lang w:val="sr-Latn-ME" w:eastAsia="sr-Latn-ME"/>
        </w:rPr>
        <w:t xml:space="preserve"> Zakona o s</w:t>
      </w:r>
      <w:r w:rsidR="00D36530">
        <w:rPr>
          <w:rFonts w:ascii="Tahoma" w:eastAsiaTheme="minorEastAsia" w:hAnsi="Tahoma" w:cs="Tahoma"/>
          <w:sz w:val="24"/>
          <w:szCs w:val="24"/>
          <w:lang w:val="sr-Latn-ME" w:eastAsia="sr-Latn-ME"/>
        </w:rPr>
        <w:t>lobodnom pristupu informacijama</w:t>
      </w:r>
      <w:r w:rsidR="00B75AF8" w:rsidRPr="00B75AF8">
        <w:rPr>
          <w:rFonts w:ascii="Tahoma" w:eastAsiaTheme="minorEastAsia" w:hAnsi="Tahoma" w:cs="Tahoma"/>
          <w:sz w:val="24"/>
          <w:szCs w:val="24"/>
          <w:lang w:val="sr-Latn-ME" w:eastAsia="sr-Latn-ME"/>
        </w:rPr>
        <w:t>. Na osnovu člana 126 stav 7 Zakona o upravnom postupku je poništeno prvostepeno rješenje, a predmet se zbog prirode upravne stvari dostavlja na ponovni postupak prvostepenom organu.</w:t>
      </w:r>
      <w:r w:rsidR="004D0521">
        <w:rPr>
          <w:rFonts w:ascii="Tahoma" w:hAnsi="Tahoma" w:cs="Tahoma"/>
          <w:sz w:val="24"/>
          <w:szCs w:val="24"/>
        </w:rPr>
        <w:t xml:space="preserve"> </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lastRenderedPageBreak/>
        <w:t>Budući da je poništeno rješenje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BA4" w:rsidRDefault="00253BA4" w:rsidP="00CB7F9A">
      <w:pPr>
        <w:spacing w:after="0" w:line="240" w:lineRule="auto"/>
      </w:pPr>
      <w:r>
        <w:separator/>
      </w:r>
    </w:p>
  </w:endnote>
  <w:endnote w:type="continuationSeparator" w:id="0">
    <w:p w:rsidR="00253BA4" w:rsidRDefault="00253BA4"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BA4" w:rsidRDefault="00253BA4" w:rsidP="00CB7F9A">
      <w:pPr>
        <w:spacing w:after="0" w:line="240" w:lineRule="auto"/>
      </w:pPr>
      <w:r>
        <w:separator/>
      </w:r>
    </w:p>
  </w:footnote>
  <w:footnote w:type="continuationSeparator" w:id="0">
    <w:p w:rsidR="00253BA4" w:rsidRDefault="00253BA4"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C0B43"/>
    <w:rsid w:val="000C6F30"/>
    <w:rsid w:val="000D0F0B"/>
    <w:rsid w:val="000D5AEF"/>
    <w:rsid w:val="0011170C"/>
    <w:rsid w:val="001131DD"/>
    <w:rsid w:val="00114C29"/>
    <w:rsid w:val="00127570"/>
    <w:rsid w:val="00134A3B"/>
    <w:rsid w:val="00153118"/>
    <w:rsid w:val="00153DB5"/>
    <w:rsid w:val="00155DE7"/>
    <w:rsid w:val="00167CB6"/>
    <w:rsid w:val="001711DD"/>
    <w:rsid w:val="00175942"/>
    <w:rsid w:val="00186F5F"/>
    <w:rsid w:val="001A5EEE"/>
    <w:rsid w:val="001C0B45"/>
    <w:rsid w:val="001C2DCA"/>
    <w:rsid w:val="001C659C"/>
    <w:rsid w:val="001C7CAF"/>
    <w:rsid w:val="001F29BD"/>
    <w:rsid w:val="00203703"/>
    <w:rsid w:val="00216882"/>
    <w:rsid w:val="00226D32"/>
    <w:rsid w:val="00231D2C"/>
    <w:rsid w:val="00240600"/>
    <w:rsid w:val="00243A9F"/>
    <w:rsid w:val="00253BA4"/>
    <w:rsid w:val="00255127"/>
    <w:rsid w:val="002621D0"/>
    <w:rsid w:val="002623ED"/>
    <w:rsid w:val="0026319C"/>
    <w:rsid w:val="00265134"/>
    <w:rsid w:val="002702D8"/>
    <w:rsid w:val="00272B03"/>
    <w:rsid w:val="0029425F"/>
    <w:rsid w:val="00295D8B"/>
    <w:rsid w:val="002A50A6"/>
    <w:rsid w:val="002A6C94"/>
    <w:rsid w:val="002B6C39"/>
    <w:rsid w:val="002E3275"/>
    <w:rsid w:val="002E790A"/>
    <w:rsid w:val="002F1EDB"/>
    <w:rsid w:val="002F4DDC"/>
    <w:rsid w:val="00337E9F"/>
    <w:rsid w:val="00340B4A"/>
    <w:rsid w:val="00341E83"/>
    <w:rsid w:val="00350892"/>
    <w:rsid w:val="003529EB"/>
    <w:rsid w:val="003636E4"/>
    <w:rsid w:val="0036544B"/>
    <w:rsid w:val="00367470"/>
    <w:rsid w:val="00387445"/>
    <w:rsid w:val="003A4CDF"/>
    <w:rsid w:val="003A6487"/>
    <w:rsid w:val="003D3D93"/>
    <w:rsid w:val="003D46D8"/>
    <w:rsid w:val="003D4DD8"/>
    <w:rsid w:val="00406869"/>
    <w:rsid w:val="00407C81"/>
    <w:rsid w:val="00427136"/>
    <w:rsid w:val="0044288F"/>
    <w:rsid w:val="00443FFD"/>
    <w:rsid w:val="00446379"/>
    <w:rsid w:val="00461303"/>
    <w:rsid w:val="00464905"/>
    <w:rsid w:val="00467C3F"/>
    <w:rsid w:val="00473754"/>
    <w:rsid w:val="004737B5"/>
    <w:rsid w:val="00482B16"/>
    <w:rsid w:val="00483434"/>
    <w:rsid w:val="004860E6"/>
    <w:rsid w:val="00487198"/>
    <w:rsid w:val="00495DAC"/>
    <w:rsid w:val="00497090"/>
    <w:rsid w:val="00497F2D"/>
    <w:rsid w:val="004A1B9C"/>
    <w:rsid w:val="004B481E"/>
    <w:rsid w:val="004D0521"/>
    <w:rsid w:val="004D1136"/>
    <w:rsid w:val="004D4DF0"/>
    <w:rsid w:val="004E7D7C"/>
    <w:rsid w:val="004E7F76"/>
    <w:rsid w:val="00501104"/>
    <w:rsid w:val="00502DA8"/>
    <w:rsid w:val="00502EA3"/>
    <w:rsid w:val="0050548F"/>
    <w:rsid w:val="00513EB5"/>
    <w:rsid w:val="00516A07"/>
    <w:rsid w:val="00530460"/>
    <w:rsid w:val="00533C20"/>
    <w:rsid w:val="00536B17"/>
    <w:rsid w:val="00542738"/>
    <w:rsid w:val="00557F87"/>
    <w:rsid w:val="0056301A"/>
    <w:rsid w:val="00570121"/>
    <w:rsid w:val="00570D85"/>
    <w:rsid w:val="00575027"/>
    <w:rsid w:val="0057631C"/>
    <w:rsid w:val="005A09C1"/>
    <w:rsid w:val="005B3A7E"/>
    <w:rsid w:val="005D1D01"/>
    <w:rsid w:val="005D28CA"/>
    <w:rsid w:val="005D3CAF"/>
    <w:rsid w:val="005F4F38"/>
    <w:rsid w:val="0060132C"/>
    <w:rsid w:val="0060767C"/>
    <w:rsid w:val="00621111"/>
    <w:rsid w:val="00626CF9"/>
    <w:rsid w:val="00643A74"/>
    <w:rsid w:val="00656E64"/>
    <w:rsid w:val="00677FFC"/>
    <w:rsid w:val="006933A6"/>
    <w:rsid w:val="006C2D9B"/>
    <w:rsid w:val="006D636D"/>
    <w:rsid w:val="006D7FD1"/>
    <w:rsid w:val="006E3B1D"/>
    <w:rsid w:val="006E40A2"/>
    <w:rsid w:val="006F2464"/>
    <w:rsid w:val="0070044E"/>
    <w:rsid w:val="007034DC"/>
    <w:rsid w:val="00705245"/>
    <w:rsid w:val="00707225"/>
    <w:rsid w:val="007229C4"/>
    <w:rsid w:val="00740F75"/>
    <w:rsid w:val="00750922"/>
    <w:rsid w:val="007545C7"/>
    <w:rsid w:val="007577F2"/>
    <w:rsid w:val="007648BB"/>
    <w:rsid w:val="0076490A"/>
    <w:rsid w:val="0077093E"/>
    <w:rsid w:val="00781EBB"/>
    <w:rsid w:val="007A7AD4"/>
    <w:rsid w:val="007C3477"/>
    <w:rsid w:val="007F1DDC"/>
    <w:rsid w:val="007F3739"/>
    <w:rsid w:val="007F6668"/>
    <w:rsid w:val="007F7C6F"/>
    <w:rsid w:val="00804B4A"/>
    <w:rsid w:val="008123B6"/>
    <w:rsid w:val="00817D1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E5439"/>
    <w:rsid w:val="008F0555"/>
    <w:rsid w:val="008F2CEE"/>
    <w:rsid w:val="00904268"/>
    <w:rsid w:val="0090753B"/>
    <w:rsid w:val="00910E99"/>
    <w:rsid w:val="009314B9"/>
    <w:rsid w:val="009355B6"/>
    <w:rsid w:val="00937EDC"/>
    <w:rsid w:val="00940B8F"/>
    <w:rsid w:val="00942D27"/>
    <w:rsid w:val="0094564A"/>
    <w:rsid w:val="0094696F"/>
    <w:rsid w:val="00956368"/>
    <w:rsid w:val="00970930"/>
    <w:rsid w:val="009773AC"/>
    <w:rsid w:val="00980099"/>
    <w:rsid w:val="00990804"/>
    <w:rsid w:val="0099473E"/>
    <w:rsid w:val="009B0988"/>
    <w:rsid w:val="009B4D71"/>
    <w:rsid w:val="009E35AF"/>
    <w:rsid w:val="009E4E7A"/>
    <w:rsid w:val="009F7809"/>
    <w:rsid w:val="00A2053B"/>
    <w:rsid w:val="00A50A60"/>
    <w:rsid w:val="00A53FBF"/>
    <w:rsid w:val="00A60A8F"/>
    <w:rsid w:val="00A64F36"/>
    <w:rsid w:val="00A66826"/>
    <w:rsid w:val="00A71CED"/>
    <w:rsid w:val="00A8610B"/>
    <w:rsid w:val="00A86BA7"/>
    <w:rsid w:val="00A9394D"/>
    <w:rsid w:val="00AB502E"/>
    <w:rsid w:val="00AC2CC0"/>
    <w:rsid w:val="00AD117C"/>
    <w:rsid w:val="00AD16A7"/>
    <w:rsid w:val="00AD2F39"/>
    <w:rsid w:val="00AE4EDF"/>
    <w:rsid w:val="00B00C33"/>
    <w:rsid w:val="00B05C8C"/>
    <w:rsid w:val="00B07017"/>
    <w:rsid w:val="00B132A7"/>
    <w:rsid w:val="00B135B0"/>
    <w:rsid w:val="00B144EB"/>
    <w:rsid w:val="00B15346"/>
    <w:rsid w:val="00B30A52"/>
    <w:rsid w:val="00B35126"/>
    <w:rsid w:val="00B36E00"/>
    <w:rsid w:val="00B5137B"/>
    <w:rsid w:val="00B513AE"/>
    <w:rsid w:val="00B55E2C"/>
    <w:rsid w:val="00B65E5D"/>
    <w:rsid w:val="00B75AF8"/>
    <w:rsid w:val="00B932E3"/>
    <w:rsid w:val="00BB4ED8"/>
    <w:rsid w:val="00BD5B98"/>
    <w:rsid w:val="00BD7622"/>
    <w:rsid w:val="00BD7F70"/>
    <w:rsid w:val="00BF2F93"/>
    <w:rsid w:val="00C00D7B"/>
    <w:rsid w:val="00C155F5"/>
    <w:rsid w:val="00C21521"/>
    <w:rsid w:val="00C33C0D"/>
    <w:rsid w:val="00C3552D"/>
    <w:rsid w:val="00C41D81"/>
    <w:rsid w:val="00C436E9"/>
    <w:rsid w:val="00C55206"/>
    <w:rsid w:val="00C67FDB"/>
    <w:rsid w:val="00C80EC6"/>
    <w:rsid w:val="00C9527E"/>
    <w:rsid w:val="00C95ADB"/>
    <w:rsid w:val="00CB342B"/>
    <w:rsid w:val="00CB7F9A"/>
    <w:rsid w:val="00CC0D7C"/>
    <w:rsid w:val="00CD721A"/>
    <w:rsid w:val="00D012F4"/>
    <w:rsid w:val="00D01492"/>
    <w:rsid w:val="00D06EBB"/>
    <w:rsid w:val="00D2068D"/>
    <w:rsid w:val="00D2736A"/>
    <w:rsid w:val="00D35952"/>
    <w:rsid w:val="00D36530"/>
    <w:rsid w:val="00D36AB5"/>
    <w:rsid w:val="00D4029B"/>
    <w:rsid w:val="00D46260"/>
    <w:rsid w:val="00D568DE"/>
    <w:rsid w:val="00D64681"/>
    <w:rsid w:val="00D7285A"/>
    <w:rsid w:val="00D870CE"/>
    <w:rsid w:val="00DA0A90"/>
    <w:rsid w:val="00DA5B0D"/>
    <w:rsid w:val="00DC1A1D"/>
    <w:rsid w:val="00DC5F09"/>
    <w:rsid w:val="00DD27D0"/>
    <w:rsid w:val="00DE069C"/>
    <w:rsid w:val="00DE51FF"/>
    <w:rsid w:val="00DF338A"/>
    <w:rsid w:val="00DF5784"/>
    <w:rsid w:val="00E02885"/>
    <w:rsid w:val="00E03674"/>
    <w:rsid w:val="00E07885"/>
    <w:rsid w:val="00E17A08"/>
    <w:rsid w:val="00E204A4"/>
    <w:rsid w:val="00E222FB"/>
    <w:rsid w:val="00E22909"/>
    <w:rsid w:val="00E24D05"/>
    <w:rsid w:val="00E44021"/>
    <w:rsid w:val="00E5189F"/>
    <w:rsid w:val="00E62A90"/>
    <w:rsid w:val="00E64749"/>
    <w:rsid w:val="00E773F2"/>
    <w:rsid w:val="00E8428E"/>
    <w:rsid w:val="00E9209C"/>
    <w:rsid w:val="00E92931"/>
    <w:rsid w:val="00E9376A"/>
    <w:rsid w:val="00E941D6"/>
    <w:rsid w:val="00EA1642"/>
    <w:rsid w:val="00EA2993"/>
    <w:rsid w:val="00EA4B59"/>
    <w:rsid w:val="00EB20F9"/>
    <w:rsid w:val="00EB706B"/>
    <w:rsid w:val="00EC1DA5"/>
    <w:rsid w:val="00EC67B4"/>
    <w:rsid w:val="00EC70CA"/>
    <w:rsid w:val="00ED0E85"/>
    <w:rsid w:val="00ED7732"/>
    <w:rsid w:val="00EE41C0"/>
    <w:rsid w:val="00EE5185"/>
    <w:rsid w:val="00EF6A20"/>
    <w:rsid w:val="00F03089"/>
    <w:rsid w:val="00F12FFC"/>
    <w:rsid w:val="00F13A4D"/>
    <w:rsid w:val="00F147BC"/>
    <w:rsid w:val="00F17D8A"/>
    <w:rsid w:val="00F20709"/>
    <w:rsid w:val="00F2349F"/>
    <w:rsid w:val="00F24863"/>
    <w:rsid w:val="00F404CF"/>
    <w:rsid w:val="00F50793"/>
    <w:rsid w:val="00F50D75"/>
    <w:rsid w:val="00F53FCA"/>
    <w:rsid w:val="00F62957"/>
    <w:rsid w:val="00F7610E"/>
    <w:rsid w:val="00F76CAE"/>
    <w:rsid w:val="00F81B08"/>
    <w:rsid w:val="00F83B26"/>
    <w:rsid w:val="00F83BAE"/>
    <w:rsid w:val="00F91BE3"/>
    <w:rsid w:val="00F95485"/>
    <w:rsid w:val="00FB2EE2"/>
    <w:rsid w:val="00FD1C50"/>
    <w:rsid w:val="00FD2C13"/>
    <w:rsid w:val="00FD75E9"/>
    <w:rsid w:val="00FE6F9A"/>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82A8463"/>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55334-2B9B-41D4-A704-C4B9AA862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2829</TotalTime>
  <Pages>7</Pages>
  <Words>2760</Words>
  <Characters>15737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62</cp:revision>
  <cp:lastPrinted>2018-05-09T09:56:00Z</cp:lastPrinted>
  <dcterms:created xsi:type="dcterms:W3CDTF">2016-02-15T09:15:00Z</dcterms:created>
  <dcterms:modified xsi:type="dcterms:W3CDTF">2019-06-04T11:39:00Z</dcterms:modified>
</cp:coreProperties>
</file>