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CFEC98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E22D56">
        <w:rPr>
          <w:rFonts w:ascii="Tahoma" w:hAnsi="Tahoma" w:cs="Tahoma"/>
          <w:b/>
          <w:sz w:val="24"/>
          <w:szCs w:val="24"/>
        </w:rPr>
        <w:t>1866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36FCFFC"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87650F">
        <w:rPr>
          <w:rFonts w:ascii="Tahoma" w:hAnsi="Tahoma" w:cs="Tahoma"/>
          <w:b/>
          <w:sz w:val="24"/>
          <w:szCs w:val="24"/>
        </w:rPr>
        <w:t>08</w:t>
      </w:r>
      <w:r w:rsidR="00E22D56">
        <w:rPr>
          <w:rFonts w:ascii="Tahoma" w:hAnsi="Tahoma" w:cs="Tahoma"/>
          <w:b/>
          <w:sz w:val="24"/>
          <w:szCs w:val="24"/>
        </w:rPr>
        <w:t>.02</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2D8AD068"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E22D56">
        <w:rPr>
          <w:rFonts w:ascii="Tahoma" w:hAnsi="Tahoma" w:cs="Tahoma"/>
          <w:sz w:val="24"/>
          <w:szCs w:val="24"/>
        </w:rPr>
        <w:t>119083</w:t>
      </w:r>
      <w:r w:rsidR="001A60A7" w:rsidRPr="00BF52FE">
        <w:rPr>
          <w:rFonts w:ascii="Tahoma" w:hAnsi="Tahoma" w:cs="Tahoma"/>
          <w:sz w:val="24"/>
          <w:szCs w:val="24"/>
        </w:rPr>
        <w:t xml:space="preserve"> od </w:t>
      </w:r>
      <w:r w:rsidR="002C7FB5">
        <w:rPr>
          <w:rFonts w:ascii="Tahoma" w:hAnsi="Tahoma" w:cs="Tahoma"/>
          <w:sz w:val="24"/>
          <w:szCs w:val="24"/>
        </w:rPr>
        <w:t>03</w:t>
      </w:r>
      <w:r w:rsidR="006D14CD" w:rsidRPr="002C7FB5">
        <w:rPr>
          <w:rFonts w:ascii="Tahoma" w:hAnsi="Tahoma" w:cs="Tahoma"/>
          <w:sz w:val="24"/>
          <w:szCs w:val="24"/>
        </w:rPr>
        <w:t>.04</w:t>
      </w:r>
      <w:r w:rsidR="00056269" w:rsidRPr="002C7FB5">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6D14CD">
        <w:rPr>
          <w:rFonts w:ascii="Tahoma" w:hAnsi="Tahoma" w:cs="Tahoma"/>
          <w:sz w:val="24"/>
          <w:szCs w:val="24"/>
        </w:rPr>
        <w:t>za nekretnine</w:t>
      </w:r>
      <w:r w:rsidR="005A6819">
        <w:rPr>
          <w:rFonts w:ascii="Tahoma" w:hAnsi="Tahoma" w:cs="Tahoma"/>
          <w:sz w:val="24"/>
          <w:szCs w:val="24"/>
        </w:rPr>
        <w:t xml:space="preserve"> </w:t>
      </w:r>
      <w:r w:rsidR="006D14CD">
        <w:rPr>
          <w:rFonts w:ascii="Tahoma" w:hAnsi="Tahoma" w:cs="Tahoma"/>
          <w:sz w:val="24"/>
          <w:szCs w:val="24"/>
        </w:rPr>
        <w:t xml:space="preserve">PJ </w:t>
      </w:r>
      <w:r w:rsidR="002C7FB5">
        <w:rPr>
          <w:rFonts w:ascii="Tahoma" w:hAnsi="Tahoma" w:cs="Tahoma"/>
          <w:sz w:val="24"/>
          <w:szCs w:val="24"/>
        </w:rPr>
        <w:t>Bar</w:t>
      </w:r>
      <w:r w:rsidR="006D14CD">
        <w:rPr>
          <w:rFonts w:ascii="Tahoma" w:hAnsi="Tahoma" w:cs="Tahoma"/>
          <w:sz w:val="24"/>
          <w:szCs w:val="24"/>
        </w:rPr>
        <w:t xml:space="preserve"> </w:t>
      </w:r>
      <w:r w:rsidR="005A6819">
        <w:rPr>
          <w:rFonts w:ascii="Tahoma" w:hAnsi="Tahoma" w:cs="Tahoma"/>
          <w:sz w:val="24"/>
          <w:szCs w:val="24"/>
        </w:rPr>
        <w:t>broj</w:t>
      </w:r>
      <w:r w:rsidR="00201662">
        <w:rPr>
          <w:rFonts w:ascii="Tahoma" w:hAnsi="Tahoma" w:cs="Tahoma"/>
          <w:sz w:val="24"/>
          <w:szCs w:val="24"/>
        </w:rPr>
        <w:t>:</w:t>
      </w:r>
      <w:r w:rsidR="005A6819">
        <w:rPr>
          <w:rFonts w:ascii="Tahoma" w:hAnsi="Tahoma" w:cs="Tahoma"/>
          <w:sz w:val="24"/>
          <w:szCs w:val="24"/>
        </w:rPr>
        <w:t xml:space="preserve"> </w:t>
      </w:r>
      <w:r w:rsidR="002C7FB5">
        <w:rPr>
          <w:rFonts w:ascii="Tahoma" w:hAnsi="Tahoma" w:cs="Tahoma"/>
          <w:sz w:val="24"/>
          <w:szCs w:val="24"/>
        </w:rPr>
        <w:t>460-dj-</w:t>
      </w:r>
      <w:r w:rsidR="00E22D56">
        <w:rPr>
          <w:rFonts w:ascii="Tahoma" w:hAnsi="Tahoma" w:cs="Tahoma"/>
          <w:sz w:val="24"/>
          <w:szCs w:val="24"/>
        </w:rPr>
        <w:t>654</w:t>
      </w:r>
      <w:r w:rsidR="002C7FB5">
        <w:rPr>
          <w:rFonts w:ascii="Tahoma" w:hAnsi="Tahoma" w:cs="Tahoma"/>
          <w:sz w:val="24"/>
          <w:szCs w:val="24"/>
        </w:rPr>
        <w:t>/2018</w:t>
      </w:r>
      <w:r w:rsidR="007E7F8D">
        <w:rPr>
          <w:rFonts w:ascii="Tahoma" w:hAnsi="Tahoma" w:cs="Tahoma"/>
          <w:sz w:val="24"/>
          <w:szCs w:val="24"/>
        </w:rPr>
        <w:t xml:space="preserve"> </w:t>
      </w:r>
      <w:r w:rsidR="006F59FE">
        <w:rPr>
          <w:rFonts w:ascii="Tahoma" w:hAnsi="Tahoma" w:cs="Tahoma"/>
          <w:sz w:val="24"/>
          <w:szCs w:val="24"/>
        </w:rPr>
        <w:t xml:space="preserve">od </w:t>
      </w:r>
      <w:r w:rsidR="00D5009A">
        <w:rPr>
          <w:rFonts w:ascii="Tahoma" w:hAnsi="Tahoma" w:cs="Tahoma"/>
          <w:sz w:val="24"/>
          <w:szCs w:val="24"/>
        </w:rPr>
        <w:t>02</w:t>
      </w:r>
      <w:r w:rsidR="006D14CD">
        <w:rPr>
          <w:rFonts w:ascii="Tahoma" w:hAnsi="Tahoma" w:cs="Tahoma"/>
          <w:sz w:val="24"/>
          <w:szCs w:val="24"/>
        </w:rPr>
        <w:t>.03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2C7FB5">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70250A8"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w:t>
      </w:r>
      <w:r w:rsidR="006D14CD">
        <w:rPr>
          <w:rFonts w:ascii="Tahoma" w:hAnsi="Tahoma" w:cs="Tahoma"/>
          <w:sz w:val="24"/>
          <w:szCs w:val="24"/>
        </w:rPr>
        <w:t xml:space="preserve"> Uprave za nekretnine PJ </w:t>
      </w:r>
      <w:r w:rsidR="002C7FB5">
        <w:rPr>
          <w:rFonts w:ascii="Tahoma" w:hAnsi="Tahoma" w:cs="Tahoma"/>
          <w:sz w:val="24"/>
          <w:szCs w:val="24"/>
        </w:rPr>
        <w:t>Bar</w:t>
      </w:r>
      <w:r w:rsidR="006D14CD">
        <w:rPr>
          <w:rFonts w:ascii="Tahoma" w:hAnsi="Tahoma" w:cs="Tahoma"/>
          <w:sz w:val="24"/>
          <w:szCs w:val="24"/>
        </w:rPr>
        <w:t xml:space="preserve"> broj:</w:t>
      </w:r>
      <w:r w:rsidR="002C7FB5" w:rsidRPr="002C7FB5">
        <w:rPr>
          <w:rFonts w:ascii="Tahoma" w:hAnsi="Tahoma" w:cs="Tahoma"/>
          <w:sz w:val="24"/>
          <w:szCs w:val="24"/>
        </w:rPr>
        <w:t xml:space="preserve"> </w:t>
      </w:r>
      <w:r w:rsidR="00D5009A">
        <w:rPr>
          <w:rFonts w:ascii="Tahoma" w:hAnsi="Tahoma" w:cs="Tahoma"/>
          <w:sz w:val="24"/>
          <w:szCs w:val="24"/>
        </w:rPr>
        <w:t>460-dj-</w:t>
      </w:r>
      <w:r w:rsidR="00E22D56">
        <w:rPr>
          <w:rFonts w:ascii="Tahoma" w:hAnsi="Tahoma" w:cs="Tahoma"/>
          <w:sz w:val="24"/>
          <w:szCs w:val="24"/>
        </w:rPr>
        <w:t>654</w:t>
      </w:r>
      <w:r w:rsidR="002C7FB5">
        <w:rPr>
          <w:rFonts w:ascii="Tahoma" w:hAnsi="Tahoma" w:cs="Tahoma"/>
          <w:sz w:val="24"/>
          <w:szCs w:val="24"/>
        </w:rPr>
        <w:t xml:space="preserve">/2018 od </w:t>
      </w:r>
      <w:r w:rsidR="00D5009A">
        <w:rPr>
          <w:rFonts w:ascii="Tahoma" w:hAnsi="Tahoma" w:cs="Tahoma"/>
          <w:sz w:val="24"/>
          <w:szCs w:val="24"/>
        </w:rPr>
        <w:t>02</w:t>
      </w:r>
      <w:r w:rsidR="002C7FB5">
        <w:rPr>
          <w:rFonts w:ascii="Tahoma" w:hAnsi="Tahoma" w:cs="Tahoma"/>
          <w:sz w:val="24"/>
          <w:szCs w:val="24"/>
        </w:rPr>
        <w:t>.03.2018.godine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CB3601A" w14:textId="21D26414" w:rsidR="00246769" w:rsidRPr="00C54DB2" w:rsidRDefault="00751B7F" w:rsidP="00C53B9C">
      <w:pPr>
        <w:spacing w:after="244"/>
        <w:ind w:left="60"/>
        <w:jc w:val="both"/>
        <w:rPr>
          <w:rFonts w:ascii="Tahoma" w:hAnsi="Tahoma" w:cs="Tahoma"/>
          <w:sz w:val="24"/>
          <w:szCs w:val="24"/>
        </w:rPr>
      </w:pPr>
      <w:r w:rsidRPr="00C53B9C">
        <w:rPr>
          <w:rFonts w:ascii="Tahoma" w:hAnsi="Tahoma" w:cs="Tahoma"/>
          <w:sz w:val="24"/>
          <w:szCs w:val="24"/>
        </w:rPr>
        <w:t xml:space="preserve">Prvostepeni organ je donio </w:t>
      </w:r>
      <w:r w:rsidR="00177D9B" w:rsidRPr="00C53B9C">
        <w:rPr>
          <w:rFonts w:ascii="Tahoma" w:hAnsi="Tahoma" w:cs="Tahoma"/>
          <w:sz w:val="24"/>
          <w:szCs w:val="24"/>
        </w:rPr>
        <w:t>rješenje</w:t>
      </w:r>
      <w:r w:rsidRPr="00C53B9C">
        <w:rPr>
          <w:rFonts w:ascii="Tahoma" w:hAnsi="Tahoma" w:cs="Tahoma"/>
          <w:sz w:val="24"/>
          <w:szCs w:val="24"/>
        </w:rPr>
        <w:t xml:space="preserve"> po osnovu podnijetog zahtjeva za slobodan pristup informacijama NVO Mans br. </w:t>
      </w:r>
      <w:r w:rsidR="000C7B78" w:rsidRPr="00C53B9C">
        <w:rPr>
          <w:rFonts w:ascii="Tahoma" w:hAnsi="Tahoma" w:cs="Tahoma"/>
          <w:sz w:val="24"/>
          <w:szCs w:val="24"/>
        </w:rPr>
        <w:t>18/</w:t>
      </w:r>
      <w:r w:rsidR="00E22D56" w:rsidRPr="00C53B9C">
        <w:rPr>
          <w:rFonts w:ascii="Tahoma" w:hAnsi="Tahoma" w:cs="Tahoma"/>
          <w:sz w:val="24"/>
          <w:szCs w:val="24"/>
        </w:rPr>
        <w:t>119083</w:t>
      </w:r>
      <w:r w:rsidR="003A5701" w:rsidRPr="00C53B9C">
        <w:rPr>
          <w:rFonts w:ascii="Tahoma" w:hAnsi="Tahoma" w:cs="Tahoma"/>
          <w:sz w:val="24"/>
          <w:szCs w:val="24"/>
        </w:rPr>
        <w:t xml:space="preserve"> </w:t>
      </w:r>
      <w:r w:rsidRPr="00C53B9C">
        <w:rPr>
          <w:rFonts w:ascii="Tahoma" w:hAnsi="Tahoma" w:cs="Tahoma"/>
          <w:sz w:val="24"/>
          <w:szCs w:val="24"/>
        </w:rPr>
        <w:t xml:space="preserve">od </w:t>
      </w:r>
      <w:r w:rsidR="00D5009A" w:rsidRPr="00C53B9C">
        <w:rPr>
          <w:rFonts w:ascii="Tahoma" w:hAnsi="Tahoma" w:cs="Tahoma"/>
          <w:sz w:val="24"/>
          <w:szCs w:val="24"/>
        </w:rPr>
        <w:t>26.02</w:t>
      </w:r>
      <w:r w:rsidR="007E349F" w:rsidRPr="00C53B9C">
        <w:rPr>
          <w:rFonts w:ascii="Tahoma" w:hAnsi="Tahoma" w:cs="Tahoma"/>
          <w:sz w:val="24"/>
          <w:szCs w:val="24"/>
        </w:rPr>
        <w:t>.2018</w:t>
      </w:r>
      <w:r w:rsidRPr="00C53B9C">
        <w:rPr>
          <w:rFonts w:ascii="Tahoma" w:hAnsi="Tahoma" w:cs="Tahoma"/>
          <w:sz w:val="24"/>
          <w:szCs w:val="24"/>
        </w:rPr>
        <w:t>.godine,</w:t>
      </w:r>
      <w:r w:rsidR="003A5701" w:rsidRPr="00C53B9C">
        <w:rPr>
          <w:rFonts w:ascii="Tahoma" w:hAnsi="Tahoma" w:cs="Tahoma"/>
          <w:sz w:val="24"/>
          <w:szCs w:val="24"/>
        </w:rPr>
        <w:t xml:space="preserve"> u kojem se navodi</w:t>
      </w:r>
      <w:r w:rsidR="00A64621" w:rsidRPr="00C53B9C">
        <w:rPr>
          <w:rFonts w:ascii="Tahoma" w:hAnsi="Tahoma" w:cs="Tahoma"/>
          <w:sz w:val="24"/>
          <w:szCs w:val="24"/>
        </w:rPr>
        <w:t xml:space="preserve">: </w:t>
      </w:r>
      <w:r w:rsidR="006F2A8E" w:rsidRPr="00C53B9C">
        <w:rPr>
          <w:rFonts w:ascii="Tahoma" w:hAnsi="Tahoma" w:cs="Tahoma"/>
          <w:sz w:val="24"/>
          <w:szCs w:val="24"/>
        </w:rPr>
        <w:t>„</w:t>
      </w:r>
      <w:r w:rsidR="00E22D56" w:rsidRPr="00C53B9C">
        <w:rPr>
          <w:rFonts w:ascii="Tahoma" w:hAnsi="Tahoma" w:cs="Tahoma"/>
          <w:color w:val="000000"/>
          <w:sz w:val="24"/>
          <w:szCs w:val="24"/>
          <w:lang w:val="hr-HR"/>
        </w:rPr>
        <w:t>Odbija se zahtjev MANS Podgorica, za slobodan pristup informacijama, a koji se odnosi na dostavljanje kopije istorijata upisa na nepokretnostima iz l.n br. 316 KO Gluhi Do, za kat.parc. br. 3419</w:t>
      </w:r>
      <w:r w:rsidR="007E349F" w:rsidRPr="00C53B9C">
        <w:rPr>
          <w:rStyle w:val="Bodytext67pt"/>
          <w:rFonts w:ascii="Tahoma" w:eastAsia="Trebuchet MS" w:hAnsi="Tahoma" w:cs="Tahoma"/>
          <w:sz w:val="24"/>
          <w:szCs w:val="24"/>
        </w:rPr>
        <w:t>.</w:t>
      </w:r>
      <w:r w:rsidR="003A5701" w:rsidRPr="00C53B9C">
        <w:rPr>
          <w:rFonts w:ascii="Tahoma" w:hAnsi="Tahoma" w:cs="Tahoma"/>
          <w:sz w:val="24"/>
          <w:szCs w:val="24"/>
        </w:rPr>
        <w:t>“</w:t>
      </w:r>
      <w:r w:rsidR="00177D9B" w:rsidRPr="00C53B9C">
        <w:rPr>
          <w:rFonts w:ascii="Tahoma" w:hAnsi="Tahoma" w:cs="Tahoma"/>
          <w:sz w:val="24"/>
          <w:szCs w:val="24"/>
        </w:rPr>
        <w:t xml:space="preserve"> U obra</w:t>
      </w:r>
      <w:r w:rsidR="006D14CD" w:rsidRPr="00C53B9C">
        <w:rPr>
          <w:rFonts w:ascii="Tahoma" w:hAnsi="Tahoma" w:cs="Tahoma"/>
          <w:sz w:val="24"/>
          <w:szCs w:val="24"/>
        </w:rPr>
        <w:t xml:space="preserve">zloženju rješenja se navodi da </w:t>
      </w:r>
      <w:r w:rsidR="00E6646A" w:rsidRPr="00C53B9C">
        <w:rPr>
          <w:rFonts w:ascii="Tahoma" w:hAnsi="Tahoma" w:cs="Tahoma"/>
          <w:sz w:val="24"/>
          <w:szCs w:val="24"/>
        </w:rPr>
        <w:t>se</w:t>
      </w:r>
      <w:r w:rsidR="006D14CD" w:rsidRPr="00C53B9C">
        <w:rPr>
          <w:rFonts w:ascii="Tahoma" w:hAnsi="Tahoma" w:cs="Tahoma"/>
          <w:sz w:val="24"/>
          <w:szCs w:val="24"/>
        </w:rPr>
        <w:t xml:space="preserve"> </w:t>
      </w:r>
      <w:r w:rsidR="00E6646A" w:rsidRPr="00C53B9C">
        <w:rPr>
          <w:rFonts w:ascii="Tahoma" w:hAnsi="Tahoma" w:cs="Tahoma"/>
          <w:sz w:val="24"/>
          <w:szCs w:val="24"/>
        </w:rPr>
        <w:t>MANS Podgorica</w:t>
      </w:r>
      <w:r w:rsidR="00E6646A" w:rsidRPr="00C53B9C">
        <w:rPr>
          <w:rFonts w:ascii="Tahoma" w:hAnsi="Tahoma" w:cs="Tahoma"/>
          <w:color w:val="000000"/>
          <w:sz w:val="24"/>
          <w:szCs w:val="24"/>
          <w:lang w:val="hr-HR"/>
        </w:rPr>
        <w:t xml:space="preserve"> obratila ovom organu </w:t>
      </w:r>
      <w:r w:rsidR="00B85715" w:rsidRPr="00C53B9C">
        <w:rPr>
          <w:rFonts w:ascii="Tahoma" w:hAnsi="Tahoma" w:cs="Tahoma"/>
          <w:color w:val="000000"/>
          <w:sz w:val="24"/>
          <w:szCs w:val="24"/>
          <w:lang w:val="hr-HR"/>
        </w:rPr>
        <w:t xml:space="preserve">zahtjevom </w:t>
      </w:r>
      <w:r w:rsidR="00C53B9C" w:rsidRPr="00C53B9C">
        <w:rPr>
          <w:rFonts w:ascii="Tahoma" w:hAnsi="Tahoma" w:cs="Tahoma"/>
          <w:color w:val="000000"/>
          <w:sz w:val="24"/>
          <w:szCs w:val="24"/>
          <w:lang w:val="hr-HR"/>
        </w:rPr>
        <w:t xml:space="preserve">broj gornji dana 27.02.2018. godine, za slobodan pristupa informacijama, a koji se odnose na dostavljanje kopije istorijata upisa na nepokretnostima iz l.n br. 316 KO Gluhi Do, za kat.parc. br. 3419. Član 29. Zakona o slobodnom pristupu informacijama ("Sl.list CG", br.44/12), stav.l. tačka. 1. propisuje da će se odbiti zahtjev za pristup informacijama ako ” (1) pristup informaciji zahtijeva ili podrazumijeva sačinjavanje nove informacije”. U konkertnom, zahtjev koji se odnosi na istorijat - hronologiju upisa na naznačenim parcelama, zahtijeva dodatno angažovanje, u smislu sastavljanja nove informacije, koja je </w:t>
      </w:r>
      <w:proofErr w:type="spellStart"/>
      <w:r w:rsidR="00C53B9C" w:rsidRPr="00423DA5">
        <w:rPr>
          <w:rStyle w:val="BodytextItalic"/>
          <w:rFonts w:ascii="Tahoma" w:hAnsi="Tahoma" w:cs="Tahoma"/>
          <w:i w:val="0"/>
          <w:sz w:val="24"/>
          <w:szCs w:val="24"/>
        </w:rPr>
        <w:t>iz</w:t>
      </w:r>
      <w:proofErr w:type="spellEnd"/>
      <w:r w:rsidR="00C53B9C" w:rsidRPr="00423DA5">
        <w:rPr>
          <w:rFonts w:ascii="Tahoma" w:hAnsi="Tahoma" w:cs="Tahoma"/>
          <w:i/>
          <w:color w:val="000000"/>
          <w:sz w:val="24"/>
          <w:szCs w:val="24"/>
          <w:lang w:val="hr-HR"/>
        </w:rPr>
        <w:t xml:space="preserve"> </w:t>
      </w:r>
      <w:r w:rsidR="00C53B9C" w:rsidRPr="00C53B9C">
        <w:rPr>
          <w:rFonts w:ascii="Tahoma" w:hAnsi="Tahoma" w:cs="Tahoma"/>
          <w:color w:val="000000"/>
          <w:sz w:val="24"/>
          <w:szCs w:val="24"/>
          <w:lang w:val="hr-HR"/>
        </w:rPr>
        <w:t xml:space="preserve">redovne djelatnosti Uprave za nekretnine i koja je opisana i za koju je definisana cijena usluge, saglasno Uredbi o visini naknade za korišćenje podataka državnog premjera i katastra </w:t>
      </w:r>
      <w:r w:rsidR="00C53B9C" w:rsidRPr="00C53B9C">
        <w:rPr>
          <w:rFonts w:ascii="Tahoma" w:hAnsi="Tahoma" w:cs="Tahoma"/>
          <w:color w:val="000000"/>
          <w:sz w:val="24"/>
          <w:szCs w:val="24"/>
          <w:lang w:val="hr-HR"/>
        </w:rPr>
        <w:lastRenderedPageBreak/>
        <w:t>nepokretnosti (Sl.list CG br.</w:t>
      </w:r>
      <w:r w:rsidR="00C53B9C" w:rsidRPr="00C53B9C">
        <w:rPr>
          <w:rFonts w:ascii="Tahoma" w:hAnsi="Tahoma" w:cs="Tahoma"/>
          <w:color w:val="000000"/>
          <w:sz w:val="24"/>
          <w:szCs w:val="24"/>
        </w:rPr>
        <w:t xml:space="preserve">26/12), </w:t>
      </w:r>
      <w:r w:rsidR="00C53B9C" w:rsidRPr="00C53B9C">
        <w:rPr>
          <w:rFonts w:ascii="Tahoma" w:hAnsi="Tahoma" w:cs="Tahoma"/>
          <w:color w:val="000000"/>
          <w:sz w:val="24"/>
          <w:szCs w:val="24"/>
          <w:lang w:val="hr-HR"/>
        </w:rPr>
        <w:t xml:space="preserve">kojom je propisano da se za hronološke podatke o </w:t>
      </w:r>
      <w:r w:rsidR="00C53B9C" w:rsidRPr="00C53B9C">
        <w:rPr>
          <w:rStyle w:val="Bodytext85ptBold"/>
          <w:rFonts w:ascii="Tahoma" w:hAnsi="Tahoma" w:cs="Tahoma"/>
          <w:b w:val="0"/>
          <w:sz w:val="24"/>
          <w:szCs w:val="24"/>
        </w:rPr>
        <w:t>promjenama</w:t>
      </w:r>
      <w:r w:rsidR="00C53B9C" w:rsidRPr="00C53B9C">
        <w:rPr>
          <w:rStyle w:val="Bodytext85ptBold"/>
          <w:rFonts w:ascii="Tahoma" w:hAnsi="Tahoma" w:cs="Tahoma"/>
          <w:sz w:val="24"/>
          <w:szCs w:val="24"/>
        </w:rPr>
        <w:t xml:space="preserve"> </w:t>
      </w:r>
      <w:r w:rsidR="00C53B9C" w:rsidRPr="00C53B9C">
        <w:rPr>
          <w:rFonts w:ascii="Tahoma" w:hAnsi="Tahoma" w:cs="Tahoma"/>
          <w:color w:val="000000"/>
          <w:sz w:val="24"/>
          <w:szCs w:val="24"/>
          <w:lang w:val="hr-HR"/>
        </w:rPr>
        <w:t xml:space="preserve">na nepokretnostima u katastru nepokretnosti uplaćuje posebna taksa. </w:t>
      </w:r>
      <w:r w:rsidR="00C53B9C">
        <w:rPr>
          <w:rFonts w:ascii="Tahoma" w:hAnsi="Tahoma" w:cs="Tahoma"/>
          <w:color w:val="000000"/>
          <w:sz w:val="24"/>
          <w:szCs w:val="24"/>
          <w:lang w:val="hr-HR"/>
        </w:rPr>
        <w:t>Na osnovu izloženog</w:t>
      </w:r>
      <w:r w:rsidR="00C53B9C" w:rsidRPr="00C53B9C">
        <w:rPr>
          <w:rFonts w:ascii="Tahoma" w:hAnsi="Tahoma" w:cs="Tahoma"/>
          <w:color w:val="000000"/>
          <w:sz w:val="24"/>
          <w:szCs w:val="24"/>
          <w:lang w:val="hr-HR"/>
        </w:rPr>
        <w:t xml:space="preserve"> odlučeno je kao u dispozitivu Rješenja.</w:t>
      </w:r>
    </w:p>
    <w:p w14:paraId="7DA79550" w14:textId="4D571DF3" w:rsidR="00B45DF0" w:rsidRPr="002E0E82" w:rsidRDefault="000965B2" w:rsidP="002E0E82">
      <w:pPr>
        <w:spacing w:after="306"/>
        <w:ind w:left="60" w:right="20"/>
        <w:jc w:val="both"/>
        <w:rPr>
          <w:rFonts w:ascii="Tahoma" w:hAnsi="Tahoma" w:cs="Tahoma"/>
          <w:sz w:val="24"/>
          <w:szCs w:val="24"/>
        </w:rPr>
      </w:pPr>
      <w:r w:rsidRPr="002E0E82">
        <w:rPr>
          <w:rFonts w:ascii="Tahoma" w:hAnsi="Tahoma" w:cs="Tahoma"/>
          <w:sz w:val="24"/>
          <w:szCs w:val="24"/>
        </w:rPr>
        <w:t xml:space="preserve">Protiv ovog </w:t>
      </w:r>
      <w:r w:rsidR="00177D9B" w:rsidRPr="002E0E82">
        <w:rPr>
          <w:rFonts w:ascii="Tahoma" w:hAnsi="Tahoma" w:cs="Tahoma"/>
          <w:sz w:val="24"/>
          <w:szCs w:val="24"/>
        </w:rPr>
        <w:t>rješenja</w:t>
      </w:r>
      <w:r w:rsidRPr="002E0E82">
        <w:rPr>
          <w:rFonts w:ascii="Tahoma" w:hAnsi="Tahoma" w:cs="Tahoma"/>
          <w:sz w:val="24"/>
          <w:szCs w:val="24"/>
        </w:rPr>
        <w:t xml:space="preserve"> u zakon</w:t>
      </w:r>
      <w:r w:rsidR="00755127" w:rsidRPr="002E0E82">
        <w:rPr>
          <w:rFonts w:ascii="Tahoma" w:hAnsi="Tahoma" w:cs="Tahoma"/>
          <w:sz w:val="24"/>
          <w:szCs w:val="24"/>
        </w:rPr>
        <w:t>s</w:t>
      </w:r>
      <w:r w:rsidRPr="002E0E82">
        <w:rPr>
          <w:rFonts w:ascii="Tahoma" w:hAnsi="Tahoma" w:cs="Tahoma"/>
          <w:sz w:val="24"/>
          <w:szCs w:val="24"/>
        </w:rPr>
        <w:t>kom roku podnosilac zahtjeva je uložio žalbu.</w:t>
      </w:r>
      <w:r w:rsidR="00F676FF" w:rsidRPr="002E0E82">
        <w:rPr>
          <w:rFonts w:ascii="Tahoma" w:hAnsi="Tahoma" w:cs="Tahoma"/>
          <w:sz w:val="24"/>
          <w:szCs w:val="24"/>
        </w:rPr>
        <w:t xml:space="preserve"> U žalbi je navedeno da </w:t>
      </w:r>
      <w:r w:rsidR="00594122" w:rsidRPr="002E0E82">
        <w:rPr>
          <w:rFonts w:ascii="Tahoma" w:hAnsi="Tahoma" w:cs="Tahoma"/>
          <w:sz w:val="24"/>
          <w:szCs w:val="24"/>
        </w:rPr>
        <w:t xml:space="preserve">se </w:t>
      </w:r>
      <w:r w:rsidR="00F676FF" w:rsidRPr="002E0E82">
        <w:rPr>
          <w:rFonts w:ascii="Tahoma" w:hAnsi="Tahoma" w:cs="Tahoma"/>
          <w:sz w:val="24"/>
          <w:szCs w:val="24"/>
        </w:rPr>
        <w:t xml:space="preserve">rješenje pobija </w:t>
      </w:r>
      <w:r w:rsidR="005A397F" w:rsidRPr="002E0E82">
        <w:rPr>
          <w:rFonts w:ascii="Tahoma" w:hAnsi="Tahoma" w:cs="Tahoma"/>
          <w:sz w:val="24"/>
          <w:szCs w:val="24"/>
        </w:rPr>
        <w:t>zbog</w:t>
      </w:r>
      <w:r w:rsidR="001A59B3" w:rsidRPr="002E0E82">
        <w:rPr>
          <w:rFonts w:ascii="Tahoma" w:hAnsi="Tahoma" w:cs="Tahoma"/>
          <w:sz w:val="24"/>
          <w:szCs w:val="24"/>
        </w:rPr>
        <w:t xml:space="preserve"> </w:t>
      </w:r>
      <w:r w:rsidR="00246769" w:rsidRPr="002E0E82">
        <w:rPr>
          <w:rFonts w:ascii="Tahoma" w:hAnsi="Tahoma" w:cs="Tahoma"/>
          <w:sz w:val="24"/>
          <w:szCs w:val="24"/>
        </w:rPr>
        <w:t>nepotpuno i nepravilno utvrđenog činjeničnog stanja</w:t>
      </w:r>
      <w:r w:rsidR="00F676FF" w:rsidRPr="002E0E82">
        <w:rPr>
          <w:rFonts w:ascii="Tahoma" w:hAnsi="Tahoma" w:cs="Tahoma"/>
          <w:sz w:val="24"/>
          <w:szCs w:val="24"/>
        </w:rPr>
        <w:t xml:space="preserve">. U </w:t>
      </w:r>
      <w:r w:rsidR="005D6ACA" w:rsidRPr="002E0E82">
        <w:rPr>
          <w:rFonts w:ascii="Tahoma" w:hAnsi="Tahoma" w:cs="Tahoma"/>
          <w:sz w:val="24"/>
          <w:szCs w:val="24"/>
        </w:rPr>
        <w:t>bitnom se</w:t>
      </w:r>
      <w:r w:rsidR="00881AAC" w:rsidRPr="002E0E82">
        <w:rPr>
          <w:rFonts w:ascii="Tahoma" w:hAnsi="Tahoma" w:cs="Tahoma"/>
          <w:sz w:val="24"/>
          <w:szCs w:val="24"/>
        </w:rPr>
        <w:t xml:space="preserve"> navodi</w:t>
      </w:r>
      <w:r w:rsidR="00196084" w:rsidRPr="002E0E82">
        <w:rPr>
          <w:rFonts w:ascii="Tahoma" w:hAnsi="Tahoma" w:cs="Tahoma"/>
          <w:sz w:val="24"/>
          <w:szCs w:val="24"/>
        </w:rPr>
        <w:t xml:space="preserve"> </w:t>
      </w:r>
      <w:r w:rsidR="00325DB0" w:rsidRPr="002E0E82">
        <w:rPr>
          <w:rFonts w:ascii="Tahoma" w:hAnsi="Tahoma" w:cs="Tahoma"/>
          <w:sz w:val="24"/>
          <w:szCs w:val="24"/>
        </w:rPr>
        <w:t xml:space="preserve">da je </w:t>
      </w:r>
      <w:r w:rsidR="000822AF" w:rsidRPr="002E0E82">
        <w:rPr>
          <w:rFonts w:ascii="Tahoma" w:hAnsi="Tahoma" w:cs="Tahoma"/>
          <w:sz w:val="24"/>
          <w:szCs w:val="24"/>
        </w:rPr>
        <w:t>d</w:t>
      </w:r>
      <w:r w:rsidR="007C07AF" w:rsidRPr="002E0E82">
        <w:rPr>
          <w:rFonts w:ascii="Tahoma" w:hAnsi="Tahoma" w:cs="Tahoma"/>
          <w:sz w:val="24"/>
          <w:szCs w:val="24"/>
        </w:rPr>
        <w:t xml:space="preserve">ana </w:t>
      </w:r>
      <w:r w:rsidR="00423DA5" w:rsidRPr="002E0E82">
        <w:rPr>
          <w:rFonts w:ascii="Tahoma" w:hAnsi="Tahoma" w:cs="Tahoma"/>
          <w:sz w:val="24"/>
          <w:szCs w:val="24"/>
        </w:rPr>
        <w:t>26. februara 2018.godine Mreža za afirmaciju nevladinog sektora MANS podniela zahtjev za pristup informacijama kojim su od Uprave za nekretnine PJ Bar zatražili dostavljanje kopija: Istorijata upisa na nekretninama iz lista nepokretnosti br. 316, za katastarsku parcelu br. 3419, u okviru KO Gluhi Do, Opština Bar, sa svom dokumentacijom na osnovu koje su vršene promjene. Napominjemo da su predmetne nepokretnosti u vlasništvu Branimira Gvozdenovića koji obavlja javnu funkciju potpredsjednika Skupštine Crne Gore, rođenog 3. februara 1961. godine.</w:t>
      </w:r>
      <w:r w:rsidR="002E0E82" w:rsidRPr="002E0E82">
        <w:rPr>
          <w:rFonts w:ascii="Tahoma" w:hAnsi="Tahoma" w:cs="Tahoma"/>
          <w:sz w:val="24"/>
          <w:szCs w:val="24"/>
        </w:rPr>
        <w:t xml:space="preserve"> Dana 19. marta 2018.godine dostavljeno im je rješenje Uprave za nekretnine PJ Bar broj: 460-dj-654/2018 od 02. marta 2018.godine kojim odbija zahtjev kao neosnovan. U obrazloženju osporenog rješenja prvostepeni organ se poziva na odredbu člana 29 Zakona o slobodnom pristupu informacijama, te navodi da se tražene informacije odnose na hronologiju upisa na naznačenoj parceli, što predstavlja dodatno angažovanje u smislu sačinjavanja nove informacije i koja je opisana i za koju je definisna cijena usluge, u skladu sa Uredbom o visini naknade za korišćenje podataka državnog premjera i katastra nepokretnosti, kojom je propisano da se za hronološke podatke o promjenama na nepokretnosti ma u katastar nepokretnosti uplaćuje posebna taksa. Žalilac osporava rješenje prvostepenog organa i smatra da prilikom donošenja istog nije pravilno utvrđeno činjenično stanje, te je isto nerazumljivo.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je prvostepeni organ pogrešno utvrdio činjenično stanje i da je paušano ograničio pristup traženim informacijama navodeći da iste ne posjeduje. Ovakav stav žalilac zasniva na listu nepokretnosti na osnovu koga je zahtjev i formulisan, a iz koga se jasno vidi da je isti zaveden kod ovog organa pod brojem 316 u kome je nepokretnost pod brojem 3419 upisana na ime Gvozdenović Branimira. Kako prema članu 49 Zakona o državnom premjeru i katarstru nepokretnosti kojim je propisano </w:t>
      </w:r>
      <w:r w:rsidR="002E0E82" w:rsidRPr="002E0E82">
        <w:rPr>
          <w:rFonts w:ascii="Tahoma" w:hAnsi="Tahoma" w:cs="Tahoma"/>
          <w:sz w:val="24"/>
          <w:szCs w:val="24"/>
        </w:rPr>
        <w:lastRenderedPageBreak/>
        <w:t xml:space="preserve">da katastar nepokretnosti sadrži podatke o: zemljištu - katastarskoj parceli (naziv katastarske opštine; broj, oblik i površina parcele; vrsta zemljišta; katastarska kultura; katastarska i bonitetna klasa; katastarski prihod; naziv Ili adresa); objektima (položaj; oblik; građevinska bruto površina u skladu sa standardom; način korišćenja; naziv objekta; adresa; spratnost; godina izgradnje i pravni status izgradnje); posebnim djelovima objekta (položaj; oblik; neto površina u skladu sa standardom; način korišćenja; naziv objekta; adresa; spratnost; sobnost; godina izgradnje i pravni status); pravima na nepokretnostima i nosiocima tih prava; teretima i ograničenjima (stvarne i lične službenosti, hipoteka, realni tereti, zajednička svojina nasljednika, eksproprijacija, deeksproprijacija, povraćaj oduzetih imovinskih prava i obeštećenja, koncesija, ugovorno pravo preče kupovine, pravo otkupa, pravo prekupa, pravo zakupa, ugovor o doživotnom izdržavanju, pravne činjenice koje se odnose na ličnost i na nepokretnost, određena obligaciona prava i dr.). Podaci iz stava 1 ovog člana utvrđuju se i upisuju u bazu podataka katastra nepokretnosti u odnosu na katastarsku opštinu. Iz navedene zakonske odredbe se jasno zaključuje da katastar nepokretnosti sarži podatke koji se odnose na upise u list nepokretnosti, a kako je nesporno da se tražene informacije nalaze upisane kod ovog organa, jasno je da isti posjeduje kopije kompletne dokumentacije od prvog upisa, pa nadalje, a što predstavlja istorijat upisa koji je i predmet interesovanja u konkretnom slučaju i koji ne može ni na koji način predstavljati sačinjavanje nove informacije jer je potrebno samo kopirati dokumentaciju koje je uz zahtjeve za promjene upisa na navedenoj nepokretnosti dostavljana i rješenja kojima je o istima odlučeno. U prilog navedenom govori i odredba člana 74 istog zakona kojom je propisano da se pravo svojine upisuje na ime vlasnika nepokretnosti. Prilikom upisa prava svojine iz stava 1 ovog člana upisuje se i pravni osnov sticanja prava svojine (ugovor o prodaji, poklonu, razmjeni i drugo, jednostrani pravni poslovi upravljeni na prenos prava svojine, sudska odluka, odlukom državnog organa u skladu sa zakonom). Shodno tome, jasno je da i u predmetnom slučaju, kao i u svakom konkretnom mora postojati tražena dokumentacija, a koja predstavlja istorijat upisa na nepokretnosti. Dalje, žalilac ukazuje na to da je rješenje nerazumljivo i da nije jasno da li je pristup traženim informacijam ograničen zbog neposjedovanja istih ili zbog toga što kopiranje ove dokumentacija predstavlja dodatno angažovanje zaposlenih u tom organu. S tim u vezi, žalilac ističe da je bez značaja pozivanja na Uredbu o visini naknade za korišćenje podataka državnog premjera i katastra nepokretnosti, jer je ista u konkretnom slučaju bez značaja, a na šta ukazuje i odluka Agencije za zaštitu ličnih podataka i slobodan pristup informacijama broj UP II 863/15-1 od 23.04.2015.godine kojom je ovaj organ zauzeo stav da "podnosilac zahtjeva nije tražio sačinjavanje hronologije upisa, već kopiju postojeće dokumentacije koja se nalazi u faktičkom posjedu Uprave za nekretnine, a za koju se troškovi pristupka mogu obračunati isključivo u skladu sa Zakonom o slobodnom pristupu informacijama, odnosno Uredbom o naknadi troškova u postupku za pristup informacijama.” Prema tome, postupanje službenika prvostepenog organa je potrebno po Zakonu o slobodnom pristupu informacijama na osnovu koga su isti </w:t>
      </w:r>
      <w:r w:rsidR="002E0E82" w:rsidRPr="002E0E82">
        <w:rPr>
          <w:rFonts w:ascii="Tahoma" w:hAnsi="Tahoma" w:cs="Tahoma"/>
          <w:sz w:val="24"/>
          <w:szCs w:val="24"/>
        </w:rPr>
        <w:lastRenderedPageBreak/>
        <w:t>dužni da izvrše kopiranje informacija koje nesporno posjeduju, a u skaldu sa odredbom člana 13 Zakona o slobodnom pristupu informacijama. Navedenom odredbom propisano 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Takođe, žalilac dodatno ukazuje na to da je kao napomena u zahtjevu navedeno da se tražene informacije odnose na imenovanog državnog funkcionera, a čime je dodatno istaknut javni interes u konkretnom slučaju, a što prvostepeni organ nije cijenio, već je paušalno ograničio pristup istima.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 prdlaže da Agencija za zaštitu ličnih podataka i slobodan pristup informacijama poništi rješenje Uprava za nekretnine PJ Bar broj: 460-dj-654/2018 od dana 02. marta 2018. godine i meritorno odluči po žalbi, te da obaveže prvostepeni organ da žaliocu naknadi troškove postupka shodno AT-u.</w:t>
      </w:r>
    </w:p>
    <w:p w14:paraId="4397739A" w14:textId="77777777" w:rsidR="00B45DF0" w:rsidRPr="00C54DB2" w:rsidRDefault="00B45DF0" w:rsidP="00B45DF0">
      <w:pPr>
        <w:jc w:val="both"/>
        <w:rPr>
          <w:rFonts w:ascii="Tahoma" w:hAnsi="Tahoma" w:cs="Tahoma"/>
          <w:sz w:val="24"/>
          <w:szCs w:val="24"/>
        </w:rPr>
      </w:pPr>
      <w:r w:rsidRPr="00C54DB2">
        <w:rPr>
          <w:rFonts w:ascii="Tahoma" w:hAnsi="Tahoma" w:cs="Tahoma"/>
          <w:sz w:val="24"/>
          <w:szCs w:val="24"/>
        </w:rPr>
        <w:t>Nakon razmatranja spisa predmeta i žalbenih navoda Savjet Agencije nalazi da je žalba osnovana.</w:t>
      </w:r>
    </w:p>
    <w:p w14:paraId="7109DBB5" w14:textId="77777777" w:rsidR="009F2D6E" w:rsidRPr="00012C96" w:rsidRDefault="00B45DF0" w:rsidP="009F2D6E">
      <w:pPr>
        <w:jc w:val="both"/>
        <w:rPr>
          <w:rFonts w:ascii="Tahoma" w:hAnsi="Tahoma" w:cs="Tahoma"/>
          <w:sz w:val="24"/>
          <w:szCs w:val="24"/>
        </w:rPr>
      </w:pPr>
      <w:r w:rsidRPr="00C54DB2">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9F2D6E" w:rsidRPr="00012C96">
        <w:rPr>
          <w:rFonts w:ascii="Tahoma" w:hAnsi="Tahoma" w:cs="Tahoma"/>
          <w:sz w:val="24"/>
          <w:szCs w:val="24"/>
        </w:rPr>
        <w:t xml:space="preserve">Članom 1 stav 2 tačka 1 Zakona </w:t>
      </w:r>
      <w:r w:rsidR="009F2D6E" w:rsidRPr="00012C96">
        <w:rPr>
          <w:rFonts w:ascii="Tahoma" w:hAnsi="Tahoma" w:cs="Tahoma"/>
          <w:sz w:val="24"/>
          <w:szCs w:val="24"/>
        </w:rPr>
        <w:lastRenderedPageBreak/>
        <w:t>o slobodnom pristupu informacijama (“Sl.list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w:t>
      </w:r>
    </w:p>
    <w:p w14:paraId="223EAA2A" w14:textId="77777777" w:rsidR="009F2D6E" w:rsidRPr="00012C96" w:rsidRDefault="009F2D6E" w:rsidP="009F2D6E">
      <w:pPr>
        <w:jc w:val="both"/>
        <w:rPr>
          <w:rFonts w:ascii="Tahoma" w:hAnsi="Tahoma" w:cs="Tahoma"/>
          <w:sz w:val="24"/>
          <w:szCs w:val="24"/>
        </w:rPr>
      </w:pPr>
      <w:r w:rsidRPr="00012C96">
        <w:rPr>
          <w:rFonts w:ascii="Tahoma" w:hAnsi="Tahoma" w:cs="Tahoma"/>
          <w:sz w:val="24"/>
          <w:szCs w:val="24"/>
        </w:rPr>
        <w:t>Na osnovu člana 126 stav 7 Zakona o upravnom postupku je poništeno prvostepeno rješenje, a predmet se zbog prirode upravne stvari dostavlja na ponovni postupak prvostepenom organu.</w:t>
      </w:r>
    </w:p>
    <w:p w14:paraId="5912C707" w14:textId="77777777" w:rsidR="009F2D6E" w:rsidRPr="00012C96" w:rsidRDefault="009F2D6E" w:rsidP="009F2D6E">
      <w:pPr>
        <w:jc w:val="both"/>
        <w:rPr>
          <w:rFonts w:ascii="Tahoma" w:hAnsi="Tahoma" w:cs="Tahoma"/>
          <w:sz w:val="24"/>
          <w:szCs w:val="24"/>
        </w:rPr>
      </w:pPr>
      <w:r w:rsidRPr="00012C96">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2FE778FC" w14:textId="5709ABF6" w:rsidR="00B45DF0" w:rsidRPr="00C54DB2" w:rsidRDefault="009F2D6E" w:rsidP="008A08F1">
      <w:pPr>
        <w:jc w:val="both"/>
        <w:rPr>
          <w:rFonts w:ascii="Tahoma" w:hAnsi="Tahoma" w:cs="Tahoma"/>
          <w:sz w:val="24"/>
          <w:szCs w:val="24"/>
        </w:rPr>
      </w:pPr>
      <w:r w:rsidRPr="00012C96">
        <w:rPr>
          <w:rFonts w:ascii="Tahoma" w:hAnsi="Tahoma" w:cs="Tahoma"/>
          <w:sz w:val="24"/>
          <w:szCs w:val="24"/>
        </w:rPr>
        <w:t>Sa iznjetih razloga, shodno članu 38 Zakona o slobodnom pristupu informacijama i člana 126 stav 7 Zakona o upravnom postupku, odlučeno je kao u izreci.</w:t>
      </w:r>
    </w:p>
    <w:p w14:paraId="5E192C05" w14:textId="77777777" w:rsidR="00B45DF0" w:rsidRPr="00BF52FE" w:rsidRDefault="00B45DF0" w:rsidP="00B45DF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06BA98CE" w14:textId="77777777" w:rsidR="00B45DF0" w:rsidRPr="00BF52FE" w:rsidRDefault="00B45DF0" w:rsidP="00B45DF0">
      <w:pPr>
        <w:spacing w:after="0"/>
        <w:jc w:val="right"/>
        <w:rPr>
          <w:rFonts w:ascii="Tahoma" w:hAnsi="Tahoma" w:cs="Tahoma"/>
          <w:b/>
          <w:sz w:val="24"/>
          <w:szCs w:val="24"/>
        </w:rPr>
      </w:pPr>
      <w:r w:rsidRPr="00BF52FE">
        <w:rPr>
          <w:rFonts w:ascii="Tahoma" w:hAnsi="Tahoma" w:cs="Tahoma"/>
          <w:b/>
          <w:sz w:val="24"/>
          <w:szCs w:val="24"/>
        </w:rPr>
        <w:t>SAVJET AGENCIJE:</w:t>
      </w:r>
    </w:p>
    <w:p w14:paraId="3F84DA46" w14:textId="77777777" w:rsidR="00B45DF0" w:rsidRPr="00BF52FE" w:rsidRDefault="00B45DF0" w:rsidP="00B45DF0">
      <w:pPr>
        <w:spacing w:after="0"/>
        <w:jc w:val="right"/>
        <w:rPr>
          <w:rFonts w:ascii="Tahoma" w:hAnsi="Tahoma" w:cs="Tahoma"/>
          <w:b/>
          <w:sz w:val="24"/>
          <w:szCs w:val="24"/>
        </w:rPr>
      </w:pPr>
    </w:p>
    <w:p w14:paraId="66B67530" w14:textId="5AAE51D8" w:rsidR="00B45DF0" w:rsidRDefault="00B45DF0" w:rsidP="00B45DF0">
      <w:pPr>
        <w:spacing w:after="0"/>
        <w:jc w:val="right"/>
        <w:rPr>
          <w:rFonts w:ascii="Tahoma" w:hAnsi="Tahoma" w:cs="Tahoma"/>
          <w:b/>
          <w:sz w:val="24"/>
          <w:szCs w:val="24"/>
        </w:rPr>
      </w:pPr>
      <w:r w:rsidRPr="00BF52FE">
        <w:rPr>
          <w:rFonts w:ascii="Tahoma" w:hAnsi="Tahoma" w:cs="Tahoma"/>
          <w:b/>
          <w:sz w:val="24"/>
          <w:szCs w:val="24"/>
        </w:rPr>
        <w:t>Predsjednik,  Muhamed Gjokaj</w:t>
      </w:r>
    </w:p>
    <w:p w14:paraId="6C86AF1F" w14:textId="05F9286F" w:rsidR="00EA0D53" w:rsidRDefault="00EA0D53" w:rsidP="00B45DF0">
      <w:pPr>
        <w:spacing w:after="0"/>
        <w:jc w:val="right"/>
        <w:rPr>
          <w:rFonts w:ascii="Tahoma" w:hAnsi="Tahoma" w:cs="Tahoma"/>
          <w:b/>
          <w:sz w:val="24"/>
          <w:szCs w:val="24"/>
        </w:rPr>
      </w:pPr>
    </w:p>
    <w:p w14:paraId="4290DAA7" w14:textId="4A211893" w:rsidR="00EA0D53" w:rsidRDefault="00EA0D53" w:rsidP="00B45DF0">
      <w:pPr>
        <w:spacing w:after="0"/>
        <w:jc w:val="right"/>
        <w:rPr>
          <w:rFonts w:ascii="Tahoma" w:hAnsi="Tahoma" w:cs="Tahoma"/>
          <w:b/>
          <w:sz w:val="24"/>
          <w:szCs w:val="24"/>
        </w:rPr>
      </w:pPr>
    </w:p>
    <w:p w14:paraId="72B8AC6C" w14:textId="31BB9017" w:rsidR="00EA0D53" w:rsidRDefault="00EA0D53" w:rsidP="00B45DF0">
      <w:pPr>
        <w:spacing w:after="0"/>
        <w:jc w:val="right"/>
        <w:rPr>
          <w:rFonts w:ascii="Tahoma" w:hAnsi="Tahoma" w:cs="Tahoma"/>
          <w:b/>
          <w:sz w:val="24"/>
          <w:szCs w:val="24"/>
        </w:rPr>
      </w:pPr>
    </w:p>
    <w:p w14:paraId="039388B8" w14:textId="4DF09D76" w:rsidR="00EA0D53" w:rsidRDefault="00EA0D53" w:rsidP="00B45DF0">
      <w:pPr>
        <w:spacing w:after="0"/>
        <w:jc w:val="right"/>
        <w:rPr>
          <w:rFonts w:ascii="Tahoma" w:hAnsi="Tahoma" w:cs="Tahoma"/>
          <w:b/>
          <w:sz w:val="24"/>
          <w:szCs w:val="24"/>
        </w:rPr>
      </w:pPr>
    </w:p>
    <w:p w14:paraId="22D58E90" w14:textId="75CAE3DB" w:rsidR="00EA0D53" w:rsidRDefault="00EA0D53" w:rsidP="00B45DF0">
      <w:pPr>
        <w:spacing w:after="0"/>
        <w:jc w:val="right"/>
        <w:rPr>
          <w:rFonts w:ascii="Tahoma" w:hAnsi="Tahoma" w:cs="Tahoma"/>
          <w:b/>
          <w:sz w:val="24"/>
          <w:szCs w:val="24"/>
        </w:rPr>
      </w:pPr>
    </w:p>
    <w:p w14:paraId="03943595" w14:textId="67D853B1" w:rsidR="00EA0D53" w:rsidRDefault="00EA0D53" w:rsidP="00B45DF0">
      <w:pPr>
        <w:spacing w:after="0"/>
        <w:jc w:val="right"/>
        <w:rPr>
          <w:rFonts w:ascii="Tahoma" w:hAnsi="Tahoma" w:cs="Tahoma"/>
          <w:b/>
          <w:sz w:val="24"/>
          <w:szCs w:val="24"/>
        </w:rPr>
      </w:pPr>
    </w:p>
    <w:p w14:paraId="710FA0D6" w14:textId="7F9A3563" w:rsidR="00EA0D53" w:rsidRDefault="00EA0D53" w:rsidP="00B45DF0">
      <w:pPr>
        <w:spacing w:after="0"/>
        <w:jc w:val="right"/>
        <w:rPr>
          <w:rFonts w:ascii="Tahoma" w:hAnsi="Tahoma" w:cs="Tahoma"/>
          <w:b/>
          <w:sz w:val="24"/>
          <w:szCs w:val="24"/>
        </w:rPr>
      </w:pPr>
    </w:p>
    <w:p w14:paraId="59FF1CB6" w14:textId="77777777" w:rsidR="00EA0D53" w:rsidRPr="00BF52FE" w:rsidRDefault="00EA0D53" w:rsidP="00B45DF0">
      <w:pPr>
        <w:spacing w:after="0"/>
        <w:jc w:val="right"/>
        <w:rPr>
          <w:rFonts w:ascii="Tahoma" w:hAnsi="Tahoma" w:cs="Tahoma"/>
          <w:b/>
          <w:sz w:val="24"/>
          <w:szCs w:val="24"/>
        </w:rPr>
      </w:pPr>
    </w:p>
    <w:p w14:paraId="426269C1" w14:textId="43340946" w:rsidR="00B45DF0" w:rsidRDefault="00B45DF0" w:rsidP="00B45DF0">
      <w:pPr>
        <w:spacing w:after="240" w:line="293" w:lineRule="exact"/>
        <w:ind w:left="40" w:right="40"/>
        <w:jc w:val="both"/>
      </w:pPr>
      <w:bookmarkStart w:id="0" w:name="_GoBack"/>
      <w:bookmarkEnd w:id="0"/>
    </w:p>
    <w:sectPr w:rsidR="00B45DF0"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BCA4E" w14:textId="77777777" w:rsidR="003F4098" w:rsidRDefault="003F4098" w:rsidP="004C7646">
      <w:pPr>
        <w:spacing w:after="0" w:line="240" w:lineRule="auto"/>
      </w:pPr>
      <w:r>
        <w:separator/>
      </w:r>
    </w:p>
  </w:endnote>
  <w:endnote w:type="continuationSeparator" w:id="0">
    <w:p w14:paraId="17C0BD14" w14:textId="77777777" w:rsidR="003F4098" w:rsidRDefault="003F409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F409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3F4098" w:rsidP="00E62A90">
    <w:pPr>
      <w:pStyle w:val="Footer"/>
      <w:shd w:val="clear" w:color="auto" w:fill="FF0000"/>
      <w:jc w:val="center"/>
      <w:rPr>
        <w:b/>
        <w:color w:val="FF0000"/>
        <w:sz w:val="2"/>
        <w:szCs w:val="2"/>
      </w:rPr>
    </w:pPr>
  </w:p>
  <w:p w14:paraId="5DA6457D" w14:textId="77777777" w:rsidR="0090753B" w:rsidRDefault="003F409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F4098">
    <w:pPr>
      <w:pStyle w:val="Footer"/>
    </w:pPr>
  </w:p>
  <w:p w14:paraId="74BC30A6" w14:textId="77777777" w:rsidR="0090753B" w:rsidRDefault="003F409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14091" w14:textId="77777777" w:rsidR="003F4098" w:rsidRDefault="003F4098" w:rsidP="004C7646">
      <w:pPr>
        <w:spacing w:after="0" w:line="240" w:lineRule="auto"/>
      </w:pPr>
      <w:r>
        <w:separator/>
      </w:r>
    </w:p>
  </w:footnote>
  <w:footnote w:type="continuationSeparator" w:id="0">
    <w:p w14:paraId="7929AE3B" w14:textId="77777777" w:rsidR="003F4098" w:rsidRDefault="003F409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6FFD"/>
    <w:multiLevelType w:val="multilevel"/>
    <w:tmpl w:val="1A5CB33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32E3B"/>
    <w:multiLevelType w:val="multilevel"/>
    <w:tmpl w:val="A50E7D1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042B37"/>
    <w:multiLevelType w:val="multilevel"/>
    <w:tmpl w:val="29B217A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3AD6"/>
    <w:rsid w:val="000E18C9"/>
    <w:rsid w:val="000E4488"/>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127"/>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5FFB"/>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16BD"/>
    <w:rsid w:val="00263365"/>
    <w:rsid w:val="0026588B"/>
    <w:rsid w:val="00270FB1"/>
    <w:rsid w:val="00271BCA"/>
    <w:rsid w:val="002740BA"/>
    <w:rsid w:val="0027698E"/>
    <w:rsid w:val="00277F32"/>
    <w:rsid w:val="002835C9"/>
    <w:rsid w:val="00283663"/>
    <w:rsid w:val="00283A2E"/>
    <w:rsid w:val="00287F7F"/>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C7FB5"/>
    <w:rsid w:val="002D225A"/>
    <w:rsid w:val="002D5F1E"/>
    <w:rsid w:val="002D6F65"/>
    <w:rsid w:val="002D7F99"/>
    <w:rsid w:val="002E036E"/>
    <w:rsid w:val="002E0E82"/>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86D1A"/>
    <w:rsid w:val="00394402"/>
    <w:rsid w:val="00394631"/>
    <w:rsid w:val="00394C64"/>
    <w:rsid w:val="00395729"/>
    <w:rsid w:val="00397034"/>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C577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3F4098"/>
    <w:rsid w:val="0040081B"/>
    <w:rsid w:val="00401E1E"/>
    <w:rsid w:val="00403C6A"/>
    <w:rsid w:val="00404C57"/>
    <w:rsid w:val="004101C7"/>
    <w:rsid w:val="004104B3"/>
    <w:rsid w:val="004136CA"/>
    <w:rsid w:val="0041514E"/>
    <w:rsid w:val="00415AA5"/>
    <w:rsid w:val="00415D3F"/>
    <w:rsid w:val="00423DA5"/>
    <w:rsid w:val="00425487"/>
    <w:rsid w:val="00426325"/>
    <w:rsid w:val="0043023F"/>
    <w:rsid w:val="00431E29"/>
    <w:rsid w:val="00433805"/>
    <w:rsid w:val="00433FB9"/>
    <w:rsid w:val="0043656C"/>
    <w:rsid w:val="0043694C"/>
    <w:rsid w:val="00437BAE"/>
    <w:rsid w:val="00441E4E"/>
    <w:rsid w:val="004448ED"/>
    <w:rsid w:val="00444DB5"/>
    <w:rsid w:val="004467DC"/>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4CD"/>
    <w:rsid w:val="006D1E68"/>
    <w:rsid w:val="006D79DB"/>
    <w:rsid w:val="006E3528"/>
    <w:rsid w:val="006E40FF"/>
    <w:rsid w:val="006F0172"/>
    <w:rsid w:val="006F2A8E"/>
    <w:rsid w:val="006F2FD5"/>
    <w:rsid w:val="006F514B"/>
    <w:rsid w:val="006F59FE"/>
    <w:rsid w:val="00700AFD"/>
    <w:rsid w:val="007015F1"/>
    <w:rsid w:val="007050A3"/>
    <w:rsid w:val="007055EE"/>
    <w:rsid w:val="007058C7"/>
    <w:rsid w:val="00705BBE"/>
    <w:rsid w:val="0071097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1959"/>
    <w:rsid w:val="00872C6E"/>
    <w:rsid w:val="00872E21"/>
    <w:rsid w:val="00872FB8"/>
    <w:rsid w:val="00873B04"/>
    <w:rsid w:val="00875A4B"/>
    <w:rsid w:val="0087650F"/>
    <w:rsid w:val="00877417"/>
    <w:rsid w:val="00881AAC"/>
    <w:rsid w:val="008823F9"/>
    <w:rsid w:val="0088240C"/>
    <w:rsid w:val="0088297D"/>
    <w:rsid w:val="008837E2"/>
    <w:rsid w:val="00884A18"/>
    <w:rsid w:val="00887554"/>
    <w:rsid w:val="00890A69"/>
    <w:rsid w:val="00894D84"/>
    <w:rsid w:val="00896160"/>
    <w:rsid w:val="008A08F1"/>
    <w:rsid w:val="008A22E8"/>
    <w:rsid w:val="008A3822"/>
    <w:rsid w:val="008A6EF7"/>
    <w:rsid w:val="008B1BDB"/>
    <w:rsid w:val="008B3AEB"/>
    <w:rsid w:val="008B53A1"/>
    <w:rsid w:val="008B79B8"/>
    <w:rsid w:val="008B79D7"/>
    <w:rsid w:val="008C0BEC"/>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2D6E"/>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47FE7"/>
    <w:rsid w:val="00A505F1"/>
    <w:rsid w:val="00A51DBD"/>
    <w:rsid w:val="00A5231F"/>
    <w:rsid w:val="00A5433C"/>
    <w:rsid w:val="00A54C54"/>
    <w:rsid w:val="00A54EB0"/>
    <w:rsid w:val="00A55598"/>
    <w:rsid w:val="00A5593C"/>
    <w:rsid w:val="00A572C9"/>
    <w:rsid w:val="00A6208D"/>
    <w:rsid w:val="00A624C6"/>
    <w:rsid w:val="00A62946"/>
    <w:rsid w:val="00A62A2E"/>
    <w:rsid w:val="00A62C0F"/>
    <w:rsid w:val="00A64621"/>
    <w:rsid w:val="00A657BB"/>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B5B91"/>
    <w:rsid w:val="00AC0BEF"/>
    <w:rsid w:val="00AC2553"/>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56FB"/>
    <w:rsid w:val="00B45DF0"/>
    <w:rsid w:val="00B46749"/>
    <w:rsid w:val="00B52023"/>
    <w:rsid w:val="00B52C8C"/>
    <w:rsid w:val="00B576BE"/>
    <w:rsid w:val="00B61C7D"/>
    <w:rsid w:val="00B623B2"/>
    <w:rsid w:val="00B7160C"/>
    <w:rsid w:val="00B762EB"/>
    <w:rsid w:val="00B77884"/>
    <w:rsid w:val="00B8115A"/>
    <w:rsid w:val="00B81762"/>
    <w:rsid w:val="00B82352"/>
    <w:rsid w:val="00B852AD"/>
    <w:rsid w:val="00B85715"/>
    <w:rsid w:val="00B858B1"/>
    <w:rsid w:val="00B90A49"/>
    <w:rsid w:val="00B9172E"/>
    <w:rsid w:val="00B965C8"/>
    <w:rsid w:val="00BA5EF4"/>
    <w:rsid w:val="00BA7788"/>
    <w:rsid w:val="00BA7C11"/>
    <w:rsid w:val="00BB1A26"/>
    <w:rsid w:val="00BB28BF"/>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E7138"/>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3B9C"/>
    <w:rsid w:val="00C54DB2"/>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5B7E"/>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09A"/>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617"/>
    <w:rsid w:val="00E21491"/>
    <w:rsid w:val="00E22D56"/>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46A"/>
    <w:rsid w:val="00E66C23"/>
    <w:rsid w:val="00E7097F"/>
    <w:rsid w:val="00E70E30"/>
    <w:rsid w:val="00E7143F"/>
    <w:rsid w:val="00E7238E"/>
    <w:rsid w:val="00E766A3"/>
    <w:rsid w:val="00E771B8"/>
    <w:rsid w:val="00E80E84"/>
    <w:rsid w:val="00E82D9D"/>
    <w:rsid w:val="00E82EED"/>
    <w:rsid w:val="00E9071D"/>
    <w:rsid w:val="00E94630"/>
    <w:rsid w:val="00E94720"/>
    <w:rsid w:val="00E97417"/>
    <w:rsid w:val="00EA0D53"/>
    <w:rsid w:val="00EA2C4B"/>
    <w:rsid w:val="00EA2E5C"/>
    <w:rsid w:val="00EA4CF3"/>
    <w:rsid w:val="00EA530E"/>
    <w:rsid w:val="00EA6C1C"/>
    <w:rsid w:val="00EA7DEB"/>
    <w:rsid w:val="00EB219B"/>
    <w:rsid w:val="00EB2513"/>
    <w:rsid w:val="00EB319E"/>
    <w:rsid w:val="00EB3F05"/>
    <w:rsid w:val="00EB51B9"/>
    <w:rsid w:val="00EB6231"/>
    <w:rsid w:val="00EB7EC4"/>
    <w:rsid w:val="00EC05C3"/>
    <w:rsid w:val="00EC10CC"/>
    <w:rsid w:val="00EC1F85"/>
    <w:rsid w:val="00EC3E33"/>
    <w:rsid w:val="00EC6B74"/>
    <w:rsid w:val="00EC6E51"/>
    <w:rsid w:val="00ED1AE5"/>
    <w:rsid w:val="00ED2BA3"/>
    <w:rsid w:val="00ED50FE"/>
    <w:rsid w:val="00ED51C1"/>
    <w:rsid w:val="00ED520E"/>
    <w:rsid w:val="00EE0339"/>
    <w:rsid w:val="00EE1275"/>
    <w:rsid w:val="00EE56A5"/>
    <w:rsid w:val="00EE76B5"/>
    <w:rsid w:val="00EF00F1"/>
    <w:rsid w:val="00EF3913"/>
    <w:rsid w:val="00EF3E04"/>
    <w:rsid w:val="00EF4097"/>
    <w:rsid w:val="00EF7284"/>
    <w:rsid w:val="00F11FEE"/>
    <w:rsid w:val="00F1332D"/>
    <w:rsid w:val="00F147EA"/>
    <w:rsid w:val="00F151CC"/>
    <w:rsid w:val="00F15D20"/>
    <w:rsid w:val="00F1624B"/>
    <w:rsid w:val="00F17422"/>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2B2C"/>
    <w:rsid w:val="00FB4754"/>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 w:type="character" w:customStyle="1" w:styleId="BodytextBoldSpacing3pt">
    <w:name w:val="Body text + Bold;Spacing 3 pt"/>
    <w:basedOn w:val="Bodytext"/>
    <w:rsid w:val="006D14CD"/>
    <w:rPr>
      <w:rFonts w:ascii="Arial" w:eastAsia="Arial" w:hAnsi="Arial" w:cs="Arial"/>
      <w:b/>
      <w:bCs/>
      <w:i w:val="0"/>
      <w:iCs w:val="0"/>
      <w:smallCaps w:val="0"/>
      <w:strike w:val="0"/>
      <w:color w:val="000000"/>
      <w:spacing w:val="60"/>
      <w:w w:val="100"/>
      <w:position w:val="0"/>
      <w:sz w:val="20"/>
      <w:szCs w:val="20"/>
      <w:u w:val="none"/>
      <w:shd w:val="clear" w:color="auto" w:fill="FFFFFF"/>
    </w:rPr>
  </w:style>
  <w:style w:type="character" w:customStyle="1" w:styleId="Bodytext95ptBold">
    <w:name w:val="Body text + 9;5 pt;Bold"/>
    <w:basedOn w:val="Bodytext"/>
    <w:rsid w:val="00E6646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hr-HR"/>
    </w:rPr>
  </w:style>
  <w:style w:type="character" w:customStyle="1" w:styleId="BodytextBoldSpacing0pt">
    <w:name w:val="Body text + Bold;Spacing 0 pt"/>
    <w:basedOn w:val="Bodytext"/>
    <w:rsid w:val="00B85715"/>
    <w:rPr>
      <w:rFonts w:ascii="Bookman Old Style" w:eastAsia="Bookman Old Style" w:hAnsi="Bookman Old Style" w:cs="Bookman Old Style"/>
      <w:b/>
      <w:bCs/>
      <w:i w:val="0"/>
      <w:iCs w:val="0"/>
      <w:smallCaps w:val="0"/>
      <w:strike w:val="0"/>
      <w:color w:val="000000"/>
      <w:spacing w:val="-10"/>
      <w:w w:val="100"/>
      <w:position w:val="0"/>
      <w:sz w:val="21"/>
      <w:szCs w:val="21"/>
      <w:u w:val="none"/>
      <w:shd w:val="clear" w:color="auto" w:fill="FFFFFF"/>
      <w:lang w:val="hr-HR"/>
    </w:rPr>
  </w:style>
  <w:style w:type="character" w:customStyle="1" w:styleId="Bodytext85ptBold">
    <w:name w:val="Body text + 8;5 pt;Bold"/>
    <w:basedOn w:val="Bodytext"/>
    <w:rsid w:val="00C53B9C"/>
    <w:rPr>
      <w:rFonts w:ascii="Bookman Old Style" w:eastAsia="Bookman Old Style" w:hAnsi="Bookman Old Style" w:cs="Bookman Old Style"/>
      <w:b/>
      <w:bCs/>
      <w:i w:val="0"/>
      <w:iCs w:val="0"/>
      <w:smallCaps w:val="0"/>
      <w:strike w:val="0"/>
      <w:color w:val="000000"/>
      <w:spacing w:val="0"/>
      <w:w w:val="100"/>
      <w:position w:val="0"/>
      <w:sz w:val="17"/>
      <w:szCs w:val="17"/>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42479-350F-48FC-92DC-5BDC646F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15</cp:revision>
  <cp:lastPrinted>2018-01-21T09:51:00Z</cp:lastPrinted>
  <dcterms:created xsi:type="dcterms:W3CDTF">2019-02-01T09:40:00Z</dcterms:created>
  <dcterms:modified xsi:type="dcterms:W3CDTF">2019-06-14T07:40:00Z</dcterms:modified>
</cp:coreProperties>
</file>