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4F5C93" w:rsidRDefault="00E54DB4" w:rsidP="00E54DB4">
      <w:pPr>
        <w:spacing w:after="0"/>
        <w:jc w:val="both"/>
        <w:rPr>
          <w:rFonts w:ascii="Tahoma" w:hAnsi="Tahoma" w:cs="Tahoma"/>
          <w:b/>
          <w:sz w:val="24"/>
          <w:szCs w:val="24"/>
          <w:lang w:val="sr-Latn-ME"/>
        </w:rPr>
      </w:pPr>
      <w:r w:rsidRPr="004F5C93">
        <w:rPr>
          <w:rFonts w:ascii="Tahoma" w:hAnsi="Tahoma" w:cs="Tahoma"/>
          <w:b/>
          <w:sz w:val="24"/>
          <w:szCs w:val="24"/>
          <w:lang w:val="sr-Latn-ME"/>
        </w:rPr>
        <w:t>C R N A   G O R A</w:t>
      </w:r>
    </w:p>
    <w:p w:rsidR="00E54DB4" w:rsidRPr="004F5C93" w:rsidRDefault="00E54DB4" w:rsidP="00E54DB4">
      <w:pPr>
        <w:spacing w:after="0"/>
        <w:jc w:val="both"/>
        <w:rPr>
          <w:rFonts w:ascii="Tahoma" w:hAnsi="Tahoma" w:cs="Tahoma"/>
          <w:b/>
          <w:sz w:val="24"/>
          <w:szCs w:val="24"/>
          <w:lang w:val="sr-Latn-ME"/>
        </w:rPr>
      </w:pPr>
      <w:r w:rsidRPr="004F5C93">
        <w:rPr>
          <w:rFonts w:ascii="Tahoma" w:hAnsi="Tahoma" w:cs="Tahoma"/>
          <w:b/>
          <w:sz w:val="24"/>
          <w:szCs w:val="24"/>
          <w:lang w:val="sr-Latn-ME"/>
        </w:rPr>
        <w:t>AGENCIJA ZA ZAŠTITU LIČNIH PODATAKA</w:t>
      </w:r>
    </w:p>
    <w:p w:rsidR="00E54DB4" w:rsidRPr="004F5C93" w:rsidRDefault="00E54DB4" w:rsidP="00E54DB4">
      <w:pPr>
        <w:spacing w:after="0"/>
        <w:jc w:val="both"/>
        <w:rPr>
          <w:rFonts w:ascii="Tahoma" w:hAnsi="Tahoma" w:cs="Tahoma"/>
          <w:b/>
          <w:sz w:val="24"/>
          <w:szCs w:val="24"/>
          <w:lang w:val="sr-Latn-ME"/>
        </w:rPr>
      </w:pPr>
      <w:r w:rsidRPr="004F5C93">
        <w:rPr>
          <w:rFonts w:ascii="Tahoma" w:hAnsi="Tahoma" w:cs="Tahoma"/>
          <w:b/>
          <w:sz w:val="24"/>
          <w:szCs w:val="24"/>
          <w:lang w:val="sr-Latn-ME"/>
        </w:rPr>
        <w:t>I SLOBODAN PRISTUP INFORMACIJAMA</w:t>
      </w:r>
    </w:p>
    <w:p w:rsidR="00E54DB4" w:rsidRPr="004F5C93" w:rsidRDefault="00E54DB4" w:rsidP="00E54DB4">
      <w:pPr>
        <w:spacing w:after="0"/>
        <w:jc w:val="both"/>
        <w:rPr>
          <w:rFonts w:ascii="Tahoma" w:hAnsi="Tahoma" w:cs="Tahoma"/>
          <w:b/>
          <w:sz w:val="24"/>
          <w:szCs w:val="24"/>
          <w:lang w:val="sr-Latn-ME"/>
        </w:rPr>
      </w:pPr>
      <w:r w:rsidRPr="004F5C93">
        <w:rPr>
          <w:rFonts w:ascii="Tahoma" w:hAnsi="Tahoma" w:cs="Tahoma"/>
          <w:b/>
          <w:sz w:val="24"/>
          <w:szCs w:val="24"/>
          <w:lang w:val="sr-Latn-ME"/>
        </w:rPr>
        <w:t xml:space="preserve">Br. </w:t>
      </w:r>
      <w:r w:rsidR="004B5FA4" w:rsidRPr="004F5C93">
        <w:rPr>
          <w:rFonts w:ascii="Tahoma" w:hAnsi="Tahoma" w:cs="Tahoma"/>
          <w:b/>
          <w:sz w:val="24"/>
          <w:szCs w:val="24"/>
          <w:lang w:val="sr-Latn-ME"/>
        </w:rPr>
        <w:t xml:space="preserve">UPII </w:t>
      </w:r>
      <w:r w:rsidR="00E50464" w:rsidRPr="004F5C93">
        <w:rPr>
          <w:rFonts w:ascii="Tahoma" w:hAnsi="Tahoma" w:cs="Tahoma"/>
          <w:b/>
          <w:sz w:val="24"/>
          <w:szCs w:val="24"/>
          <w:lang w:val="sr-Latn-ME"/>
        </w:rPr>
        <w:t>1723/15</w:t>
      </w:r>
      <w:r w:rsidR="004F5C93" w:rsidRPr="004F5C93">
        <w:rPr>
          <w:rFonts w:ascii="Tahoma" w:hAnsi="Tahoma" w:cs="Tahoma"/>
          <w:b/>
          <w:sz w:val="24"/>
          <w:szCs w:val="24"/>
          <w:lang w:val="sr-Latn-ME"/>
        </w:rPr>
        <w:t>-1</w:t>
      </w:r>
    </w:p>
    <w:p w:rsidR="00E54DB4" w:rsidRPr="004F5C93" w:rsidRDefault="00E54DB4" w:rsidP="00E54DB4">
      <w:pPr>
        <w:spacing w:after="0"/>
        <w:jc w:val="both"/>
        <w:rPr>
          <w:rFonts w:ascii="Tahoma" w:hAnsi="Tahoma" w:cs="Tahoma"/>
          <w:b/>
          <w:sz w:val="24"/>
          <w:szCs w:val="24"/>
          <w:lang w:val="sr-Latn-ME"/>
        </w:rPr>
      </w:pPr>
      <w:r w:rsidRPr="004F5C93">
        <w:rPr>
          <w:rFonts w:ascii="Tahoma" w:hAnsi="Tahoma" w:cs="Tahoma"/>
          <w:b/>
          <w:sz w:val="24"/>
          <w:szCs w:val="24"/>
          <w:lang w:val="sr-Latn-ME"/>
        </w:rPr>
        <w:t xml:space="preserve">Podgorica, </w:t>
      </w:r>
      <w:r w:rsidR="004F5C93" w:rsidRPr="004F5C93">
        <w:rPr>
          <w:rFonts w:ascii="Tahoma" w:hAnsi="Tahoma" w:cs="Tahoma"/>
          <w:b/>
          <w:sz w:val="24"/>
          <w:szCs w:val="24"/>
          <w:lang w:val="sr-Latn-ME"/>
        </w:rPr>
        <w:t>31</w:t>
      </w:r>
      <w:r w:rsidR="00147E48" w:rsidRPr="004F5C93">
        <w:rPr>
          <w:rFonts w:ascii="Tahoma" w:hAnsi="Tahoma" w:cs="Tahoma"/>
          <w:b/>
          <w:sz w:val="24"/>
          <w:szCs w:val="24"/>
          <w:lang w:val="sr-Latn-ME"/>
        </w:rPr>
        <w:t>.0</w:t>
      </w:r>
      <w:r w:rsidR="00817E16" w:rsidRPr="004F5C93">
        <w:rPr>
          <w:rFonts w:ascii="Tahoma" w:hAnsi="Tahoma" w:cs="Tahoma"/>
          <w:b/>
          <w:sz w:val="24"/>
          <w:szCs w:val="24"/>
          <w:lang w:val="sr-Latn-ME"/>
        </w:rPr>
        <w:t>1</w:t>
      </w:r>
      <w:r w:rsidRPr="004F5C93">
        <w:rPr>
          <w:rFonts w:ascii="Tahoma" w:hAnsi="Tahoma" w:cs="Tahoma"/>
          <w:b/>
          <w:sz w:val="24"/>
          <w:szCs w:val="24"/>
          <w:lang w:val="sr-Latn-ME"/>
        </w:rPr>
        <w:t>.201</w:t>
      </w:r>
      <w:r w:rsidR="00817E16" w:rsidRPr="004F5C93">
        <w:rPr>
          <w:rFonts w:ascii="Tahoma" w:hAnsi="Tahoma" w:cs="Tahoma"/>
          <w:b/>
          <w:sz w:val="24"/>
          <w:szCs w:val="24"/>
          <w:lang w:val="sr-Latn-ME"/>
        </w:rPr>
        <w:t>9</w:t>
      </w:r>
      <w:r w:rsidRPr="004F5C93">
        <w:rPr>
          <w:rFonts w:ascii="Tahoma" w:hAnsi="Tahoma" w:cs="Tahoma"/>
          <w:b/>
          <w:sz w:val="24"/>
          <w:szCs w:val="24"/>
          <w:lang w:val="sr-Latn-ME"/>
        </w:rPr>
        <w:t xml:space="preserve">.godine             </w:t>
      </w:r>
    </w:p>
    <w:p w:rsidR="004F5C93" w:rsidRPr="004F5C93" w:rsidRDefault="004F5C93" w:rsidP="004F5C93">
      <w:pPr>
        <w:pStyle w:val="NoSpacing"/>
        <w:spacing w:line="276" w:lineRule="auto"/>
        <w:jc w:val="both"/>
        <w:rPr>
          <w:rFonts w:ascii="Tahoma" w:hAnsi="Tahoma" w:cs="Tahoma"/>
          <w:sz w:val="24"/>
          <w:szCs w:val="24"/>
        </w:rPr>
      </w:pPr>
    </w:p>
    <w:p w:rsidR="00E54DB4" w:rsidRPr="004F5C93" w:rsidRDefault="00E54DB4" w:rsidP="004F5C93">
      <w:pPr>
        <w:pStyle w:val="NoSpacing"/>
        <w:spacing w:line="276" w:lineRule="auto"/>
        <w:jc w:val="both"/>
        <w:rPr>
          <w:rFonts w:ascii="Tahoma" w:hAnsi="Tahoma" w:cs="Tahoma"/>
          <w:sz w:val="24"/>
          <w:szCs w:val="24"/>
        </w:rPr>
      </w:pPr>
      <w:r w:rsidRPr="004F5C93">
        <w:rPr>
          <w:rFonts w:ascii="Tahoma" w:hAnsi="Tahoma" w:cs="Tahoma"/>
          <w:sz w:val="24"/>
          <w:szCs w:val="24"/>
        </w:rPr>
        <w:t xml:space="preserve">Agencija za zaštitu ličnih podataka i slobodan pristup informacijama - Savjet Agencije, rješavajući po žalbi NVO Mans </w:t>
      </w:r>
      <w:r w:rsidR="00B322B6" w:rsidRPr="004F5C93">
        <w:rPr>
          <w:rFonts w:ascii="Tahoma" w:hAnsi="Tahoma" w:cs="Tahoma"/>
          <w:sz w:val="24"/>
          <w:szCs w:val="24"/>
        </w:rPr>
        <w:t>br.</w:t>
      </w:r>
      <w:r w:rsidR="00150231" w:rsidRPr="004F5C93">
        <w:rPr>
          <w:rFonts w:ascii="Tahoma" w:hAnsi="Tahoma" w:cs="Tahoma"/>
          <w:sz w:val="24"/>
          <w:szCs w:val="24"/>
        </w:rPr>
        <w:t xml:space="preserve"> </w:t>
      </w:r>
      <w:r w:rsidR="00E50464" w:rsidRPr="004F5C93">
        <w:rPr>
          <w:rFonts w:ascii="Tahoma" w:hAnsi="Tahoma" w:cs="Tahoma"/>
          <w:color w:val="000000"/>
          <w:sz w:val="24"/>
          <w:szCs w:val="24"/>
        </w:rPr>
        <w:t xml:space="preserve">15/77521 </w:t>
      </w:r>
      <w:r w:rsidR="00B73520" w:rsidRPr="004F5C93">
        <w:rPr>
          <w:rFonts w:ascii="Tahoma" w:hAnsi="Tahoma" w:cs="Tahoma"/>
          <w:sz w:val="24"/>
          <w:szCs w:val="24"/>
        </w:rPr>
        <w:t>od 2</w:t>
      </w:r>
      <w:r w:rsidR="00E50464" w:rsidRPr="004F5C93">
        <w:rPr>
          <w:rFonts w:ascii="Tahoma" w:hAnsi="Tahoma" w:cs="Tahoma"/>
          <w:sz w:val="24"/>
          <w:szCs w:val="24"/>
        </w:rPr>
        <w:t>6</w:t>
      </w:r>
      <w:r w:rsidR="00B73520" w:rsidRPr="004F5C93">
        <w:rPr>
          <w:rFonts w:ascii="Tahoma" w:hAnsi="Tahoma" w:cs="Tahoma"/>
          <w:sz w:val="24"/>
          <w:szCs w:val="24"/>
        </w:rPr>
        <w:t>.0</w:t>
      </w:r>
      <w:r w:rsidR="00E50464" w:rsidRPr="004F5C93">
        <w:rPr>
          <w:rFonts w:ascii="Tahoma" w:hAnsi="Tahoma" w:cs="Tahoma"/>
          <w:sz w:val="24"/>
          <w:szCs w:val="24"/>
        </w:rPr>
        <w:t>5</w:t>
      </w:r>
      <w:r w:rsidR="004F5C93" w:rsidRPr="004F5C93">
        <w:rPr>
          <w:rFonts w:ascii="Tahoma" w:hAnsi="Tahoma" w:cs="Tahoma"/>
          <w:sz w:val="24"/>
          <w:szCs w:val="24"/>
        </w:rPr>
        <w:t>.2015</w:t>
      </w:r>
      <w:r w:rsidR="00B73520" w:rsidRPr="004F5C93">
        <w:rPr>
          <w:rFonts w:ascii="Tahoma" w:hAnsi="Tahoma" w:cs="Tahoma"/>
          <w:sz w:val="24"/>
          <w:szCs w:val="24"/>
        </w:rPr>
        <w:t>.godine</w:t>
      </w:r>
      <w:r w:rsidR="006F7CD7" w:rsidRPr="004F5C93">
        <w:rPr>
          <w:rFonts w:ascii="Tahoma" w:hAnsi="Tahoma" w:cs="Tahoma"/>
          <w:sz w:val="24"/>
          <w:szCs w:val="24"/>
        </w:rPr>
        <w:t xml:space="preserve">, </w:t>
      </w:r>
      <w:r w:rsidRPr="004F5C93">
        <w:rPr>
          <w:rFonts w:ascii="Tahoma" w:hAnsi="Tahoma" w:cs="Tahoma"/>
          <w:sz w:val="24"/>
          <w:szCs w:val="24"/>
        </w:rPr>
        <w:t>izjavljene protiv</w:t>
      </w:r>
      <w:r w:rsidR="00817E16" w:rsidRPr="004F5C93">
        <w:rPr>
          <w:rFonts w:ascii="Tahoma" w:hAnsi="Tahoma" w:cs="Tahoma"/>
          <w:sz w:val="24"/>
          <w:szCs w:val="24"/>
        </w:rPr>
        <w:t xml:space="preserve"> </w:t>
      </w:r>
      <w:r w:rsidR="00B73520" w:rsidRPr="004F5C93">
        <w:rPr>
          <w:rFonts w:ascii="Tahoma" w:hAnsi="Tahoma" w:cs="Tahoma"/>
          <w:sz w:val="24"/>
          <w:szCs w:val="24"/>
        </w:rPr>
        <w:t>rješenja Elektroprivrede Crne Gore AD Nikšić broj: 10-00-</w:t>
      </w:r>
      <w:r w:rsidR="00E50464" w:rsidRPr="004F5C93">
        <w:rPr>
          <w:rFonts w:ascii="Tahoma" w:hAnsi="Tahoma" w:cs="Tahoma"/>
          <w:sz w:val="24"/>
          <w:szCs w:val="24"/>
        </w:rPr>
        <w:t xml:space="preserve">31429 </w:t>
      </w:r>
      <w:r w:rsidR="00B73520" w:rsidRPr="004F5C93">
        <w:rPr>
          <w:rFonts w:ascii="Tahoma" w:hAnsi="Tahoma" w:cs="Tahoma"/>
          <w:sz w:val="24"/>
          <w:szCs w:val="24"/>
        </w:rPr>
        <w:t>od dana 0</w:t>
      </w:r>
      <w:r w:rsidR="00E50464" w:rsidRPr="004F5C93">
        <w:rPr>
          <w:rFonts w:ascii="Tahoma" w:hAnsi="Tahoma" w:cs="Tahoma"/>
          <w:sz w:val="24"/>
          <w:szCs w:val="24"/>
        </w:rPr>
        <w:t>7.05.</w:t>
      </w:r>
      <w:r w:rsidR="00B73520" w:rsidRPr="004F5C93">
        <w:rPr>
          <w:rFonts w:ascii="Tahoma" w:hAnsi="Tahoma" w:cs="Tahoma"/>
          <w:sz w:val="24"/>
          <w:szCs w:val="24"/>
        </w:rPr>
        <w:t>201</w:t>
      </w:r>
      <w:r w:rsidR="00E50464" w:rsidRPr="004F5C93">
        <w:rPr>
          <w:rFonts w:ascii="Tahoma" w:hAnsi="Tahoma" w:cs="Tahoma"/>
          <w:sz w:val="24"/>
          <w:szCs w:val="24"/>
        </w:rPr>
        <w:t>5</w:t>
      </w:r>
      <w:r w:rsidR="00B73520" w:rsidRPr="004F5C93">
        <w:rPr>
          <w:rFonts w:ascii="Tahoma" w:hAnsi="Tahoma" w:cs="Tahoma"/>
          <w:sz w:val="24"/>
          <w:szCs w:val="24"/>
        </w:rPr>
        <w:t>. godine</w:t>
      </w:r>
      <w:r w:rsidRPr="004F5C93">
        <w:rPr>
          <w:rFonts w:ascii="Tahoma" w:hAnsi="Tahoma" w:cs="Tahoma"/>
          <w:sz w:val="24"/>
          <w:szCs w:val="24"/>
        </w:rPr>
        <w:t xml:space="preserve">, na osnovu člana 38 Zakona o slobodnom pristupu informacijama </w:t>
      </w:r>
      <w:r w:rsidR="00817E16" w:rsidRPr="004F5C93">
        <w:rPr>
          <w:rFonts w:ascii="Tahoma" w:hAnsi="Tahoma" w:cs="Tahoma"/>
          <w:sz w:val="24"/>
          <w:szCs w:val="24"/>
        </w:rPr>
        <w:t>(“Sl.list Crne Gore”, br.44/12</w:t>
      </w:r>
      <w:r w:rsidR="004F5C93" w:rsidRPr="004F5C93">
        <w:rPr>
          <w:rFonts w:ascii="Tahoma" w:hAnsi="Tahoma" w:cs="Tahoma"/>
          <w:sz w:val="24"/>
          <w:szCs w:val="24"/>
        </w:rPr>
        <w:t xml:space="preserve"> i 30/17</w:t>
      </w:r>
      <w:r w:rsidR="004834E1" w:rsidRPr="004F5C93">
        <w:rPr>
          <w:rFonts w:ascii="Tahoma" w:hAnsi="Tahoma" w:cs="Tahoma"/>
          <w:sz w:val="24"/>
          <w:szCs w:val="24"/>
        </w:rPr>
        <w:t>)</w:t>
      </w:r>
      <w:r w:rsidRPr="004F5C93">
        <w:rPr>
          <w:rFonts w:ascii="Tahoma" w:hAnsi="Tahoma" w:cs="Tahoma"/>
          <w:sz w:val="24"/>
          <w:szCs w:val="24"/>
        </w:rPr>
        <w:t xml:space="preserve"> i </w:t>
      </w:r>
      <w:r w:rsidR="004B5FA4" w:rsidRPr="004F5C93">
        <w:rPr>
          <w:rFonts w:ascii="Tahoma" w:eastAsiaTheme="minorEastAsia" w:hAnsi="Tahoma" w:cs="Tahoma"/>
          <w:sz w:val="24"/>
          <w:szCs w:val="24"/>
        </w:rPr>
        <w:t xml:space="preserve"> člana 235 stav 1 Zakona o opštem upravnom postupku </w:t>
      </w:r>
      <w:r w:rsidR="004B5FA4" w:rsidRPr="004F5C93">
        <w:rPr>
          <w:rFonts w:ascii="Tahoma" w:hAnsi="Tahoma" w:cs="Tahoma"/>
          <w:sz w:val="24"/>
          <w:szCs w:val="24"/>
        </w:rPr>
        <w:t>(“Sl.list Crne Gore”,br.60/03, 73/10 i 32/11</w:t>
      </w:r>
      <w:r w:rsidR="004B5FA4" w:rsidRPr="004F5C93">
        <w:rPr>
          <w:rFonts w:ascii="Tahoma" w:eastAsiaTheme="minorEastAsia" w:hAnsi="Tahoma" w:cs="Tahoma"/>
          <w:sz w:val="24"/>
          <w:szCs w:val="24"/>
        </w:rPr>
        <w:t xml:space="preserve">) </w:t>
      </w:r>
      <w:r w:rsidR="00147E48" w:rsidRPr="004F5C93">
        <w:rPr>
          <w:rFonts w:ascii="Tahoma" w:hAnsi="Tahoma" w:cs="Tahoma"/>
          <w:sz w:val="24"/>
          <w:szCs w:val="24"/>
        </w:rPr>
        <w:t xml:space="preserve">je na sjednici održanoj dana </w:t>
      </w:r>
      <w:r w:rsidR="00CC0E2C" w:rsidRPr="004F5C93">
        <w:rPr>
          <w:rFonts w:ascii="Tahoma" w:hAnsi="Tahoma" w:cs="Tahoma"/>
          <w:sz w:val="24"/>
          <w:szCs w:val="24"/>
        </w:rPr>
        <w:t>1</w:t>
      </w:r>
      <w:r w:rsidR="004F5C93" w:rsidRPr="004F5C93">
        <w:rPr>
          <w:rFonts w:ascii="Tahoma" w:hAnsi="Tahoma" w:cs="Tahoma"/>
          <w:sz w:val="24"/>
          <w:szCs w:val="24"/>
        </w:rPr>
        <w:t>7</w:t>
      </w:r>
      <w:r w:rsidR="00974379" w:rsidRPr="004F5C93">
        <w:rPr>
          <w:rFonts w:ascii="Tahoma" w:hAnsi="Tahoma" w:cs="Tahoma"/>
          <w:sz w:val="24"/>
          <w:szCs w:val="24"/>
        </w:rPr>
        <w:t>.</w:t>
      </w:r>
      <w:r w:rsidR="004F5C93" w:rsidRPr="004F5C93">
        <w:rPr>
          <w:rFonts w:ascii="Tahoma" w:hAnsi="Tahoma" w:cs="Tahoma"/>
          <w:sz w:val="24"/>
          <w:szCs w:val="24"/>
        </w:rPr>
        <w:t>11</w:t>
      </w:r>
      <w:r w:rsidRPr="004F5C93">
        <w:rPr>
          <w:rFonts w:ascii="Tahoma" w:hAnsi="Tahoma" w:cs="Tahoma"/>
          <w:sz w:val="24"/>
          <w:szCs w:val="24"/>
        </w:rPr>
        <w:t>.201</w:t>
      </w:r>
      <w:r w:rsidR="00CC0E2C" w:rsidRPr="004F5C93">
        <w:rPr>
          <w:rFonts w:ascii="Tahoma" w:hAnsi="Tahoma" w:cs="Tahoma"/>
          <w:sz w:val="24"/>
          <w:szCs w:val="24"/>
        </w:rPr>
        <w:t>7</w:t>
      </w:r>
      <w:r w:rsidRPr="004F5C93">
        <w:rPr>
          <w:rFonts w:ascii="Tahoma" w:hAnsi="Tahoma" w:cs="Tahoma"/>
          <w:sz w:val="24"/>
          <w:szCs w:val="24"/>
        </w:rPr>
        <w:t>. godine donio:</w:t>
      </w:r>
    </w:p>
    <w:p w:rsidR="004F5C93" w:rsidRPr="004F5C93" w:rsidRDefault="004F5C93" w:rsidP="004F5C93">
      <w:pPr>
        <w:pStyle w:val="NoSpacing"/>
        <w:spacing w:line="276" w:lineRule="auto"/>
        <w:jc w:val="both"/>
        <w:rPr>
          <w:rFonts w:ascii="Tahoma" w:hAnsi="Tahoma" w:cs="Tahoma"/>
          <w:sz w:val="24"/>
          <w:szCs w:val="24"/>
        </w:rPr>
      </w:pPr>
    </w:p>
    <w:p w:rsidR="00E54DB4" w:rsidRPr="004F5C93" w:rsidRDefault="00E54DB4" w:rsidP="00E54DB4">
      <w:pPr>
        <w:jc w:val="center"/>
        <w:rPr>
          <w:rFonts w:ascii="Tahoma" w:hAnsi="Tahoma" w:cs="Tahoma"/>
          <w:b/>
          <w:sz w:val="28"/>
          <w:szCs w:val="24"/>
          <w:lang w:val="sr-Latn-ME"/>
        </w:rPr>
      </w:pPr>
      <w:r w:rsidRPr="004F5C93">
        <w:rPr>
          <w:rFonts w:ascii="Tahoma" w:hAnsi="Tahoma" w:cs="Tahoma"/>
          <w:b/>
          <w:sz w:val="28"/>
          <w:szCs w:val="24"/>
          <w:lang w:val="sr-Latn-ME"/>
        </w:rPr>
        <w:t>R J E Š E NJ E</w:t>
      </w:r>
    </w:p>
    <w:p w:rsidR="004F5C93" w:rsidRPr="004F5C93" w:rsidRDefault="004F5C93" w:rsidP="004B512C">
      <w:pPr>
        <w:rPr>
          <w:rFonts w:ascii="Tahoma" w:hAnsi="Tahoma" w:cs="Tahoma"/>
          <w:sz w:val="24"/>
          <w:szCs w:val="24"/>
          <w:lang w:val="sr-Latn-ME"/>
        </w:rPr>
      </w:pPr>
    </w:p>
    <w:p w:rsidR="004B512C" w:rsidRPr="004F5C93" w:rsidRDefault="004B512C" w:rsidP="004B512C">
      <w:pPr>
        <w:rPr>
          <w:rFonts w:ascii="Tahoma" w:hAnsi="Tahoma" w:cs="Tahoma"/>
          <w:sz w:val="24"/>
          <w:szCs w:val="24"/>
          <w:lang w:val="sr-Latn-ME"/>
        </w:rPr>
      </w:pPr>
      <w:r w:rsidRPr="004F5C93">
        <w:rPr>
          <w:rFonts w:ascii="Tahoma" w:hAnsi="Tahoma" w:cs="Tahoma"/>
          <w:sz w:val="24"/>
          <w:szCs w:val="24"/>
          <w:lang w:val="sr-Latn-ME"/>
        </w:rPr>
        <w:t>Žalba se odbija kao neosnovana.</w:t>
      </w:r>
    </w:p>
    <w:p w:rsidR="004F5C93" w:rsidRPr="004F5C93" w:rsidRDefault="004F5C93" w:rsidP="00E54DB4">
      <w:pPr>
        <w:jc w:val="center"/>
        <w:rPr>
          <w:rFonts w:ascii="Tahoma" w:hAnsi="Tahoma" w:cs="Tahoma"/>
          <w:b/>
          <w:sz w:val="24"/>
          <w:szCs w:val="24"/>
          <w:lang w:val="sr-Latn-ME"/>
        </w:rPr>
      </w:pPr>
    </w:p>
    <w:p w:rsidR="00E54DB4" w:rsidRPr="004F5C93" w:rsidRDefault="00E54DB4" w:rsidP="00E54DB4">
      <w:pPr>
        <w:jc w:val="center"/>
        <w:rPr>
          <w:rFonts w:ascii="Tahoma" w:hAnsi="Tahoma" w:cs="Tahoma"/>
          <w:b/>
          <w:sz w:val="24"/>
          <w:szCs w:val="24"/>
          <w:lang w:val="sr-Latn-ME"/>
        </w:rPr>
      </w:pPr>
      <w:r w:rsidRPr="004F5C93">
        <w:rPr>
          <w:rFonts w:ascii="Tahoma" w:hAnsi="Tahoma" w:cs="Tahoma"/>
          <w:b/>
          <w:sz w:val="24"/>
          <w:szCs w:val="24"/>
          <w:lang w:val="sr-Latn-ME"/>
        </w:rPr>
        <w:t>O b r a z l o ž e nj e</w:t>
      </w:r>
    </w:p>
    <w:p w:rsidR="004F5C93" w:rsidRPr="004F5C93" w:rsidRDefault="004F5C93" w:rsidP="00E50464">
      <w:pPr>
        <w:spacing w:line="276" w:lineRule="auto"/>
        <w:jc w:val="both"/>
        <w:rPr>
          <w:rFonts w:ascii="Tahoma" w:hAnsi="Tahoma" w:cs="Tahoma"/>
          <w:sz w:val="24"/>
          <w:szCs w:val="24"/>
          <w:lang w:val="sr-Latn-ME"/>
        </w:rPr>
      </w:pPr>
    </w:p>
    <w:p w:rsidR="00B73520" w:rsidRPr="004F5C93" w:rsidRDefault="00E54DB4" w:rsidP="00817E16">
      <w:pPr>
        <w:spacing w:line="276" w:lineRule="auto"/>
        <w:jc w:val="both"/>
        <w:rPr>
          <w:rFonts w:ascii="Tahoma" w:hAnsi="Tahoma" w:cs="Tahoma"/>
          <w:sz w:val="24"/>
          <w:szCs w:val="24"/>
          <w:lang w:val="sr-Latn-ME"/>
        </w:rPr>
      </w:pPr>
      <w:r w:rsidRPr="004F5C93">
        <w:rPr>
          <w:rFonts w:ascii="Tahoma" w:hAnsi="Tahoma" w:cs="Tahoma"/>
          <w:sz w:val="24"/>
          <w:szCs w:val="24"/>
          <w:lang w:val="sr-Latn-ME"/>
        </w:rPr>
        <w:t xml:space="preserve">Prvostepeni organ je donio </w:t>
      </w:r>
      <w:r w:rsidR="00B73520" w:rsidRPr="004F5C93">
        <w:rPr>
          <w:rFonts w:ascii="Tahoma" w:hAnsi="Tahoma" w:cs="Tahoma"/>
          <w:sz w:val="24"/>
          <w:szCs w:val="24"/>
          <w:lang w:val="sr-Latn-ME"/>
        </w:rPr>
        <w:t>rješenje</w:t>
      </w:r>
      <w:r w:rsidRPr="004F5C93">
        <w:rPr>
          <w:rFonts w:ascii="Tahoma" w:hAnsi="Tahoma" w:cs="Tahoma"/>
          <w:sz w:val="24"/>
          <w:szCs w:val="24"/>
          <w:lang w:val="sr-Latn-ME"/>
        </w:rPr>
        <w:t xml:space="preserve"> </w:t>
      </w:r>
      <w:r w:rsidR="00CC0E2C" w:rsidRPr="004F5C93">
        <w:rPr>
          <w:rFonts w:ascii="Tahoma" w:hAnsi="Tahoma" w:cs="Tahoma"/>
          <w:sz w:val="24"/>
          <w:szCs w:val="24"/>
          <w:lang w:val="sr-Latn-ME"/>
        </w:rPr>
        <w:t xml:space="preserve">br. </w:t>
      </w:r>
      <w:r w:rsidR="00E50464" w:rsidRPr="004F5C93">
        <w:rPr>
          <w:rFonts w:ascii="Tahoma" w:hAnsi="Tahoma" w:cs="Tahoma"/>
          <w:sz w:val="24"/>
          <w:szCs w:val="24"/>
          <w:lang w:val="sr-Latn-ME"/>
        </w:rPr>
        <w:t>10-00-31429 od dana 07.05.2015. godine</w:t>
      </w:r>
      <w:r w:rsidRPr="004F5C93">
        <w:rPr>
          <w:rFonts w:ascii="Tahoma" w:hAnsi="Tahoma" w:cs="Tahoma"/>
          <w:sz w:val="24"/>
          <w:szCs w:val="24"/>
          <w:lang w:val="sr-Latn-ME"/>
        </w:rPr>
        <w:t xml:space="preserve">, po osnovu podnijetog zahtjeva za slobodan pristup informacijama </w:t>
      </w:r>
      <w:r w:rsidR="00B322B6" w:rsidRPr="004F5C93">
        <w:rPr>
          <w:rFonts w:ascii="Tahoma" w:hAnsi="Tahoma" w:cs="Tahoma"/>
          <w:sz w:val="24"/>
          <w:szCs w:val="24"/>
          <w:lang w:val="sr-Latn-ME"/>
        </w:rPr>
        <w:t>NVO Mans br.</w:t>
      </w:r>
      <w:r w:rsidR="00147E48" w:rsidRPr="004F5C93">
        <w:rPr>
          <w:rFonts w:ascii="Tahoma" w:hAnsi="Tahoma" w:cs="Tahoma"/>
          <w:sz w:val="24"/>
          <w:szCs w:val="24"/>
          <w:lang w:val="sr-Latn-ME"/>
        </w:rPr>
        <w:t xml:space="preserve"> </w:t>
      </w:r>
      <w:r w:rsidR="00E50464" w:rsidRPr="004F5C93">
        <w:rPr>
          <w:rFonts w:ascii="Tahoma" w:hAnsi="Tahoma" w:cs="Tahoma"/>
          <w:color w:val="000000"/>
          <w:sz w:val="24"/>
          <w:szCs w:val="24"/>
          <w:lang w:val="sr-Latn-ME"/>
        </w:rPr>
        <w:t>15/77521</w:t>
      </w:r>
      <w:r w:rsidR="00CC0E2C" w:rsidRPr="004F5C93">
        <w:rPr>
          <w:rFonts w:ascii="Tahoma" w:hAnsi="Tahoma" w:cs="Tahoma"/>
          <w:sz w:val="24"/>
          <w:szCs w:val="24"/>
          <w:lang w:val="sr-Latn-ME"/>
        </w:rPr>
        <w:t xml:space="preserve"> </w:t>
      </w:r>
      <w:r w:rsidR="00DF37BF" w:rsidRPr="004F5C93">
        <w:rPr>
          <w:rFonts w:ascii="Tahoma" w:hAnsi="Tahoma" w:cs="Tahoma"/>
          <w:sz w:val="24"/>
          <w:szCs w:val="24"/>
          <w:lang w:val="sr-Latn-ME"/>
        </w:rPr>
        <w:t xml:space="preserve">od </w:t>
      </w:r>
      <w:r w:rsidR="00B73520" w:rsidRPr="004F5C93">
        <w:rPr>
          <w:rFonts w:ascii="Tahoma" w:hAnsi="Tahoma" w:cs="Tahoma"/>
          <w:sz w:val="24"/>
          <w:szCs w:val="24"/>
          <w:lang w:val="sr-Latn-ME"/>
        </w:rPr>
        <w:t>0</w:t>
      </w:r>
      <w:r w:rsidR="00E50464" w:rsidRPr="004F5C93">
        <w:rPr>
          <w:rFonts w:ascii="Tahoma" w:hAnsi="Tahoma" w:cs="Tahoma"/>
          <w:sz w:val="24"/>
          <w:szCs w:val="24"/>
          <w:lang w:val="sr-Latn-ME"/>
        </w:rPr>
        <w:t>4</w:t>
      </w:r>
      <w:r w:rsidR="00147E48" w:rsidRPr="004F5C93">
        <w:rPr>
          <w:rFonts w:ascii="Tahoma" w:hAnsi="Tahoma" w:cs="Tahoma"/>
          <w:sz w:val="24"/>
          <w:szCs w:val="24"/>
          <w:lang w:val="sr-Latn-ME"/>
        </w:rPr>
        <w:t>.</w:t>
      </w:r>
      <w:r w:rsidR="00FE6FF2" w:rsidRPr="004F5C93">
        <w:rPr>
          <w:rFonts w:ascii="Tahoma" w:hAnsi="Tahoma" w:cs="Tahoma"/>
          <w:sz w:val="24"/>
          <w:szCs w:val="24"/>
          <w:lang w:val="sr-Latn-ME"/>
        </w:rPr>
        <w:t>0</w:t>
      </w:r>
      <w:r w:rsidR="00E50464" w:rsidRPr="004F5C93">
        <w:rPr>
          <w:rFonts w:ascii="Tahoma" w:hAnsi="Tahoma" w:cs="Tahoma"/>
          <w:sz w:val="24"/>
          <w:szCs w:val="24"/>
          <w:lang w:val="sr-Latn-ME"/>
        </w:rPr>
        <w:t>5</w:t>
      </w:r>
      <w:r w:rsidR="00147E48" w:rsidRPr="004F5C93">
        <w:rPr>
          <w:rFonts w:ascii="Tahoma" w:hAnsi="Tahoma" w:cs="Tahoma"/>
          <w:sz w:val="24"/>
          <w:szCs w:val="24"/>
          <w:lang w:val="sr-Latn-ME"/>
        </w:rPr>
        <w:t>.201</w:t>
      </w:r>
      <w:r w:rsidR="00E50464" w:rsidRPr="004F5C93">
        <w:rPr>
          <w:rFonts w:ascii="Tahoma" w:hAnsi="Tahoma" w:cs="Tahoma"/>
          <w:sz w:val="24"/>
          <w:szCs w:val="24"/>
          <w:lang w:val="sr-Latn-ME"/>
        </w:rPr>
        <w:t>5</w:t>
      </w:r>
      <w:r w:rsidR="00147E48" w:rsidRPr="004F5C93">
        <w:rPr>
          <w:rFonts w:ascii="Tahoma" w:hAnsi="Tahoma" w:cs="Tahoma"/>
          <w:sz w:val="24"/>
          <w:szCs w:val="24"/>
          <w:lang w:val="sr-Latn-ME"/>
        </w:rPr>
        <w:t>. godine</w:t>
      </w:r>
      <w:r w:rsidR="00DF37BF" w:rsidRPr="004F5C93">
        <w:rPr>
          <w:rFonts w:ascii="Tahoma" w:hAnsi="Tahoma" w:cs="Tahoma"/>
          <w:sz w:val="24"/>
          <w:szCs w:val="24"/>
          <w:lang w:val="sr-Latn-ME"/>
        </w:rPr>
        <w:t>,</w:t>
      </w:r>
      <w:r w:rsidRPr="004F5C93">
        <w:rPr>
          <w:rFonts w:ascii="Tahoma" w:hAnsi="Tahoma" w:cs="Tahoma"/>
          <w:sz w:val="24"/>
          <w:szCs w:val="24"/>
          <w:lang w:val="sr-Latn-ME"/>
        </w:rPr>
        <w:t xml:space="preserve">  </w:t>
      </w:r>
      <w:r w:rsidR="00DF37BF" w:rsidRPr="004F5C93">
        <w:rPr>
          <w:rFonts w:ascii="Tahoma" w:hAnsi="Tahoma" w:cs="Tahoma"/>
          <w:sz w:val="24"/>
          <w:szCs w:val="24"/>
          <w:lang w:val="sr-Latn-ME"/>
        </w:rPr>
        <w:t xml:space="preserve">na način što </w:t>
      </w:r>
      <w:r w:rsidR="00B73520" w:rsidRPr="004F5C93">
        <w:rPr>
          <w:rFonts w:ascii="Tahoma" w:hAnsi="Tahoma" w:cs="Tahoma"/>
          <w:sz w:val="24"/>
          <w:szCs w:val="24"/>
          <w:lang w:val="sr-Latn-ME"/>
        </w:rPr>
        <w:t>je odlučeno: “</w:t>
      </w:r>
      <w:r w:rsidR="00E50464" w:rsidRPr="004F5C93">
        <w:rPr>
          <w:rFonts w:ascii="Tahoma" w:hAnsi="Tahoma" w:cs="Tahoma"/>
          <w:sz w:val="24"/>
          <w:szCs w:val="24"/>
          <w:lang w:val="sr-Latn-ME"/>
        </w:rPr>
        <w:t>Odbija se zahtjev za pristup informaciji podnijet od strane Mreže za afirmaciju nevladinog sektora - MANS br. 15/77521 od 04.05.2015.godine.</w:t>
      </w:r>
      <w:r w:rsidR="00B73520" w:rsidRPr="004F5C93">
        <w:rPr>
          <w:rFonts w:ascii="Tahoma" w:hAnsi="Tahoma" w:cs="Tahoma"/>
          <w:sz w:val="24"/>
          <w:szCs w:val="24"/>
          <w:lang w:val="sr-Latn-ME"/>
        </w:rPr>
        <w:t>” U obrazloženju se u bitnom navodi da je prvostepeni organ rješavajući po predmetnom zahtjevu za slobodan pristup informacijama, je sproveo upravni postupak i ispitao sve odlučne činjenice i okolnosti koje su od značaja za odlučivanje</w:t>
      </w:r>
      <w:r w:rsidR="00E50464" w:rsidRPr="004F5C93">
        <w:rPr>
          <w:lang w:val="sr-Latn-ME"/>
        </w:rPr>
        <w:t xml:space="preserve"> </w:t>
      </w:r>
      <w:r w:rsidR="00E50464" w:rsidRPr="004F5C93">
        <w:rPr>
          <w:rFonts w:ascii="Tahoma" w:hAnsi="Tahoma" w:cs="Tahoma"/>
          <w:sz w:val="24"/>
          <w:szCs w:val="24"/>
          <w:lang w:val="sr-Latn-ME"/>
        </w:rPr>
        <w:t xml:space="preserve">i utvrdio da nije u posjedu informacije tražene predmetnim zahtjevom. Navodi se da je članom 13 Zakona o slobodnom pristupu informacijama („SI.List CG br.44/12“) utvrđeno da " Organ vlasti dužan je da fizičkom i pravnom licu koje traži pristup informaciji (u daljem tekstu: podnosilac zahtjeva) omogući pristup informaciji ili njenom dijelu koju posjeduje, osim u slučajevima predviđenim ovim zakonom", a da Odbor direktora Elektroprivrede Crne Gore AD Nikšić nije održao sjednicu dana 29.aprila 2015. godine, to Elektroprivreda Crne Gore AD Nikšić nije i niti može biti u posjedu odluka koje je u vezi realizacije projekta izgradnje Drugog bloka Termoelektrane Pljevlja donio Odbor direktora </w:t>
      </w:r>
      <w:r w:rsidR="00E50464" w:rsidRPr="004F5C93">
        <w:rPr>
          <w:rFonts w:ascii="Tahoma" w:hAnsi="Tahoma" w:cs="Tahoma"/>
          <w:sz w:val="24"/>
          <w:szCs w:val="24"/>
          <w:lang w:val="sr-Latn-ME"/>
        </w:rPr>
        <w:lastRenderedPageBreak/>
        <w:t>Elektroprivrede Crne Gore AD Nikšić na sjednici dana 29, aprila 2015. godine, pa da je shodno članu 30 Zakona o slobodnom pristupu informacijama („SI.List CG br.44/12“), predmetni zahtjev za pristup informacijama odbijen.</w:t>
      </w:r>
      <w:r w:rsidR="00B73520" w:rsidRPr="004F5C93">
        <w:rPr>
          <w:lang w:val="sr-Latn-ME"/>
        </w:rPr>
        <w:t xml:space="preserve"> </w:t>
      </w:r>
    </w:p>
    <w:p w:rsidR="0070536C" w:rsidRPr="004F5C93" w:rsidRDefault="00452E79" w:rsidP="004F5C93">
      <w:pPr>
        <w:spacing w:line="276" w:lineRule="auto"/>
        <w:jc w:val="both"/>
        <w:rPr>
          <w:rFonts w:ascii="Tahoma" w:hAnsi="Tahoma" w:cs="Tahoma"/>
          <w:color w:val="000000"/>
          <w:sz w:val="24"/>
          <w:szCs w:val="24"/>
          <w:lang w:val="sr-Latn-ME"/>
        </w:rPr>
      </w:pPr>
      <w:r w:rsidRPr="004F5C93">
        <w:rPr>
          <w:rFonts w:ascii="Tahoma" w:eastAsia="Trebuchet MS" w:hAnsi="Tahoma" w:cs="Tahoma"/>
          <w:color w:val="000000"/>
          <w:sz w:val="24"/>
          <w:szCs w:val="24"/>
          <w:lang w:val="sr-Latn-ME"/>
        </w:rPr>
        <w:t xml:space="preserve">Protiv ovog </w:t>
      </w:r>
      <w:r w:rsidR="00B122F1" w:rsidRPr="004F5C93">
        <w:rPr>
          <w:rFonts w:ascii="Tahoma" w:eastAsia="Trebuchet MS" w:hAnsi="Tahoma" w:cs="Tahoma"/>
          <w:color w:val="000000"/>
          <w:sz w:val="24"/>
          <w:szCs w:val="24"/>
          <w:lang w:val="sr-Latn-ME"/>
        </w:rPr>
        <w:t>rješenja</w:t>
      </w:r>
      <w:r w:rsidRPr="004F5C93">
        <w:rPr>
          <w:rFonts w:ascii="Tahoma" w:eastAsia="Trebuchet MS" w:hAnsi="Tahoma" w:cs="Tahoma"/>
          <w:color w:val="000000"/>
          <w:sz w:val="24"/>
          <w:szCs w:val="24"/>
          <w:lang w:val="sr-Latn-ME"/>
        </w:rPr>
        <w:t xml:space="preserve"> u zakonskom roku podnosilac zahtjeva je uložio žalbu. U žalbi se u bitnom navodi da se </w:t>
      </w:r>
      <w:r w:rsidR="00B122F1" w:rsidRPr="004F5C93">
        <w:rPr>
          <w:rFonts w:ascii="Tahoma" w:eastAsia="Trebuchet MS" w:hAnsi="Tahoma" w:cs="Tahoma"/>
          <w:color w:val="000000"/>
          <w:sz w:val="24"/>
          <w:szCs w:val="24"/>
          <w:lang w:val="sr-Latn-ME"/>
        </w:rPr>
        <w:t>rješenje</w:t>
      </w:r>
      <w:r w:rsidRPr="004F5C93">
        <w:rPr>
          <w:rFonts w:ascii="Tahoma" w:eastAsia="Trebuchet MS" w:hAnsi="Tahoma" w:cs="Tahoma"/>
          <w:color w:val="000000"/>
          <w:sz w:val="24"/>
          <w:szCs w:val="24"/>
          <w:lang w:val="sr-Latn-ME"/>
        </w:rPr>
        <w:t xml:space="preserve"> po</w:t>
      </w:r>
      <w:r w:rsidR="00817E16" w:rsidRPr="004F5C93">
        <w:rPr>
          <w:rFonts w:ascii="Tahoma" w:eastAsia="Trebuchet MS" w:hAnsi="Tahoma" w:cs="Tahoma"/>
          <w:color w:val="000000"/>
          <w:sz w:val="24"/>
          <w:szCs w:val="24"/>
          <w:lang w:val="sr-Latn-ME"/>
        </w:rPr>
        <w:t>bija zbog</w:t>
      </w:r>
      <w:r w:rsidR="00CC0E2C" w:rsidRPr="004F5C93">
        <w:rPr>
          <w:rFonts w:ascii="Tahoma" w:eastAsia="Trebuchet MS" w:hAnsi="Tahoma" w:cs="Tahoma"/>
          <w:color w:val="000000"/>
          <w:sz w:val="24"/>
          <w:szCs w:val="24"/>
          <w:lang w:val="sr-Latn-ME"/>
        </w:rPr>
        <w:t xml:space="preserve"> povrede pravila postupka</w:t>
      </w:r>
      <w:r w:rsidR="00B73520" w:rsidRPr="004F5C93">
        <w:rPr>
          <w:rFonts w:ascii="Tahoma" w:eastAsia="Trebuchet MS" w:hAnsi="Tahoma" w:cs="Tahoma"/>
          <w:color w:val="000000"/>
          <w:sz w:val="24"/>
          <w:szCs w:val="24"/>
          <w:lang w:val="sr-Latn-ME"/>
        </w:rPr>
        <w:t xml:space="preserve"> i pogrešno i nepotpuno utvrđenog činjeničkog stanja</w:t>
      </w:r>
      <w:r w:rsidRPr="004F5C93">
        <w:rPr>
          <w:rFonts w:ascii="Tahoma" w:eastAsia="Trebuchet MS" w:hAnsi="Tahoma" w:cs="Tahoma"/>
          <w:color w:val="000000"/>
          <w:sz w:val="24"/>
          <w:szCs w:val="24"/>
          <w:lang w:val="sr-Latn-ME"/>
        </w:rPr>
        <w:t xml:space="preserve">. Navodi se da je dana </w:t>
      </w:r>
      <w:r w:rsidR="003816FB" w:rsidRPr="004F5C93">
        <w:rPr>
          <w:rFonts w:ascii="Tahoma" w:hAnsi="Tahoma" w:cs="Tahoma"/>
          <w:color w:val="000000"/>
          <w:sz w:val="24"/>
          <w:szCs w:val="24"/>
          <w:lang w:val="sr-Latn-ME"/>
        </w:rPr>
        <w:t>1</w:t>
      </w:r>
      <w:r w:rsidR="00E50464" w:rsidRPr="004F5C93">
        <w:rPr>
          <w:rFonts w:ascii="Tahoma" w:hAnsi="Tahoma" w:cs="Tahoma"/>
          <w:color w:val="000000"/>
          <w:sz w:val="24"/>
          <w:szCs w:val="24"/>
          <w:lang w:val="sr-Latn-ME"/>
        </w:rPr>
        <w:t>1</w:t>
      </w:r>
      <w:r w:rsidR="003816FB" w:rsidRPr="004F5C93">
        <w:rPr>
          <w:rFonts w:ascii="Tahoma" w:hAnsi="Tahoma" w:cs="Tahoma"/>
          <w:color w:val="000000"/>
          <w:sz w:val="24"/>
          <w:szCs w:val="24"/>
          <w:lang w:val="sr-Latn-ME"/>
        </w:rPr>
        <w:t>.0</w:t>
      </w:r>
      <w:r w:rsidR="00E50464" w:rsidRPr="004F5C93">
        <w:rPr>
          <w:rFonts w:ascii="Tahoma" w:hAnsi="Tahoma" w:cs="Tahoma"/>
          <w:color w:val="000000"/>
          <w:sz w:val="24"/>
          <w:szCs w:val="24"/>
          <w:lang w:val="sr-Latn-ME"/>
        </w:rPr>
        <w:t>5</w:t>
      </w:r>
      <w:r w:rsidR="003816FB" w:rsidRPr="004F5C93">
        <w:rPr>
          <w:rFonts w:ascii="Tahoma" w:hAnsi="Tahoma" w:cs="Tahoma"/>
          <w:color w:val="000000"/>
          <w:sz w:val="24"/>
          <w:szCs w:val="24"/>
          <w:lang w:val="sr-Latn-ME"/>
        </w:rPr>
        <w:t>.</w:t>
      </w:r>
      <w:r w:rsidR="00817E16" w:rsidRPr="004F5C93">
        <w:rPr>
          <w:rFonts w:ascii="Tahoma" w:hAnsi="Tahoma" w:cs="Tahoma"/>
          <w:color w:val="000000"/>
          <w:sz w:val="24"/>
          <w:szCs w:val="24"/>
          <w:lang w:val="sr-Latn-ME"/>
        </w:rPr>
        <w:t>201</w:t>
      </w:r>
      <w:r w:rsidR="00E50464" w:rsidRPr="004F5C93">
        <w:rPr>
          <w:rFonts w:ascii="Tahoma" w:hAnsi="Tahoma" w:cs="Tahoma"/>
          <w:color w:val="000000"/>
          <w:sz w:val="24"/>
          <w:szCs w:val="24"/>
          <w:lang w:val="sr-Latn-ME"/>
        </w:rPr>
        <w:t>5</w:t>
      </w:r>
      <w:r w:rsidR="00817E16" w:rsidRPr="004F5C93">
        <w:rPr>
          <w:rFonts w:ascii="Tahoma" w:hAnsi="Tahoma" w:cs="Tahoma"/>
          <w:color w:val="000000"/>
          <w:sz w:val="24"/>
          <w:szCs w:val="24"/>
          <w:lang w:val="sr-Latn-ME"/>
        </w:rPr>
        <w:t xml:space="preserve">. godine, </w:t>
      </w:r>
      <w:r w:rsidR="00817E16" w:rsidRPr="004F5C93">
        <w:rPr>
          <w:rFonts w:ascii="Tahoma" w:hAnsi="Tahoma" w:cs="Tahoma"/>
          <w:sz w:val="24"/>
          <w:szCs w:val="24"/>
          <w:lang w:val="sr-Latn-ME"/>
        </w:rPr>
        <w:t>prvostepeni organ</w:t>
      </w:r>
      <w:r w:rsidR="00817E16" w:rsidRPr="004F5C93">
        <w:rPr>
          <w:rFonts w:ascii="Tahoma" w:hAnsi="Tahoma" w:cs="Tahoma"/>
          <w:color w:val="000000"/>
          <w:sz w:val="24"/>
          <w:szCs w:val="24"/>
          <w:lang w:val="sr-Latn-ME"/>
        </w:rPr>
        <w:t xml:space="preserve"> dostavio </w:t>
      </w:r>
      <w:r w:rsidR="003816FB" w:rsidRPr="004F5C93">
        <w:rPr>
          <w:rFonts w:ascii="Tahoma" w:hAnsi="Tahoma" w:cs="Tahoma"/>
          <w:color w:val="000000"/>
          <w:sz w:val="24"/>
          <w:szCs w:val="24"/>
          <w:lang w:val="sr-Latn-ME"/>
        </w:rPr>
        <w:t xml:space="preserve">predmetno rješenje. </w:t>
      </w:r>
      <w:r w:rsidR="00E50464" w:rsidRPr="004F5C93">
        <w:rPr>
          <w:rFonts w:ascii="Tahoma" w:hAnsi="Tahoma" w:cs="Tahoma"/>
          <w:color w:val="000000"/>
          <w:sz w:val="24"/>
          <w:szCs w:val="24"/>
          <w:lang w:val="sr-Latn-ME"/>
        </w:rPr>
        <w:t>Ističe se da je pravo na slobodan pristup informacijama Ustavom zagarantovana pravo te tako Ustav članu 51 stav 1 propisuje da svako ima pravo pristupa informacijama u posjedu državnih organa i organizacija koje vrše javna ovlašćenja. Dalje se navodi da član 4 Zakona o slobodnom pristupu informacijama propisuje da se pristupom informacijam obezbjedjuje transparentnost rada, podstiče efikasnost, djelotvornost, odgovornost i afirmiše integritet i legitimnost organa vlasti.</w:t>
      </w:r>
      <w:r w:rsidR="002A1929" w:rsidRPr="004F5C93">
        <w:rPr>
          <w:rFonts w:ascii="Tahoma" w:hAnsi="Tahoma" w:cs="Tahoma"/>
          <w:color w:val="000000"/>
          <w:sz w:val="24"/>
          <w:szCs w:val="24"/>
          <w:lang w:val="sr-Latn-ME"/>
        </w:rPr>
        <w:t xml:space="preserve"> </w:t>
      </w:r>
      <w:r w:rsidR="00E50464" w:rsidRPr="004F5C93">
        <w:rPr>
          <w:rFonts w:ascii="Tahoma" w:hAnsi="Tahoma" w:cs="Tahoma"/>
          <w:color w:val="000000"/>
          <w:sz w:val="24"/>
          <w:szCs w:val="24"/>
          <w:lang w:val="sr-Latn-ME"/>
        </w:rPr>
        <w:t>Ukazuje se se da član 5 propisuje da se pristupom informacijama obezbjeđuje da javnost zna informacija koje se odnose na strateška dokumenta iz oblasti energetike, kojima se uređuje razvo elektroenergetskog sektora, a u cilju racionalnijeg korišćenja sopstvenih energetskih potencijala podsticanja veće ekonomičnosti proizvodnje električne energije, kao što je to ovdje slučaj podstiče se transparentnost org</w:t>
      </w:r>
      <w:r w:rsidR="002A1929" w:rsidRPr="004F5C93">
        <w:rPr>
          <w:rFonts w:ascii="Tahoma" w:hAnsi="Tahoma" w:cs="Tahoma"/>
          <w:color w:val="000000"/>
          <w:sz w:val="24"/>
          <w:szCs w:val="24"/>
          <w:lang w:val="sr-Latn-ME"/>
        </w:rPr>
        <w:t>ana vlasti ali se omogućava i</w:t>
      </w:r>
      <w:r w:rsidR="00E50464" w:rsidRPr="004F5C93">
        <w:rPr>
          <w:rFonts w:ascii="Tahoma" w:hAnsi="Tahoma" w:cs="Tahoma"/>
          <w:color w:val="000000"/>
          <w:sz w:val="24"/>
          <w:szCs w:val="24"/>
          <w:lang w:val="sr-Latn-ME"/>
        </w:rPr>
        <w:t xml:space="preserve"> javnosti da formira kritičko mišljenje o stanju društva u kome živi i o organima koji njinrn upravljaju i istovremeno podstiče informisano učešće javnosti u pitanjima od zajedničko interesa, podstiče efikasnost administracije i doprinosi očuvanju njenog integriteta, izbjegavajuc opasnost od korupcije, doprinosi afirmisanju legitimiteta administracije kao javne službe i jačanju povjerenj javnosti u organe vlasti. Dalje se ukazuje na zakonsku odrednicu (član 7 stav 1 ZoSPI) da je objavljivanje informacija u posjedu organ vlasti u javnom interesu ima višestruki značaj. Utvrđivanjem javnog interesa u ovoj oblasti n nesumnjiv način dat je primat interesu da se informacije objavljuju, u odnosu na suprotni intere da se informacije, zbog bilo kojeg razloga uključujući i eventualnu štetu po nosioce tog interesa izuzmu od objavljivanja. </w:t>
      </w:r>
      <w:r w:rsidR="003816FB" w:rsidRPr="004F5C93">
        <w:rPr>
          <w:rFonts w:ascii="Tahoma" w:hAnsi="Tahoma" w:cs="Tahoma"/>
          <w:color w:val="000000"/>
          <w:sz w:val="24"/>
          <w:szCs w:val="24"/>
          <w:lang w:val="sr-Latn-ME"/>
        </w:rPr>
        <w:t xml:space="preserve">Navodi se da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odredbe člana 9 stav 1 tačka 2 Zakona o slobodnom pristupu informacijama, stoga ne postoji osnov za odbijanjem zahtjeva. </w:t>
      </w:r>
      <w:r w:rsidR="00E50464" w:rsidRPr="004F5C93">
        <w:rPr>
          <w:rFonts w:ascii="Tahoma" w:hAnsi="Tahoma" w:cs="Tahoma"/>
          <w:color w:val="000000"/>
          <w:sz w:val="24"/>
          <w:szCs w:val="24"/>
          <w:lang w:val="sr-Latn-ME"/>
        </w:rPr>
        <w:t xml:space="preserve">Žalilac ističe da Elektroprivreda Crne Gore a.d. Nikšić u svom faktičkom posjedu mora ima tražene informacije obzirom da je na svojoj internet stranici, u dijelu saopštenja za javnost objavila saopštenje u kojem navodi da je menadžment </w:t>
      </w:r>
      <w:r w:rsidR="00E50464" w:rsidRPr="004F5C93">
        <w:rPr>
          <w:rFonts w:ascii="Tahoma" w:hAnsi="Tahoma" w:cs="Tahoma"/>
          <w:color w:val="000000"/>
          <w:sz w:val="24"/>
          <w:szCs w:val="24"/>
          <w:lang w:val="sr-Latn-ME"/>
        </w:rPr>
        <w:lastRenderedPageBreak/>
        <w:t>EPCG na osnovu Odluke Odbora direktora održao prvi sastanak sa predstavnicima kompanije Skoda Praha, prvorangiranim ponuđačem za projekat izgradnje Bloka II TE “Pljevlja, te da će se sa predstavnicima češke kompanije nastaviti s pregovorima u cilju određivanja elemenata budućeg ugovora ukoliko dođe</w:t>
      </w:r>
      <w:r w:rsidR="002A1929" w:rsidRPr="004F5C93">
        <w:rPr>
          <w:rFonts w:ascii="Tahoma" w:hAnsi="Tahoma" w:cs="Tahoma"/>
          <w:color w:val="000000"/>
          <w:sz w:val="24"/>
          <w:szCs w:val="24"/>
          <w:lang w:val="sr-Latn-ME"/>
        </w:rPr>
        <w:t xml:space="preserve"> do realizacije ove investicije. </w:t>
      </w:r>
      <w:r w:rsidR="00E50464" w:rsidRPr="004F5C93">
        <w:rPr>
          <w:rFonts w:ascii="Tahoma" w:hAnsi="Tahoma" w:cs="Tahoma"/>
          <w:color w:val="000000"/>
          <w:sz w:val="24"/>
          <w:szCs w:val="24"/>
          <w:lang w:val="sr-Latn-ME"/>
        </w:rPr>
        <w:t>Obzirom da se iz saopštenja za javnost Elektroprivrede Crne Gore a.d Nikšić može zaključiti da j</w:t>
      </w:r>
      <w:r w:rsidR="002A1929" w:rsidRPr="004F5C93">
        <w:rPr>
          <w:rFonts w:ascii="Tahoma" w:hAnsi="Tahoma" w:cs="Tahoma"/>
          <w:color w:val="000000"/>
          <w:sz w:val="24"/>
          <w:szCs w:val="24"/>
          <w:lang w:val="sr-Latn-ME"/>
        </w:rPr>
        <w:t>e</w:t>
      </w:r>
      <w:r w:rsidR="00E50464" w:rsidRPr="004F5C93">
        <w:rPr>
          <w:rFonts w:ascii="Tahoma" w:hAnsi="Tahoma" w:cs="Tahoma"/>
          <w:color w:val="000000"/>
          <w:sz w:val="24"/>
          <w:szCs w:val="24"/>
          <w:lang w:val="sr-Latn-ME"/>
        </w:rPr>
        <w:t xml:space="preserve"> Odbor direktora donio određene Odluke u vezi realizacije projekta izgradnje II Bloka TE, to se sta prvostepenog organa da te odluke ne posjeduje, može kvalifikovati kao neutemeljen i ka uskraćivanje zakonskog prava na slobodan pristup informacijama.</w:t>
      </w:r>
      <w:r w:rsidR="002A1929" w:rsidRPr="004F5C93">
        <w:rPr>
          <w:rFonts w:ascii="Tahoma" w:hAnsi="Tahoma" w:cs="Tahoma"/>
          <w:color w:val="000000"/>
          <w:sz w:val="24"/>
          <w:szCs w:val="24"/>
          <w:lang w:val="sr-Latn-ME"/>
        </w:rPr>
        <w:t xml:space="preserve"> </w:t>
      </w:r>
      <w:r w:rsidR="003816FB" w:rsidRPr="004F5C93">
        <w:rPr>
          <w:rFonts w:ascii="Tahoma" w:hAnsi="Tahoma" w:cs="Tahoma"/>
          <w:color w:val="000000"/>
          <w:sz w:val="24"/>
          <w:szCs w:val="24"/>
          <w:lang w:val="sr-Latn-ME"/>
        </w:rPr>
        <w:t>Ukazuje se da Zakon o slobodnom pristupu informacijama, u članu 13 stav 1 propisuje da je organ vlasti dužan da fizičkom i pravnom licu koje traži pristup informaciji omogući pristup informaciji ili njenom dijelu, koju posjeduje, osim u slučajevima predviđenim ovim zakonom</w:t>
      </w:r>
      <w:r w:rsidR="00B122F1" w:rsidRPr="004F5C93">
        <w:rPr>
          <w:rFonts w:ascii="Tahoma" w:hAnsi="Tahoma" w:cs="Tahoma"/>
          <w:color w:val="000000"/>
          <w:sz w:val="24"/>
          <w:szCs w:val="24"/>
          <w:lang w:val="sr-Latn-ME"/>
        </w:rPr>
        <w:t>.</w:t>
      </w:r>
      <w:r w:rsidR="003816FB" w:rsidRPr="004F5C93">
        <w:rPr>
          <w:rFonts w:ascii="Tahoma" w:hAnsi="Tahoma" w:cs="Tahoma"/>
          <w:color w:val="000000"/>
          <w:sz w:val="24"/>
          <w:szCs w:val="24"/>
          <w:lang w:val="sr-Latn-ME"/>
        </w:rPr>
        <w:t xml:space="preserve"> </w:t>
      </w:r>
      <w:r w:rsidR="00E54DB4" w:rsidRPr="004F5C93">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B122F1" w:rsidRPr="004F5C93">
        <w:rPr>
          <w:rFonts w:ascii="Tahoma" w:hAnsi="Tahoma" w:cs="Tahoma"/>
          <w:sz w:val="24"/>
          <w:szCs w:val="24"/>
          <w:lang w:val="sr-Latn-ME"/>
        </w:rPr>
        <w:t>rješenje</w:t>
      </w:r>
      <w:r w:rsidR="00B45551" w:rsidRPr="004F5C93">
        <w:rPr>
          <w:rFonts w:ascii="Tahoma" w:hAnsi="Tahoma" w:cs="Tahoma"/>
          <w:sz w:val="24"/>
          <w:szCs w:val="24"/>
          <w:lang w:val="sr-Latn-ME"/>
        </w:rPr>
        <w:t xml:space="preserve"> </w:t>
      </w:r>
      <w:r w:rsidR="00BC4B78" w:rsidRPr="004F5C93">
        <w:rPr>
          <w:rFonts w:ascii="Tahoma" w:eastAsia="Trebuchet MS" w:hAnsi="Tahoma" w:cs="Tahoma"/>
          <w:color w:val="000000"/>
          <w:sz w:val="24"/>
          <w:szCs w:val="24"/>
          <w:lang w:val="sr-Latn-ME"/>
        </w:rPr>
        <w:t xml:space="preserve">prvostepenog organa </w:t>
      </w:r>
      <w:r w:rsidR="00E54DB4" w:rsidRPr="004F5C93">
        <w:rPr>
          <w:rFonts w:ascii="Tahoma" w:hAnsi="Tahoma" w:cs="Tahoma"/>
          <w:sz w:val="24"/>
          <w:szCs w:val="24"/>
          <w:lang w:val="sr-Latn-ME"/>
        </w:rPr>
        <w:t>i meritorno odluči po žalbi.</w:t>
      </w:r>
      <w:r w:rsidR="00343C04" w:rsidRPr="004F5C93">
        <w:rPr>
          <w:rFonts w:ascii="Tahoma" w:hAnsi="Tahoma" w:cs="Tahoma"/>
          <w:sz w:val="24"/>
          <w:szCs w:val="24"/>
          <w:lang w:val="sr-Latn-ME"/>
        </w:rPr>
        <w:t xml:space="preserve"> </w:t>
      </w:r>
    </w:p>
    <w:p w:rsidR="004F5C93" w:rsidRDefault="001D0595" w:rsidP="001D0595">
      <w:pPr>
        <w:autoSpaceDE w:val="0"/>
        <w:autoSpaceDN w:val="0"/>
        <w:adjustRightInd w:val="0"/>
        <w:spacing w:after="0" w:line="276" w:lineRule="auto"/>
        <w:jc w:val="both"/>
        <w:rPr>
          <w:rFonts w:ascii="Tahoma" w:eastAsia="Arial" w:hAnsi="Tahoma" w:cs="Tahoma"/>
          <w:sz w:val="24"/>
          <w:szCs w:val="24"/>
          <w:lang w:val="sr-Latn-ME"/>
        </w:rPr>
      </w:pPr>
      <w:r w:rsidRPr="004F5C93">
        <w:rPr>
          <w:rFonts w:ascii="Tahoma" w:eastAsia="Arial" w:hAnsi="Tahoma" w:cs="Tahoma"/>
          <w:sz w:val="24"/>
          <w:szCs w:val="24"/>
          <w:lang w:val="sr-Latn-ME"/>
        </w:rPr>
        <w:t xml:space="preserve">Nakon razmatranja spisa predmeta i žalbenih navoda Savjet Agencije nalazi da je žalba neosnovana. </w:t>
      </w:r>
    </w:p>
    <w:p w:rsidR="002A1929" w:rsidRPr="004F5C93" w:rsidRDefault="001D0595" w:rsidP="002A1929">
      <w:pPr>
        <w:autoSpaceDE w:val="0"/>
        <w:autoSpaceDN w:val="0"/>
        <w:adjustRightInd w:val="0"/>
        <w:spacing w:after="0" w:line="276" w:lineRule="auto"/>
        <w:jc w:val="both"/>
        <w:rPr>
          <w:rFonts w:ascii="Tahoma" w:hAnsi="Tahoma" w:cs="Tahoma"/>
          <w:sz w:val="24"/>
          <w:szCs w:val="24"/>
          <w:lang w:val="sr-Latn-ME"/>
        </w:rPr>
      </w:pPr>
      <w:r w:rsidRPr="004F5C93">
        <w:rPr>
          <w:rFonts w:ascii="Tahoma" w:eastAsia="Arial" w:hAnsi="Tahoma" w:cs="Tahoma"/>
          <w:sz w:val="24"/>
          <w:szCs w:val="24"/>
          <w:lang w:val="sr-Latn-ME"/>
        </w:rPr>
        <w:t xml:space="preserve">Član </w:t>
      </w:r>
      <w:r w:rsidRPr="004F5C93">
        <w:rPr>
          <w:rFonts w:ascii="Tahoma" w:hAnsi="Tahoma" w:cs="Tahoma"/>
          <w:sz w:val="24"/>
          <w:szCs w:val="24"/>
          <w:lang w:val="sr-Latn-ME"/>
        </w:rPr>
        <w:t>235 stav 1 Zakona o opštem upravnom postupku</w:t>
      </w:r>
      <w:r w:rsidRPr="004F5C93">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r w:rsidRPr="004F5C93">
        <w:rPr>
          <w:rFonts w:ascii="Tahoma" w:hAnsi="Tahoma" w:cs="Tahoma"/>
          <w:sz w:val="24"/>
          <w:szCs w:val="24"/>
          <w:lang w:val="sr-Latn-ME"/>
        </w:rPr>
        <w:t xml:space="preserve"> Savjet Agencije, ispitujući zakonitost osporenog </w:t>
      </w:r>
      <w:r w:rsidR="004F5C93">
        <w:rPr>
          <w:rFonts w:ascii="Tahoma" w:hAnsi="Tahoma" w:cs="Tahoma"/>
          <w:sz w:val="24"/>
          <w:szCs w:val="24"/>
          <w:lang w:val="sr-Latn-ME"/>
        </w:rPr>
        <w:t>rješenja</w:t>
      </w:r>
      <w:r w:rsidRPr="004F5C93">
        <w:rPr>
          <w:rFonts w:ascii="Tahoma" w:hAnsi="Tahoma" w:cs="Tahoma"/>
          <w:sz w:val="24"/>
          <w:szCs w:val="24"/>
          <w:lang w:val="sr-Latn-ME"/>
        </w:rPr>
        <w:t xml:space="preserve"> je utvrdio da je prvostepeni organ pravilno primjenio materijalno pravo kada je na osnovu člana 30 stav 3 Zakona o slobo</w:t>
      </w:r>
      <w:r w:rsidR="00E814B3" w:rsidRPr="004F5C93">
        <w:rPr>
          <w:rFonts w:ascii="Tahoma" w:hAnsi="Tahoma" w:cs="Tahoma"/>
          <w:sz w:val="24"/>
          <w:szCs w:val="24"/>
          <w:lang w:val="sr-Latn-ME"/>
        </w:rPr>
        <w:t>d</w:t>
      </w:r>
      <w:r w:rsidRPr="004F5C93">
        <w:rPr>
          <w:rFonts w:ascii="Tahoma" w:hAnsi="Tahoma" w:cs="Tahoma"/>
          <w:sz w:val="24"/>
          <w:szCs w:val="24"/>
          <w:lang w:val="sr-Latn-ME"/>
        </w:rPr>
        <w:t xml:space="preserve">nom pristupu informacijama kojim je propisano da rješenje kojim se odbija zahtjev za pristup informaciji sadrži detaljno obrazloženje razloga zbog kojih se ne dozvoljava pristup traženoj informaciji odbio zahtjev za slobodan pristup informacijama jer je </w:t>
      </w:r>
      <w:r w:rsidR="00E814B3" w:rsidRPr="004F5C93">
        <w:rPr>
          <w:rFonts w:ascii="Tahoma" w:hAnsi="Tahoma" w:cs="Tahoma"/>
          <w:sz w:val="24"/>
          <w:szCs w:val="24"/>
          <w:lang w:val="sr-Latn-ME"/>
        </w:rPr>
        <w:t xml:space="preserve">naveo </w:t>
      </w:r>
      <w:r w:rsidR="004F5C93">
        <w:rPr>
          <w:rFonts w:ascii="Tahoma" w:hAnsi="Tahoma" w:cs="Tahoma"/>
          <w:sz w:val="24"/>
          <w:szCs w:val="24"/>
          <w:lang w:val="sr-Latn-ME"/>
        </w:rPr>
        <w:t xml:space="preserve"> </w:t>
      </w:r>
      <w:r w:rsidR="002A1929" w:rsidRPr="004F5C93">
        <w:rPr>
          <w:rFonts w:ascii="Tahoma" w:hAnsi="Tahoma" w:cs="Tahoma"/>
          <w:sz w:val="24"/>
          <w:szCs w:val="24"/>
          <w:lang w:val="sr-Latn-ME"/>
        </w:rPr>
        <w:t xml:space="preserve">da Odbor direktora Elektroprivrede Crne Gore AD Nikšić nije održao sjednicu dana 29. aprila 2015. godine. Shodno prethodno navedenom zaključuje se da prvostepeni organ nije u posjedu odluka koje je u vezi realizacije projekta izgradnje Drugog bloka Termoelektrane Pljevlja donio Odbor direktora Elektroprivrede Crne Gore AD Nikšić na sjednici dana 29. aprila 2015. godine, </w:t>
      </w:r>
      <w:r w:rsidR="004F5C93">
        <w:rPr>
          <w:rFonts w:ascii="Tahoma" w:hAnsi="Tahoma" w:cs="Tahoma"/>
          <w:sz w:val="24"/>
          <w:szCs w:val="24"/>
          <w:lang w:val="sr-Latn-ME"/>
        </w:rPr>
        <w:t xml:space="preserve">a koje su bile predmet zahtjeva za slobodan pristup informacijama. </w:t>
      </w:r>
    </w:p>
    <w:p w:rsidR="001D0595" w:rsidRPr="004F5C93" w:rsidRDefault="002A1929" w:rsidP="001D0595">
      <w:pPr>
        <w:autoSpaceDE w:val="0"/>
        <w:autoSpaceDN w:val="0"/>
        <w:adjustRightInd w:val="0"/>
        <w:spacing w:after="0" w:line="276" w:lineRule="auto"/>
        <w:jc w:val="both"/>
        <w:rPr>
          <w:rFonts w:ascii="Tahoma" w:hAnsi="Tahoma" w:cs="Tahoma"/>
          <w:sz w:val="24"/>
          <w:szCs w:val="24"/>
          <w:lang w:val="sr-Latn-ME"/>
        </w:rPr>
      </w:pPr>
      <w:r w:rsidRPr="004F5C93">
        <w:rPr>
          <w:rFonts w:ascii="Tahoma" w:eastAsia="Times New Roman" w:hAnsi="Tahoma" w:cs="Tahoma"/>
          <w:color w:val="000000"/>
          <w:sz w:val="24"/>
          <w:szCs w:val="24"/>
          <w:lang w:val="sr-Latn-ME"/>
        </w:rPr>
        <w:t xml:space="preserve">Razlozi dati u prvostepenom rješenju, upućuju na pravilnu primjenu Zakona o slobodnom pristupu informacijma i Zakona o opštem upravnom postupku, jer je po nalaženju Savjeta Agencije, </w:t>
      </w:r>
      <w:r w:rsidRPr="004F5C93">
        <w:rPr>
          <w:rFonts w:ascii="Tahoma" w:hAnsi="Tahoma" w:cs="Tahoma"/>
          <w:sz w:val="24"/>
          <w:szCs w:val="24"/>
          <w:lang w:val="sr-Latn-ME"/>
        </w:rPr>
        <w:t>prvostepeni organ podveo predmetnu situaciju pod adekvatnu pravnu normu</w:t>
      </w:r>
      <w:r w:rsidRPr="004F5C93">
        <w:rPr>
          <w:rFonts w:ascii="Tahoma" w:eastAsia="Times New Roman" w:hAnsi="Tahoma" w:cs="Tahoma"/>
          <w:color w:val="000000"/>
          <w:sz w:val="24"/>
          <w:szCs w:val="24"/>
          <w:lang w:val="sr-Latn-ME"/>
        </w:rPr>
        <w:t xml:space="preserve">. </w:t>
      </w:r>
      <w:r w:rsidRPr="004F5C93">
        <w:rPr>
          <w:rFonts w:ascii="Tahoma" w:hAnsi="Tahoma" w:cs="Tahoma"/>
          <w:sz w:val="24"/>
          <w:szCs w:val="24"/>
          <w:lang w:val="sr-Latn-ME"/>
        </w:rPr>
        <w:t>Takođe,</w:t>
      </w:r>
      <w:r w:rsidR="001D0595" w:rsidRPr="004F5C93">
        <w:rPr>
          <w:rFonts w:ascii="Tahoma" w:hAnsi="Tahoma" w:cs="Tahoma"/>
          <w:sz w:val="24"/>
          <w:szCs w:val="24"/>
          <w:lang w:val="sr-Latn-ME"/>
        </w:rPr>
        <w:t xml:space="preserve"> Savjet Agencije nalazi u postupku preispitivanja zakonitosti osporenog rješenja da istim nijesu povrijeđene odredbe Zakona o opštem upravnom postupku niti odredbe Zakona o slobodnom pristupu informacijama na štetu podnosica žalbe. </w:t>
      </w:r>
    </w:p>
    <w:p w:rsidR="001D0595" w:rsidRPr="004F5C93" w:rsidRDefault="001D0595" w:rsidP="001D0595">
      <w:pPr>
        <w:autoSpaceDE w:val="0"/>
        <w:autoSpaceDN w:val="0"/>
        <w:adjustRightInd w:val="0"/>
        <w:spacing w:after="0" w:line="276" w:lineRule="auto"/>
        <w:jc w:val="both"/>
        <w:rPr>
          <w:rFonts w:ascii="Tahoma" w:hAnsi="Tahoma" w:cs="Tahoma"/>
          <w:sz w:val="24"/>
          <w:szCs w:val="24"/>
          <w:lang w:val="sr-Latn-ME"/>
        </w:rPr>
      </w:pPr>
      <w:r w:rsidRPr="004F5C93">
        <w:rPr>
          <w:rFonts w:ascii="Tahoma" w:hAnsi="Tahoma" w:cs="Tahoma"/>
          <w:color w:val="000000"/>
          <w:sz w:val="24"/>
          <w:szCs w:val="24"/>
          <w:lang w:val="sr-Latn-ME"/>
        </w:rPr>
        <w:lastRenderedPageBreak/>
        <w:t>Savjet Agencije je cijenio i ostale navode iz žalbe, pa je našao da nijesu od uticaja za drugačije rješavanje u ovoj pravnoj stvari.</w:t>
      </w:r>
    </w:p>
    <w:p w:rsidR="001D0595" w:rsidRPr="004F5C93" w:rsidRDefault="001D0595" w:rsidP="001D0595">
      <w:pPr>
        <w:spacing w:after="0" w:line="276" w:lineRule="auto"/>
        <w:jc w:val="both"/>
        <w:rPr>
          <w:rFonts w:ascii="Tahoma" w:hAnsi="Tahoma" w:cs="Tahoma"/>
          <w:sz w:val="24"/>
          <w:szCs w:val="24"/>
          <w:lang w:val="sr-Latn-ME"/>
        </w:rPr>
      </w:pPr>
    </w:p>
    <w:p w:rsidR="001D0595" w:rsidRPr="004F5C93" w:rsidRDefault="001D0595" w:rsidP="001D0595">
      <w:pPr>
        <w:spacing w:after="0" w:line="276" w:lineRule="auto"/>
        <w:jc w:val="both"/>
        <w:rPr>
          <w:rFonts w:ascii="Tahoma" w:hAnsi="Tahoma" w:cs="Tahoma"/>
          <w:sz w:val="24"/>
          <w:szCs w:val="24"/>
          <w:lang w:val="sr-Latn-ME"/>
        </w:rPr>
      </w:pPr>
      <w:r w:rsidRPr="004F5C93">
        <w:rPr>
          <w:rFonts w:ascii="Tahoma" w:hAnsi="Tahoma" w:cs="Tahoma"/>
          <w:sz w:val="24"/>
          <w:szCs w:val="24"/>
          <w:lang w:val="sr-Latn-ME"/>
        </w:rPr>
        <w:t>Sa iznjetih razloga, shodno članu 38 Zakona o slobodnom pristupu informacijama i člana 235 stav 1 Zakona o opštem upravnom postupku, odlučeno je kao u izreci.</w:t>
      </w:r>
    </w:p>
    <w:p w:rsidR="00796241" w:rsidRPr="004F5C93" w:rsidRDefault="00796241" w:rsidP="001D0595">
      <w:pPr>
        <w:spacing w:after="0" w:line="276" w:lineRule="auto"/>
        <w:jc w:val="both"/>
        <w:rPr>
          <w:rFonts w:ascii="Tahoma" w:hAnsi="Tahoma" w:cs="Tahoma"/>
          <w:color w:val="000000"/>
          <w:sz w:val="24"/>
          <w:szCs w:val="24"/>
          <w:lang w:val="sr-Latn-ME"/>
        </w:rPr>
      </w:pPr>
    </w:p>
    <w:p w:rsidR="00E54DB4" w:rsidRPr="004F5C93" w:rsidRDefault="004B512C" w:rsidP="0049445A">
      <w:pPr>
        <w:pStyle w:val="BodyText2"/>
        <w:shd w:val="clear" w:color="auto" w:fill="auto"/>
        <w:spacing w:after="184" w:line="276" w:lineRule="auto"/>
        <w:rPr>
          <w:rFonts w:ascii="Tahoma" w:hAnsi="Tahoma" w:cs="Tahoma"/>
          <w:sz w:val="24"/>
          <w:szCs w:val="24"/>
          <w:lang w:val="sr-Latn-ME"/>
        </w:rPr>
      </w:pPr>
      <w:r w:rsidRPr="004F5C93">
        <w:rPr>
          <w:rFonts w:ascii="Tahoma" w:hAnsi="Tahoma" w:cs="Tahoma"/>
          <w:b/>
          <w:sz w:val="24"/>
          <w:szCs w:val="24"/>
          <w:u w:val="single"/>
          <w:lang w:val="sr-Latn-ME"/>
        </w:rPr>
        <w:t>Pravna pouka:</w:t>
      </w:r>
      <w:r w:rsidRPr="004F5C93">
        <w:rPr>
          <w:rFonts w:ascii="Tahoma" w:hAnsi="Tahoma" w:cs="Tahoma"/>
          <w:sz w:val="24"/>
          <w:szCs w:val="24"/>
          <w:lang w:val="sr-Latn-ME"/>
        </w:rPr>
        <w:t xml:space="preserve"> Protiv ovog Rješenja može se pokrenuti Upravni spor u roku od 20 dana od dana prijema.</w:t>
      </w:r>
      <w:r w:rsidRPr="004F5C93">
        <w:rPr>
          <w:rFonts w:ascii="Tahoma" w:hAnsi="Tahoma" w:cs="Tahoma"/>
          <w:lang w:val="sr-Latn-ME"/>
        </w:rPr>
        <w:tab/>
      </w:r>
      <w:r w:rsidR="00E54DB4" w:rsidRPr="004F5C93">
        <w:rPr>
          <w:rFonts w:ascii="Tahoma" w:hAnsi="Tahoma" w:cs="Tahoma"/>
          <w:sz w:val="24"/>
          <w:szCs w:val="24"/>
          <w:lang w:val="sr-Latn-ME"/>
        </w:rPr>
        <w:tab/>
      </w:r>
      <w:r w:rsidR="00E54DB4" w:rsidRPr="004F5C93">
        <w:rPr>
          <w:rFonts w:ascii="Tahoma" w:hAnsi="Tahoma" w:cs="Tahoma"/>
          <w:sz w:val="24"/>
          <w:szCs w:val="24"/>
          <w:lang w:val="sr-Latn-ME"/>
        </w:rPr>
        <w:tab/>
      </w:r>
      <w:r w:rsidR="00E54DB4" w:rsidRPr="004F5C93">
        <w:rPr>
          <w:rFonts w:ascii="Tahoma" w:hAnsi="Tahoma" w:cs="Tahoma"/>
          <w:sz w:val="24"/>
          <w:szCs w:val="24"/>
          <w:lang w:val="sr-Latn-ME"/>
        </w:rPr>
        <w:tab/>
      </w:r>
    </w:p>
    <w:p w:rsidR="00E54DB4" w:rsidRPr="004F5C93" w:rsidRDefault="00E54DB4" w:rsidP="004F5C93">
      <w:pPr>
        <w:jc w:val="right"/>
        <w:rPr>
          <w:rFonts w:ascii="Tahoma" w:hAnsi="Tahoma" w:cs="Tahoma"/>
          <w:b/>
          <w:sz w:val="24"/>
          <w:szCs w:val="24"/>
          <w:lang w:val="sr-Latn-ME"/>
        </w:rPr>
      </w:pPr>
      <w:r w:rsidRPr="004F5C93">
        <w:rPr>
          <w:rFonts w:ascii="Tahoma" w:hAnsi="Tahoma" w:cs="Tahoma"/>
          <w:b/>
          <w:sz w:val="24"/>
          <w:szCs w:val="24"/>
          <w:lang w:val="sr-Latn-ME"/>
        </w:rPr>
        <w:t>SAVJET AGENCIJE:</w:t>
      </w:r>
    </w:p>
    <w:p w:rsidR="00E54DB4" w:rsidRPr="004F5C93" w:rsidRDefault="00E54DB4" w:rsidP="003B7512">
      <w:pPr>
        <w:jc w:val="right"/>
        <w:rPr>
          <w:rFonts w:ascii="Tahoma" w:hAnsi="Tahoma" w:cs="Tahoma"/>
          <w:b/>
          <w:sz w:val="24"/>
          <w:szCs w:val="24"/>
          <w:lang w:val="sr-Latn-ME"/>
        </w:rPr>
      </w:pPr>
      <w:r w:rsidRPr="004F5C93">
        <w:rPr>
          <w:rFonts w:ascii="Tahoma" w:hAnsi="Tahoma" w:cs="Tahoma"/>
          <w:b/>
          <w:sz w:val="24"/>
          <w:szCs w:val="24"/>
          <w:lang w:val="sr-Latn-ME"/>
        </w:rPr>
        <w:t>Predsjednik,  Muhamed Gjokaj</w:t>
      </w:r>
    </w:p>
    <w:p w:rsidR="004F5C93" w:rsidRPr="004F5C93" w:rsidRDefault="004F5C93" w:rsidP="00FF6148">
      <w:pPr>
        <w:spacing w:after="0"/>
        <w:jc w:val="both"/>
        <w:rPr>
          <w:rFonts w:ascii="Tahoma" w:hAnsi="Tahoma" w:cs="Tahoma"/>
          <w:b/>
          <w:sz w:val="24"/>
          <w:szCs w:val="24"/>
          <w:lang w:val="sr-Latn-ME"/>
        </w:rPr>
      </w:pPr>
      <w:bookmarkStart w:id="0" w:name="_GoBack"/>
      <w:bookmarkEnd w:id="0"/>
      <w:r>
        <w:rPr>
          <w:rFonts w:ascii="Tahoma" w:hAnsi="Tahoma" w:cs="Tahoma"/>
          <w:b/>
          <w:sz w:val="24"/>
          <w:szCs w:val="24"/>
          <w:lang w:val="sr-Latn-ME"/>
        </w:rPr>
        <w:t xml:space="preserve"> </w:t>
      </w:r>
    </w:p>
    <w:sectPr w:rsidR="004F5C93" w:rsidRPr="004F5C9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820" w:rsidRDefault="00EF5820">
      <w:pPr>
        <w:spacing w:after="0" w:line="240" w:lineRule="auto"/>
      </w:pPr>
      <w:r>
        <w:separator/>
      </w:r>
    </w:p>
  </w:endnote>
  <w:endnote w:type="continuationSeparator" w:id="0">
    <w:p w:rsidR="00EF5820" w:rsidRDefault="00EF5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EF5820"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820" w:rsidRDefault="00EF5820">
      <w:pPr>
        <w:spacing w:after="0" w:line="240" w:lineRule="auto"/>
      </w:pPr>
      <w:r>
        <w:separator/>
      </w:r>
    </w:p>
  </w:footnote>
  <w:footnote w:type="continuationSeparator" w:id="0">
    <w:p w:rsidR="00EF5820" w:rsidRDefault="00EF58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43C"/>
    <w:rsid w:val="00020E6A"/>
    <w:rsid w:val="0003343E"/>
    <w:rsid w:val="00056D0E"/>
    <w:rsid w:val="000636C2"/>
    <w:rsid w:val="000B1B85"/>
    <w:rsid w:val="000C63F3"/>
    <w:rsid w:val="000E67AA"/>
    <w:rsid w:val="001057FD"/>
    <w:rsid w:val="00110992"/>
    <w:rsid w:val="00147E48"/>
    <w:rsid w:val="00150231"/>
    <w:rsid w:val="00162125"/>
    <w:rsid w:val="00183BBA"/>
    <w:rsid w:val="001B734A"/>
    <w:rsid w:val="001C6611"/>
    <w:rsid w:val="001D0595"/>
    <w:rsid w:val="00211806"/>
    <w:rsid w:val="002146BF"/>
    <w:rsid w:val="00234B54"/>
    <w:rsid w:val="00291D9C"/>
    <w:rsid w:val="002A1929"/>
    <w:rsid w:val="002E3903"/>
    <w:rsid w:val="00337A3C"/>
    <w:rsid w:val="00343C04"/>
    <w:rsid w:val="003816FB"/>
    <w:rsid w:val="003B7512"/>
    <w:rsid w:val="003D03C2"/>
    <w:rsid w:val="003D0DFC"/>
    <w:rsid w:val="003F1580"/>
    <w:rsid w:val="004019D7"/>
    <w:rsid w:val="004303D1"/>
    <w:rsid w:val="00447B44"/>
    <w:rsid w:val="00452E79"/>
    <w:rsid w:val="00466CA9"/>
    <w:rsid w:val="00482E5B"/>
    <w:rsid w:val="004834E1"/>
    <w:rsid w:val="0049445A"/>
    <w:rsid w:val="004B0643"/>
    <w:rsid w:val="004B512C"/>
    <w:rsid w:val="004B5FA4"/>
    <w:rsid w:val="004F5C93"/>
    <w:rsid w:val="00577D52"/>
    <w:rsid w:val="005C7659"/>
    <w:rsid w:val="005F5A85"/>
    <w:rsid w:val="00632FA7"/>
    <w:rsid w:val="00666405"/>
    <w:rsid w:val="00675A99"/>
    <w:rsid w:val="00676233"/>
    <w:rsid w:val="0069592A"/>
    <w:rsid w:val="006B0345"/>
    <w:rsid w:val="006E3146"/>
    <w:rsid w:val="006F7CD7"/>
    <w:rsid w:val="0070536C"/>
    <w:rsid w:val="007224B6"/>
    <w:rsid w:val="00740689"/>
    <w:rsid w:val="00762B24"/>
    <w:rsid w:val="00764189"/>
    <w:rsid w:val="00796241"/>
    <w:rsid w:val="007A6878"/>
    <w:rsid w:val="007C4D52"/>
    <w:rsid w:val="007F3D08"/>
    <w:rsid w:val="00800B6C"/>
    <w:rsid w:val="008102F9"/>
    <w:rsid w:val="00817E16"/>
    <w:rsid w:val="00865750"/>
    <w:rsid w:val="008D21CA"/>
    <w:rsid w:val="008D5173"/>
    <w:rsid w:val="008F48F7"/>
    <w:rsid w:val="00947CF1"/>
    <w:rsid w:val="00974379"/>
    <w:rsid w:val="009916D9"/>
    <w:rsid w:val="009C17C2"/>
    <w:rsid w:val="00A2072F"/>
    <w:rsid w:val="00A24873"/>
    <w:rsid w:val="00A66581"/>
    <w:rsid w:val="00A83FD9"/>
    <w:rsid w:val="00A92122"/>
    <w:rsid w:val="00AA007C"/>
    <w:rsid w:val="00AF790F"/>
    <w:rsid w:val="00B122F1"/>
    <w:rsid w:val="00B23C59"/>
    <w:rsid w:val="00B30F6E"/>
    <w:rsid w:val="00B322B6"/>
    <w:rsid w:val="00B42272"/>
    <w:rsid w:val="00B45551"/>
    <w:rsid w:val="00B73520"/>
    <w:rsid w:val="00B82584"/>
    <w:rsid w:val="00BC4B78"/>
    <w:rsid w:val="00BD36E4"/>
    <w:rsid w:val="00C04DCE"/>
    <w:rsid w:val="00C30901"/>
    <w:rsid w:val="00C4499B"/>
    <w:rsid w:val="00C81CE7"/>
    <w:rsid w:val="00C86154"/>
    <w:rsid w:val="00CB0B47"/>
    <w:rsid w:val="00CC0E2C"/>
    <w:rsid w:val="00CC6C41"/>
    <w:rsid w:val="00CF4808"/>
    <w:rsid w:val="00D07210"/>
    <w:rsid w:val="00D65D3B"/>
    <w:rsid w:val="00DB2C21"/>
    <w:rsid w:val="00DC6DDE"/>
    <w:rsid w:val="00DD1661"/>
    <w:rsid w:val="00DF37BF"/>
    <w:rsid w:val="00DF4AFD"/>
    <w:rsid w:val="00E50464"/>
    <w:rsid w:val="00E54DB4"/>
    <w:rsid w:val="00E814B3"/>
    <w:rsid w:val="00ED7AB1"/>
    <w:rsid w:val="00EE324B"/>
    <w:rsid w:val="00EF5820"/>
    <w:rsid w:val="00F33BCA"/>
    <w:rsid w:val="00F612E1"/>
    <w:rsid w:val="00F752ED"/>
    <w:rsid w:val="00F97D68"/>
    <w:rsid w:val="00FE03D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3F738"/>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2019-02-02T10:22:00Z</dcterms:created>
  <dcterms:modified xsi:type="dcterms:W3CDTF">2019-06-07T07:39:00Z</dcterms:modified>
</cp:coreProperties>
</file>