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486644" w:rsidRPr="00E54DB4" w:rsidRDefault="00486644"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012136">
        <w:rPr>
          <w:rFonts w:ascii="Tahoma" w:hAnsi="Tahoma" w:cs="Tahoma"/>
          <w:b/>
          <w:sz w:val="24"/>
          <w:szCs w:val="24"/>
        </w:rPr>
        <w:t>58</w:t>
      </w:r>
      <w:r w:rsidR="00F06442">
        <w:rPr>
          <w:rFonts w:ascii="Tahoma" w:hAnsi="Tahoma" w:cs="Tahoma"/>
          <w:b/>
          <w:sz w:val="24"/>
          <w:szCs w:val="24"/>
        </w:rPr>
        <w:t>3</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9A2EE1"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486644">
        <w:rPr>
          <w:rFonts w:ascii="Tahoma" w:hAnsi="Tahoma" w:cs="Tahoma"/>
          <w:b/>
          <w:sz w:val="24"/>
          <w:szCs w:val="24"/>
        </w:rPr>
        <w:t>11</w:t>
      </w:r>
      <w:r w:rsidR="00147E48">
        <w:rPr>
          <w:rFonts w:ascii="Tahoma" w:hAnsi="Tahoma" w:cs="Tahoma"/>
          <w:b/>
          <w:sz w:val="24"/>
          <w:szCs w:val="24"/>
        </w:rPr>
        <w:t>.</w:t>
      </w:r>
      <w:r w:rsidR="00486644">
        <w:rPr>
          <w:rFonts w:ascii="Tahoma" w:hAnsi="Tahoma" w:cs="Tahoma"/>
          <w:b/>
          <w:sz w:val="24"/>
          <w:szCs w:val="24"/>
        </w:rPr>
        <w:t>03</w:t>
      </w:r>
      <w:r w:rsidRPr="00E54DB4">
        <w:rPr>
          <w:rFonts w:ascii="Tahoma" w:hAnsi="Tahoma" w:cs="Tahoma"/>
          <w:b/>
          <w:sz w:val="24"/>
          <w:szCs w:val="24"/>
        </w:rPr>
        <w:t>.201</w:t>
      </w:r>
      <w:r w:rsidR="00486644">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CF0445" w:rsidRPr="00714111" w:rsidRDefault="00CF0445" w:rsidP="00DD63E8">
      <w:pPr>
        <w:spacing w:line="276" w:lineRule="auto"/>
        <w:jc w:val="both"/>
        <w:rPr>
          <w:rFonts w:ascii="Tahoma" w:eastAsiaTheme="minorEastAsia" w:hAnsi="Tahoma" w:cs="Tahoma"/>
          <w:sz w:val="24"/>
          <w:szCs w:val="24"/>
          <w:lang w:val="sr-Latn-ME" w:eastAsia="sr-Latn-ME"/>
        </w:rPr>
      </w:pPr>
      <w:r w:rsidRPr="00714111">
        <w:rPr>
          <w:rFonts w:ascii="Tahoma" w:eastAsiaTheme="minorEastAsia" w:hAnsi="Tahoma" w:cs="Tahoma"/>
          <w:sz w:val="24"/>
          <w:szCs w:val="24"/>
          <w:lang w:val="sr-Latn-ME" w:eastAsia="sr-Latn-ME"/>
        </w:rPr>
        <w:t>Agencija za zaštitu ličnih podataka i slobodan pristup informacijama - Savjet Agencije, rješavajući po žalbi NVO Mans br. 17/11</w:t>
      </w:r>
      <w:r w:rsidR="00012136" w:rsidRPr="00714111">
        <w:rPr>
          <w:rFonts w:ascii="Tahoma" w:eastAsiaTheme="minorEastAsia" w:hAnsi="Tahoma" w:cs="Tahoma"/>
          <w:sz w:val="24"/>
          <w:szCs w:val="24"/>
          <w:lang w:val="sr-Latn-ME" w:eastAsia="sr-Latn-ME"/>
        </w:rPr>
        <w:t>530</w:t>
      </w:r>
      <w:r w:rsidR="00F06442">
        <w:rPr>
          <w:rFonts w:ascii="Tahoma" w:eastAsiaTheme="minorEastAsia" w:hAnsi="Tahoma" w:cs="Tahoma"/>
          <w:sz w:val="24"/>
          <w:szCs w:val="24"/>
          <w:lang w:val="sr-Latn-ME" w:eastAsia="sr-Latn-ME"/>
        </w:rPr>
        <w:t>3</w:t>
      </w:r>
      <w:r w:rsidRPr="00714111">
        <w:rPr>
          <w:rFonts w:ascii="Tahoma" w:eastAsiaTheme="minorEastAsia" w:hAnsi="Tahoma" w:cs="Tahoma"/>
          <w:sz w:val="24"/>
          <w:szCs w:val="24"/>
          <w:lang w:val="sr-Latn-ME" w:eastAsia="sr-Latn-ME"/>
        </w:rPr>
        <w:t xml:space="preserve"> od </w:t>
      </w:r>
      <w:r w:rsidR="00012136" w:rsidRPr="00714111">
        <w:rPr>
          <w:rFonts w:ascii="Tahoma" w:eastAsiaTheme="minorEastAsia" w:hAnsi="Tahoma" w:cs="Tahoma"/>
          <w:sz w:val="24"/>
          <w:szCs w:val="24"/>
          <w:lang w:val="sr-Latn-ME" w:eastAsia="sr-Latn-ME"/>
        </w:rPr>
        <w:t>2</w:t>
      </w:r>
      <w:r w:rsidRPr="00714111">
        <w:rPr>
          <w:rFonts w:ascii="Tahoma" w:eastAsiaTheme="minorEastAsia" w:hAnsi="Tahoma" w:cs="Tahoma"/>
          <w:sz w:val="24"/>
          <w:szCs w:val="24"/>
          <w:lang w:val="sr-Latn-ME" w:eastAsia="sr-Latn-ME"/>
        </w:rPr>
        <w:t xml:space="preserve">8.11.2017. godine, kojeg zastupa Veselin Radulović advokat iz Podgorice, izjavljene protiv rješenja </w:t>
      </w:r>
      <w:r w:rsidR="00714111">
        <w:rPr>
          <w:rFonts w:ascii="Tahoma" w:hAnsi="Tahoma" w:cs="Tahoma"/>
          <w:color w:val="000000"/>
          <w:sz w:val="24"/>
          <w:szCs w:val="24"/>
          <w:lang w:val="hr-HR"/>
        </w:rPr>
        <w:t>Agencije za l</w:t>
      </w:r>
      <w:r w:rsidR="00012136" w:rsidRPr="00714111">
        <w:rPr>
          <w:rFonts w:ascii="Tahoma" w:hAnsi="Tahoma" w:cs="Tahoma"/>
          <w:color w:val="000000"/>
          <w:sz w:val="24"/>
          <w:szCs w:val="24"/>
          <w:lang w:val="hr-HR"/>
        </w:rPr>
        <w:t xml:space="preserve">jekove i medicinska sredstva Crne Gore broj: </w:t>
      </w:r>
      <w:r w:rsidR="00012136" w:rsidRPr="00714111">
        <w:rPr>
          <w:rFonts w:ascii="Tahoma" w:hAnsi="Tahoma" w:cs="Tahoma"/>
          <w:color w:val="000000"/>
          <w:sz w:val="24"/>
          <w:szCs w:val="24"/>
        </w:rPr>
        <w:t>1010/17/2</w:t>
      </w:r>
      <w:r w:rsidR="00F06442">
        <w:rPr>
          <w:rFonts w:ascii="Tahoma" w:hAnsi="Tahoma" w:cs="Tahoma"/>
          <w:color w:val="000000"/>
          <w:sz w:val="24"/>
          <w:szCs w:val="24"/>
        </w:rPr>
        <w:t>8/2</w:t>
      </w:r>
      <w:r w:rsidR="00012136" w:rsidRPr="00714111">
        <w:rPr>
          <w:rFonts w:ascii="Tahoma" w:hAnsi="Tahoma" w:cs="Tahoma"/>
          <w:color w:val="000000"/>
          <w:sz w:val="24"/>
          <w:szCs w:val="24"/>
        </w:rPr>
        <w:t>-585</w:t>
      </w:r>
      <w:r w:rsidR="00F06442">
        <w:rPr>
          <w:rFonts w:ascii="Tahoma" w:hAnsi="Tahoma" w:cs="Tahoma"/>
          <w:color w:val="000000"/>
          <w:sz w:val="24"/>
          <w:szCs w:val="24"/>
        </w:rPr>
        <w:t>1</w:t>
      </w:r>
      <w:r w:rsidR="00012136" w:rsidRPr="00714111">
        <w:rPr>
          <w:rFonts w:ascii="Tahoma" w:hAnsi="Tahoma" w:cs="Tahoma"/>
          <w:color w:val="000000"/>
          <w:sz w:val="24"/>
          <w:szCs w:val="24"/>
        </w:rPr>
        <w:t xml:space="preserve"> </w:t>
      </w:r>
      <w:r w:rsidR="00012136" w:rsidRPr="00714111">
        <w:rPr>
          <w:rFonts w:ascii="Tahoma" w:hAnsi="Tahoma" w:cs="Tahoma"/>
          <w:color w:val="000000"/>
          <w:sz w:val="24"/>
          <w:szCs w:val="24"/>
          <w:lang w:val="hr-HR"/>
        </w:rPr>
        <w:t>od 10. novembra 2017. godine</w:t>
      </w:r>
      <w:r w:rsidRPr="00714111">
        <w:rPr>
          <w:rFonts w:ascii="Tahoma" w:eastAsiaTheme="minorEastAsia" w:hAnsi="Tahoma" w:cs="Tahoma"/>
          <w:sz w:val="24"/>
          <w:szCs w:val="24"/>
          <w:lang w:val="sr-Latn-ME" w:eastAsia="sr-Latn-ME"/>
        </w:rPr>
        <w:t>,</w:t>
      </w:r>
      <w:r w:rsidRPr="00714111">
        <w:rPr>
          <w:rFonts w:ascii="Tahoma" w:hAnsi="Tahoma" w:cs="Tahoma"/>
          <w:sz w:val="24"/>
          <w:szCs w:val="24"/>
        </w:rPr>
        <w:t xml:space="preserve"> </w:t>
      </w:r>
      <w:r w:rsidRPr="00714111">
        <w:rPr>
          <w:rFonts w:ascii="Tahoma" w:eastAsiaTheme="minorEastAsia" w:hAnsi="Tahoma" w:cs="Tahoma"/>
          <w:sz w:val="24"/>
          <w:szCs w:val="24"/>
          <w:lang w:val="sr-Latn-ME" w:eastAsia="sr-Latn-ME"/>
        </w:rPr>
        <w:t xml:space="preserve">na osnovu člana 38 Zakona o slobodnom pristupu informacijama (“Sl.list Crne Gore”, br.44/12 i 030/17) i člana 126 stav 7 Zakona o upravnom postupku ("Službeni list Crne Gore", br. 056/14 od 24.12.2014, 020/15 od 24.04.2015, 040/16 od 07.08.2016, 037/17 od 14.06.2017) je na sjednici održanoj dana </w:t>
      </w:r>
      <w:r w:rsidR="00012136" w:rsidRPr="00714111">
        <w:rPr>
          <w:rFonts w:ascii="Tahoma" w:eastAsiaTheme="minorEastAsia" w:hAnsi="Tahoma" w:cs="Tahoma"/>
          <w:sz w:val="24"/>
          <w:szCs w:val="24"/>
          <w:lang w:val="sr-Latn-ME" w:eastAsia="sr-Latn-ME"/>
        </w:rPr>
        <w:t>22</w:t>
      </w:r>
      <w:r w:rsidRPr="00714111">
        <w:rPr>
          <w:rFonts w:ascii="Tahoma" w:eastAsiaTheme="minorEastAsia" w:hAnsi="Tahoma" w:cs="Tahoma"/>
          <w:sz w:val="24"/>
          <w:szCs w:val="24"/>
          <w:lang w:val="sr-Latn-ME" w:eastAsia="sr-Latn-ME"/>
        </w:rPr>
        <w:t>.</w:t>
      </w:r>
      <w:r w:rsidR="00012136" w:rsidRPr="00714111">
        <w:rPr>
          <w:rFonts w:ascii="Tahoma" w:eastAsiaTheme="minorEastAsia" w:hAnsi="Tahoma" w:cs="Tahoma"/>
          <w:sz w:val="24"/>
          <w:szCs w:val="24"/>
          <w:lang w:val="sr-Latn-ME" w:eastAsia="sr-Latn-ME"/>
        </w:rPr>
        <w:t>01</w:t>
      </w:r>
      <w:r w:rsidRPr="00714111">
        <w:rPr>
          <w:rFonts w:ascii="Tahoma" w:eastAsiaTheme="minorEastAsia" w:hAnsi="Tahoma" w:cs="Tahoma"/>
          <w:sz w:val="24"/>
          <w:szCs w:val="24"/>
          <w:lang w:val="sr-Latn-ME" w:eastAsia="sr-Latn-ME"/>
        </w:rPr>
        <w:t>.201</w:t>
      </w:r>
      <w:r w:rsidR="00012136" w:rsidRPr="00714111">
        <w:rPr>
          <w:rFonts w:ascii="Tahoma" w:eastAsiaTheme="minorEastAsia" w:hAnsi="Tahoma" w:cs="Tahoma"/>
          <w:sz w:val="24"/>
          <w:szCs w:val="24"/>
          <w:lang w:val="sr-Latn-ME" w:eastAsia="sr-Latn-ME"/>
        </w:rPr>
        <w:t>8</w:t>
      </w:r>
      <w:r w:rsidRPr="00714111">
        <w:rPr>
          <w:rFonts w:ascii="Tahoma" w:eastAsiaTheme="minorEastAsia" w:hAnsi="Tahoma" w:cs="Tahoma"/>
          <w:sz w:val="24"/>
          <w:szCs w:val="24"/>
          <w:lang w:val="sr-Latn-ME" w:eastAsia="sr-Latn-ME"/>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714111" w:rsidRDefault="008A60AB" w:rsidP="009A7EE5">
      <w:pPr>
        <w:spacing w:line="276" w:lineRule="auto"/>
        <w:jc w:val="both"/>
        <w:rPr>
          <w:rFonts w:ascii="Tahoma" w:hAnsi="Tahoma" w:cs="Tahoma"/>
          <w:sz w:val="24"/>
          <w:szCs w:val="24"/>
        </w:rPr>
      </w:pPr>
      <w:r>
        <w:rPr>
          <w:rFonts w:ascii="Tahoma" w:hAnsi="Tahoma" w:cs="Tahoma"/>
          <w:sz w:val="24"/>
          <w:szCs w:val="24"/>
        </w:rPr>
        <w:t>Usvaja se žalba</w:t>
      </w:r>
      <w:r w:rsidR="009345E1" w:rsidRPr="00714111">
        <w:rPr>
          <w:rFonts w:ascii="Tahoma" w:hAnsi="Tahoma" w:cs="Tahoma"/>
          <w:sz w:val="24"/>
          <w:szCs w:val="24"/>
        </w:rPr>
        <w:t>.</w:t>
      </w:r>
    </w:p>
    <w:p w:rsidR="00012136" w:rsidRPr="00714111" w:rsidRDefault="009345E1" w:rsidP="009A7EE5">
      <w:pPr>
        <w:spacing w:line="276" w:lineRule="auto"/>
        <w:jc w:val="both"/>
        <w:rPr>
          <w:rFonts w:ascii="Tahoma" w:hAnsi="Tahoma" w:cs="Tahoma"/>
          <w:sz w:val="24"/>
          <w:szCs w:val="24"/>
        </w:rPr>
      </w:pPr>
      <w:r w:rsidRPr="00714111">
        <w:rPr>
          <w:rFonts w:ascii="Tahoma" w:hAnsi="Tahoma" w:cs="Tahoma"/>
          <w:sz w:val="24"/>
          <w:szCs w:val="24"/>
        </w:rPr>
        <w:t xml:space="preserve">Poništava se </w:t>
      </w:r>
      <w:r w:rsidR="00295203" w:rsidRPr="00714111">
        <w:rPr>
          <w:rFonts w:ascii="Tahoma" w:hAnsi="Tahoma" w:cs="Tahoma"/>
          <w:sz w:val="24"/>
          <w:szCs w:val="24"/>
        </w:rPr>
        <w:t>rješenj</w:t>
      </w:r>
      <w:r w:rsidR="00745347" w:rsidRPr="00714111">
        <w:rPr>
          <w:rFonts w:ascii="Tahoma" w:hAnsi="Tahoma" w:cs="Tahoma"/>
          <w:sz w:val="24"/>
          <w:szCs w:val="24"/>
        </w:rPr>
        <w:t>e</w:t>
      </w:r>
      <w:r w:rsidR="00295203" w:rsidRPr="00714111">
        <w:rPr>
          <w:rFonts w:ascii="Tahoma" w:hAnsi="Tahoma" w:cs="Tahoma"/>
          <w:sz w:val="24"/>
          <w:szCs w:val="24"/>
        </w:rPr>
        <w:t xml:space="preserve"> </w:t>
      </w:r>
      <w:r w:rsidR="00714111">
        <w:rPr>
          <w:rFonts w:ascii="Tahoma" w:hAnsi="Tahoma" w:cs="Tahoma"/>
          <w:color w:val="000000"/>
          <w:sz w:val="24"/>
          <w:szCs w:val="24"/>
          <w:lang w:val="hr-HR"/>
        </w:rPr>
        <w:t>Agencije za l</w:t>
      </w:r>
      <w:r w:rsidR="00012136" w:rsidRPr="00714111">
        <w:rPr>
          <w:rFonts w:ascii="Tahoma" w:hAnsi="Tahoma" w:cs="Tahoma"/>
          <w:color w:val="000000"/>
          <w:sz w:val="24"/>
          <w:szCs w:val="24"/>
          <w:lang w:val="hr-HR"/>
        </w:rPr>
        <w:t xml:space="preserve">jekove i medicinska sredstva Crne Gore broj: </w:t>
      </w:r>
      <w:r w:rsidR="00012136" w:rsidRPr="00714111">
        <w:rPr>
          <w:rFonts w:ascii="Tahoma" w:hAnsi="Tahoma" w:cs="Tahoma"/>
          <w:color w:val="000000"/>
          <w:sz w:val="24"/>
          <w:szCs w:val="24"/>
        </w:rPr>
        <w:t>1010/17/2</w:t>
      </w:r>
      <w:r w:rsidR="00F06442">
        <w:rPr>
          <w:rFonts w:ascii="Tahoma" w:hAnsi="Tahoma" w:cs="Tahoma"/>
          <w:color w:val="000000"/>
          <w:sz w:val="24"/>
          <w:szCs w:val="24"/>
        </w:rPr>
        <w:t>8/2</w:t>
      </w:r>
      <w:r w:rsidR="00012136" w:rsidRPr="00714111">
        <w:rPr>
          <w:rFonts w:ascii="Tahoma" w:hAnsi="Tahoma" w:cs="Tahoma"/>
          <w:color w:val="000000"/>
          <w:sz w:val="24"/>
          <w:szCs w:val="24"/>
        </w:rPr>
        <w:t>-585</w:t>
      </w:r>
      <w:r w:rsidR="00F06442">
        <w:rPr>
          <w:rFonts w:ascii="Tahoma" w:hAnsi="Tahoma" w:cs="Tahoma"/>
          <w:color w:val="000000"/>
          <w:sz w:val="24"/>
          <w:szCs w:val="24"/>
        </w:rPr>
        <w:t>1</w:t>
      </w:r>
      <w:r w:rsidR="00012136" w:rsidRPr="00714111">
        <w:rPr>
          <w:rFonts w:ascii="Tahoma" w:hAnsi="Tahoma" w:cs="Tahoma"/>
          <w:color w:val="000000"/>
          <w:sz w:val="24"/>
          <w:szCs w:val="24"/>
        </w:rPr>
        <w:t xml:space="preserve"> </w:t>
      </w:r>
      <w:r w:rsidR="00012136" w:rsidRPr="00714111">
        <w:rPr>
          <w:rFonts w:ascii="Tahoma" w:hAnsi="Tahoma" w:cs="Tahoma"/>
          <w:color w:val="000000"/>
          <w:sz w:val="24"/>
          <w:szCs w:val="24"/>
          <w:lang w:val="hr-HR"/>
        </w:rPr>
        <w:t>od 10. novembra 2017. godine</w:t>
      </w:r>
      <w:r w:rsidR="00012136" w:rsidRPr="00714111">
        <w:rPr>
          <w:rFonts w:ascii="Tahoma" w:hAnsi="Tahoma" w:cs="Tahoma"/>
          <w:sz w:val="24"/>
          <w:szCs w:val="24"/>
        </w:rPr>
        <w:t>.</w:t>
      </w:r>
    </w:p>
    <w:p w:rsidR="009345E1" w:rsidRPr="00714111" w:rsidRDefault="009345E1" w:rsidP="009A7EE5">
      <w:pPr>
        <w:spacing w:line="276" w:lineRule="auto"/>
        <w:jc w:val="both"/>
        <w:rPr>
          <w:rFonts w:ascii="Tahoma" w:hAnsi="Tahoma" w:cs="Tahoma"/>
          <w:sz w:val="24"/>
          <w:szCs w:val="24"/>
        </w:rPr>
      </w:pPr>
      <w:r w:rsidRPr="00714111">
        <w:rPr>
          <w:rFonts w:ascii="Tahoma" w:hAnsi="Tahoma" w:cs="Tahoma"/>
          <w:sz w:val="24"/>
          <w:szCs w:val="24"/>
        </w:rPr>
        <w:t>Predmet se dostavlja prvostepenom organu na ponovni postupak i odlučivanje.</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084C1B" w:rsidRPr="00714111" w:rsidRDefault="00E54DB4" w:rsidP="00714111">
      <w:pPr>
        <w:spacing w:line="276" w:lineRule="auto"/>
        <w:jc w:val="both"/>
        <w:rPr>
          <w:rFonts w:ascii="Tahoma" w:eastAsia="Times New Roman" w:hAnsi="Tahoma" w:cs="Tahoma"/>
          <w:sz w:val="24"/>
          <w:szCs w:val="24"/>
        </w:rPr>
      </w:pPr>
      <w:r w:rsidRPr="00714111">
        <w:rPr>
          <w:rFonts w:ascii="Tahoma" w:hAnsi="Tahoma" w:cs="Tahoma"/>
          <w:sz w:val="24"/>
          <w:szCs w:val="24"/>
        </w:rPr>
        <w:t xml:space="preserve">Prvostepeni organ je donio </w:t>
      </w:r>
      <w:r w:rsidR="00295203" w:rsidRPr="00714111">
        <w:rPr>
          <w:rFonts w:ascii="Tahoma" w:hAnsi="Tahoma" w:cs="Tahoma"/>
          <w:sz w:val="24"/>
          <w:szCs w:val="24"/>
        </w:rPr>
        <w:t xml:space="preserve">rješenja </w:t>
      </w:r>
      <w:r w:rsidR="00012136" w:rsidRPr="00714111">
        <w:rPr>
          <w:rFonts w:ascii="Tahoma" w:hAnsi="Tahoma" w:cs="Tahoma"/>
          <w:color w:val="000000"/>
          <w:sz w:val="24"/>
          <w:szCs w:val="24"/>
          <w:lang w:val="hr-HR"/>
        </w:rPr>
        <w:t xml:space="preserve">broj: </w:t>
      </w:r>
      <w:r w:rsidR="00012136" w:rsidRPr="00714111">
        <w:rPr>
          <w:rFonts w:ascii="Tahoma" w:hAnsi="Tahoma" w:cs="Tahoma"/>
          <w:color w:val="000000"/>
          <w:sz w:val="24"/>
          <w:szCs w:val="24"/>
        </w:rPr>
        <w:t>1010/17/2</w:t>
      </w:r>
      <w:r w:rsidR="00F06442">
        <w:rPr>
          <w:rFonts w:ascii="Tahoma" w:hAnsi="Tahoma" w:cs="Tahoma"/>
          <w:color w:val="000000"/>
          <w:sz w:val="24"/>
          <w:szCs w:val="24"/>
        </w:rPr>
        <w:t>8</w:t>
      </w:r>
      <w:r w:rsidR="00012136" w:rsidRPr="00714111">
        <w:rPr>
          <w:rFonts w:ascii="Tahoma" w:hAnsi="Tahoma" w:cs="Tahoma"/>
          <w:color w:val="000000"/>
          <w:sz w:val="24"/>
          <w:szCs w:val="24"/>
        </w:rPr>
        <w:t xml:space="preserve">-5850 </w:t>
      </w:r>
      <w:r w:rsidR="00012136" w:rsidRPr="00714111">
        <w:rPr>
          <w:rFonts w:ascii="Tahoma" w:hAnsi="Tahoma" w:cs="Tahoma"/>
          <w:color w:val="000000"/>
          <w:sz w:val="24"/>
          <w:szCs w:val="24"/>
          <w:lang w:val="hr-HR"/>
        </w:rPr>
        <w:t>od 10. novembra 2017. godine</w:t>
      </w:r>
      <w:r w:rsidRPr="00714111">
        <w:rPr>
          <w:rFonts w:ascii="Tahoma" w:hAnsi="Tahoma" w:cs="Tahoma"/>
          <w:sz w:val="24"/>
          <w:szCs w:val="24"/>
        </w:rPr>
        <w:t xml:space="preserve">, po osnovu podnijetog zahtjeva za slobodan pristup informacijama </w:t>
      </w:r>
      <w:r w:rsidR="00CF0445" w:rsidRPr="00714111">
        <w:rPr>
          <w:rFonts w:ascii="Tahoma" w:eastAsiaTheme="minorEastAsia" w:hAnsi="Tahoma" w:cs="Tahoma"/>
          <w:sz w:val="24"/>
          <w:szCs w:val="24"/>
          <w:lang w:val="sr-Latn-ME" w:eastAsia="sr-Latn-ME"/>
        </w:rPr>
        <w:t>NVO Mans</w:t>
      </w:r>
      <w:r w:rsidR="0086143B" w:rsidRPr="00714111">
        <w:rPr>
          <w:rFonts w:ascii="Tahoma" w:hAnsi="Tahoma" w:cs="Tahoma"/>
          <w:sz w:val="24"/>
          <w:szCs w:val="24"/>
        </w:rPr>
        <w:t xml:space="preserve"> br.</w:t>
      </w:r>
      <w:r w:rsidR="0086143B" w:rsidRPr="00714111">
        <w:rPr>
          <w:rFonts w:ascii="Tahoma" w:hAnsi="Tahoma" w:cs="Tahoma"/>
          <w:color w:val="000000"/>
          <w:sz w:val="24"/>
          <w:szCs w:val="24"/>
        </w:rPr>
        <w:t xml:space="preserve"> </w:t>
      </w:r>
      <w:r w:rsidR="00012136" w:rsidRPr="00714111">
        <w:rPr>
          <w:rFonts w:ascii="Tahoma" w:eastAsiaTheme="minorEastAsia" w:hAnsi="Tahoma" w:cs="Tahoma"/>
          <w:sz w:val="24"/>
          <w:szCs w:val="24"/>
          <w:lang w:val="sr-Latn-ME" w:eastAsia="sr-Latn-ME"/>
        </w:rPr>
        <w:t>17/11530</w:t>
      </w:r>
      <w:r w:rsidR="00F06442">
        <w:rPr>
          <w:rFonts w:ascii="Tahoma" w:eastAsiaTheme="minorEastAsia" w:hAnsi="Tahoma" w:cs="Tahoma"/>
          <w:sz w:val="24"/>
          <w:szCs w:val="24"/>
          <w:lang w:val="sr-Latn-ME" w:eastAsia="sr-Latn-ME"/>
        </w:rPr>
        <w:t>3</w:t>
      </w:r>
      <w:r w:rsidR="00012136" w:rsidRPr="00714111">
        <w:rPr>
          <w:rFonts w:ascii="Tahoma" w:eastAsiaTheme="minorEastAsia" w:hAnsi="Tahoma" w:cs="Tahoma"/>
          <w:sz w:val="24"/>
          <w:szCs w:val="24"/>
          <w:lang w:val="sr-Latn-ME" w:eastAsia="sr-Latn-ME"/>
        </w:rPr>
        <w:t xml:space="preserve"> </w:t>
      </w:r>
      <w:r w:rsidR="0086143B" w:rsidRPr="00714111">
        <w:rPr>
          <w:rFonts w:ascii="Tahoma" w:hAnsi="Tahoma" w:cs="Tahoma"/>
          <w:color w:val="000000"/>
          <w:sz w:val="24"/>
          <w:szCs w:val="24"/>
        </w:rPr>
        <w:t>od 2</w:t>
      </w:r>
      <w:r w:rsidR="00CF0445" w:rsidRPr="00714111">
        <w:rPr>
          <w:rFonts w:ascii="Tahoma" w:hAnsi="Tahoma" w:cs="Tahoma"/>
          <w:color w:val="000000"/>
          <w:sz w:val="24"/>
          <w:szCs w:val="24"/>
        </w:rPr>
        <w:t>5</w:t>
      </w:r>
      <w:r w:rsidR="0086143B" w:rsidRPr="00714111">
        <w:rPr>
          <w:rFonts w:ascii="Tahoma" w:hAnsi="Tahoma" w:cs="Tahoma"/>
          <w:color w:val="000000"/>
          <w:sz w:val="24"/>
          <w:szCs w:val="24"/>
        </w:rPr>
        <w:t>.1</w:t>
      </w:r>
      <w:r w:rsidR="00012136" w:rsidRPr="00714111">
        <w:rPr>
          <w:rFonts w:ascii="Tahoma" w:hAnsi="Tahoma" w:cs="Tahoma"/>
          <w:color w:val="000000"/>
          <w:sz w:val="24"/>
          <w:szCs w:val="24"/>
        </w:rPr>
        <w:t>1</w:t>
      </w:r>
      <w:r w:rsidR="0086143B" w:rsidRPr="00714111">
        <w:rPr>
          <w:rFonts w:ascii="Tahoma" w:hAnsi="Tahoma" w:cs="Tahoma"/>
          <w:color w:val="000000"/>
          <w:sz w:val="24"/>
          <w:szCs w:val="24"/>
        </w:rPr>
        <w:t xml:space="preserve">.2017. </w:t>
      </w:r>
      <w:proofErr w:type="gramStart"/>
      <w:r w:rsidR="0086143B" w:rsidRPr="00714111">
        <w:rPr>
          <w:rFonts w:ascii="Tahoma" w:hAnsi="Tahoma" w:cs="Tahoma"/>
          <w:color w:val="000000"/>
          <w:sz w:val="24"/>
          <w:szCs w:val="24"/>
        </w:rPr>
        <w:t>godine</w:t>
      </w:r>
      <w:r w:rsidR="00DF37BF" w:rsidRPr="00714111">
        <w:rPr>
          <w:rFonts w:ascii="Tahoma" w:hAnsi="Tahoma" w:cs="Tahoma"/>
          <w:sz w:val="24"/>
          <w:szCs w:val="24"/>
        </w:rPr>
        <w:t>,</w:t>
      </w:r>
      <w:r w:rsidRPr="00714111">
        <w:rPr>
          <w:rFonts w:ascii="Tahoma" w:hAnsi="Tahoma" w:cs="Tahoma"/>
          <w:sz w:val="24"/>
          <w:szCs w:val="24"/>
        </w:rPr>
        <w:t xml:space="preserve"> </w:t>
      </w:r>
      <w:r w:rsidR="00DF37BF" w:rsidRPr="00714111">
        <w:rPr>
          <w:rFonts w:ascii="Tahoma" w:eastAsia="Times New Roman" w:hAnsi="Tahoma" w:cs="Tahoma"/>
          <w:sz w:val="24"/>
          <w:szCs w:val="24"/>
        </w:rPr>
        <w:t>na način što je</w:t>
      </w:r>
      <w:r w:rsidR="009345E1" w:rsidRPr="00714111">
        <w:rPr>
          <w:rFonts w:ascii="Tahoma" w:eastAsia="Times New Roman" w:hAnsi="Tahoma" w:cs="Tahoma"/>
          <w:sz w:val="24"/>
          <w:szCs w:val="24"/>
        </w:rPr>
        <w:t xml:space="preserve"> </w:t>
      </w:r>
      <w:r w:rsidR="00295203" w:rsidRPr="00714111">
        <w:rPr>
          <w:rFonts w:ascii="Tahoma" w:eastAsia="Times New Roman" w:hAnsi="Tahoma" w:cs="Tahoma"/>
          <w:sz w:val="24"/>
          <w:szCs w:val="24"/>
        </w:rPr>
        <w:t>odlučeno</w:t>
      </w:r>
      <w:r w:rsidR="009345E1" w:rsidRPr="00714111">
        <w:rPr>
          <w:rFonts w:ascii="Tahoma" w:eastAsia="Times New Roman" w:hAnsi="Tahoma" w:cs="Tahoma"/>
          <w:sz w:val="24"/>
          <w:szCs w:val="24"/>
        </w:rPr>
        <w:t>:</w:t>
      </w:r>
      <w:r w:rsidR="00566AE1" w:rsidRPr="00714111">
        <w:rPr>
          <w:rFonts w:ascii="Tahoma" w:eastAsia="Times New Roman" w:hAnsi="Tahoma" w:cs="Tahoma"/>
          <w:sz w:val="24"/>
          <w:szCs w:val="24"/>
        </w:rPr>
        <w:t xml:space="preserve"> </w:t>
      </w:r>
      <w:r w:rsidR="009345E1" w:rsidRPr="00714111">
        <w:rPr>
          <w:rFonts w:ascii="Tahoma" w:eastAsia="Times New Roman" w:hAnsi="Tahoma" w:cs="Tahoma"/>
          <w:sz w:val="24"/>
          <w:szCs w:val="24"/>
        </w:rPr>
        <w:t>”</w:t>
      </w:r>
      <w:r w:rsidR="00CF0445" w:rsidRPr="00714111">
        <w:rPr>
          <w:rFonts w:ascii="Tahoma" w:hAnsi="Tahoma" w:cs="Tahoma"/>
          <w:sz w:val="24"/>
          <w:szCs w:val="24"/>
        </w:rPr>
        <w:t xml:space="preserve"> </w:t>
      </w:r>
      <w:r w:rsidR="00012136" w:rsidRPr="00714111">
        <w:rPr>
          <w:rFonts w:ascii="Tahoma" w:eastAsia="Times New Roman" w:hAnsi="Tahoma" w:cs="Tahoma"/>
          <w:sz w:val="24"/>
          <w:szCs w:val="24"/>
        </w:rPr>
        <w:t>Mreži za afirmaciju nevladinog sektora MANS, na osnovu zahtjeva</w:t>
      </w:r>
      <w:r w:rsidR="00714111">
        <w:rPr>
          <w:rFonts w:ascii="Tahoma" w:eastAsia="Times New Roman" w:hAnsi="Tahoma" w:cs="Tahoma"/>
          <w:sz w:val="24"/>
          <w:szCs w:val="24"/>
        </w:rPr>
        <w:t xml:space="preserve"> broj: 17/11530</w:t>
      </w:r>
      <w:r w:rsidR="00F06442">
        <w:rPr>
          <w:rFonts w:ascii="Tahoma" w:eastAsia="Times New Roman" w:hAnsi="Tahoma" w:cs="Tahoma"/>
          <w:sz w:val="24"/>
          <w:szCs w:val="24"/>
        </w:rPr>
        <w:t>3</w:t>
      </w:r>
      <w:r w:rsidR="00714111">
        <w:rPr>
          <w:rFonts w:ascii="Tahoma" w:eastAsia="Times New Roman" w:hAnsi="Tahoma" w:cs="Tahoma"/>
          <w:sz w:val="24"/>
          <w:szCs w:val="24"/>
        </w:rPr>
        <w:t xml:space="preserve"> od 25.10.2017.</w:t>
      </w:r>
      <w:r w:rsidR="00012136" w:rsidRPr="00714111">
        <w:rPr>
          <w:rFonts w:ascii="Tahoma" w:eastAsia="Times New Roman" w:hAnsi="Tahoma" w:cs="Tahoma"/>
          <w:sz w:val="24"/>
          <w:szCs w:val="24"/>
        </w:rPr>
        <w:t>godine, primljenog u Agenciji za lje</w:t>
      </w:r>
      <w:r w:rsidR="00F06442">
        <w:rPr>
          <w:rFonts w:ascii="Tahoma" w:eastAsia="Times New Roman" w:hAnsi="Tahoma" w:cs="Tahoma"/>
          <w:sz w:val="24"/>
          <w:szCs w:val="24"/>
        </w:rPr>
        <w:t>k</w:t>
      </w:r>
      <w:r w:rsidR="00012136" w:rsidRPr="00714111">
        <w:rPr>
          <w:rFonts w:ascii="Tahoma" w:eastAsia="Times New Roman" w:hAnsi="Tahoma" w:cs="Tahoma"/>
          <w:sz w:val="24"/>
          <w:szCs w:val="24"/>
        </w:rPr>
        <w:t>ove i medicinska sredstva pod brojem 1010/17/2</w:t>
      </w:r>
      <w:r w:rsidR="00F06442">
        <w:rPr>
          <w:rFonts w:ascii="Tahoma" w:eastAsia="Times New Roman" w:hAnsi="Tahoma" w:cs="Tahoma"/>
          <w:sz w:val="24"/>
          <w:szCs w:val="24"/>
        </w:rPr>
        <w:t>8/2</w:t>
      </w:r>
      <w:r w:rsidR="00012136" w:rsidRPr="00714111">
        <w:rPr>
          <w:rFonts w:ascii="Tahoma" w:eastAsia="Times New Roman" w:hAnsi="Tahoma" w:cs="Tahoma"/>
          <w:sz w:val="24"/>
          <w:szCs w:val="24"/>
        </w:rPr>
        <w:t>-585</w:t>
      </w:r>
      <w:r w:rsidR="00F06442">
        <w:rPr>
          <w:rFonts w:ascii="Tahoma" w:eastAsia="Times New Roman" w:hAnsi="Tahoma" w:cs="Tahoma"/>
          <w:sz w:val="24"/>
          <w:szCs w:val="24"/>
        </w:rPr>
        <w:t>1</w:t>
      </w:r>
      <w:r w:rsidR="00012136" w:rsidRPr="00714111">
        <w:rPr>
          <w:rFonts w:ascii="Tahoma" w:eastAsia="Times New Roman" w:hAnsi="Tahoma" w:cs="Tahoma"/>
          <w:sz w:val="24"/>
          <w:szCs w:val="24"/>
        </w:rPr>
        <w:t xml:space="preserve"> od 25.10.2017.godine Odobrava se pristup dijelu informacija po zahtjevu za dostavljanje kopija Zahtjeva za upis u registar za proizvodnju medicinskih sredstava koje je “Rudo Montenegro” d.o.o. dostavilo Agenciji.</w:t>
      </w:r>
      <w:proofErr w:type="gramEnd"/>
      <w:r w:rsidR="00012136" w:rsidRPr="00714111">
        <w:rPr>
          <w:rFonts w:ascii="Tahoma" w:eastAsia="Times New Roman" w:hAnsi="Tahoma" w:cs="Tahoma"/>
          <w:sz w:val="24"/>
          <w:szCs w:val="24"/>
        </w:rPr>
        <w:t xml:space="preserve"> Postupajući prema gore navedenom dostavljamo vam sledeće informacije: “Rudo Montenegro”d</w:t>
      </w:r>
      <w:r w:rsidR="00F06442">
        <w:rPr>
          <w:rFonts w:ascii="Tahoma" w:eastAsia="Times New Roman" w:hAnsi="Tahoma" w:cs="Tahoma"/>
          <w:sz w:val="24"/>
          <w:szCs w:val="24"/>
        </w:rPr>
        <w:t>.o.o. Podgorica je Agenciji za l</w:t>
      </w:r>
      <w:r w:rsidR="00012136" w:rsidRPr="00714111">
        <w:rPr>
          <w:rFonts w:ascii="Tahoma" w:eastAsia="Times New Roman" w:hAnsi="Tahoma" w:cs="Tahoma"/>
          <w:sz w:val="24"/>
          <w:szCs w:val="24"/>
        </w:rPr>
        <w:t>jekove i medicinska sredstva dostavilo</w:t>
      </w:r>
      <w:r w:rsidR="00F06442">
        <w:rPr>
          <w:rFonts w:ascii="Tahoma" w:eastAsia="Times New Roman" w:hAnsi="Tahoma" w:cs="Tahoma"/>
          <w:sz w:val="24"/>
          <w:szCs w:val="24"/>
        </w:rPr>
        <w:t xml:space="preserve"> 5</w:t>
      </w:r>
      <w:r w:rsidR="00012136" w:rsidRPr="00714111">
        <w:rPr>
          <w:rFonts w:ascii="Tahoma" w:eastAsia="Times New Roman" w:hAnsi="Tahoma" w:cs="Tahoma"/>
          <w:sz w:val="24"/>
          <w:szCs w:val="24"/>
        </w:rPr>
        <w:t xml:space="preserve"> Zahtjev</w:t>
      </w:r>
      <w:r w:rsidR="00F06442">
        <w:rPr>
          <w:rFonts w:ascii="Tahoma" w:eastAsia="Times New Roman" w:hAnsi="Tahoma" w:cs="Tahoma"/>
          <w:sz w:val="24"/>
          <w:szCs w:val="24"/>
        </w:rPr>
        <w:t>a</w:t>
      </w:r>
      <w:r w:rsidR="00012136" w:rsidRPr="00714111">
        <w:rPr>
          <w:rFonts w:ascii="Tahoma" w:eastAsia="Times New Roman" w:hAnsi="Tahoma" w:cs="Tahoma"/>
          <w:sz w:val="24"/>
          <w:szCs w:val="24"/>
        </w:rPr>
        <w:t xml:space="preserve"> za upis u registar proizvodjača medicinskih sredstava </w:t>
      </w:r>
      <w:proofErr w:type="gramStart"/>
      <w:r w:rsidR="00012136" w:rsidRPr="00714111">
        <w:rPr>
          <w:rFonts w:ascii="Tahoma" w:eastAsia="Times New Roman" w:hAnsi="Tahoma" w:cs="Tahoma"/>
          <w:sz w:val="24"/>
          <w:szCs w:val="24"/>
        </w:rPr>
        <w:t>na</w:t>
      </w:r>
      <w:proofErr w:type="gramEnd"/>
      <w:r w:rsidR="00012136" w:rsidRPr="00714111">
        <w:rPr>
          <w:rFonts w:ascii="Tahoma" w:eastAsia="Times New Roman" w:hAnsi="Tahoma" w:cs="Tahoma"/>
          <w:sz w:val="24"/>
          <w:szCs w:val="24"/>
        </w:rPr>
        <w:t xml:space="preserve"> osnovu kojeg je izvršen upis u registar medicinskih sredstava </w:t>
      </w:r>
      <w:r w:rsidR="00F06442">
        <w:rPr>
          <w:rFonts w:ascii="Tahoma" w:eastAsia="Times New Roman" w:hAnsi="Tahoma" w:cs="Tahoma"/>
          <w:sz w:val="24"/>
          <w:szCs w:val="24"/>
        </w:rPr>
        <w:t>na kojima se nalazi 105 medicinskih sredstava</w:t>
      </w:r>
      <w:r w:rsidR="00012136" w:rsidRPr="00714111">
        <w:rPr>
          <w:rFonts w:ascii="Tahoma" w:eastAsia="Times New Roman" w:hAnsi="Tahoma" w:cs="Tahoma"/>
          <w:sz w:val="24"/>
          <w:szCs w:val="24"/>
        </w:rPr>
        <w:t xml:space="preserve">. Odbija se pristup informacijama u dijelu zahtjeva koji se odnosi na dostavljanje kopije zahtjeva zato što je odredbama člana 11 Zakona o </w:t>
      </w:r>
      <w:r w:rsidR="00012136" w:rsidRPr="00714111">
        <w:rPr>
          <w:rFonts w:ascii="Tahoma" w:eastAsia="Times New Roman" w:hAnsi="Tahoma" w:cs="Tahoma"/>
          <w:sz w:val="24"/>
          <w:szCs w:val="24"/>
        </w:rPr>
        <w:lastRenderedPageBreak/>
        <w:t>medicinskim sredstvima („Sl.list RCG</w:t>
      </w:r>
      <w:proofErr w:type="gramStart"/>
      <w:r w:rsidR="00012136" w:rsidRPr="00714111">
        <w:rPr>
          <w:rFonts w:ascii="Tahoma" w:eastAsia="Times New Roman" w:hAnsi="Tahoma" w:cs="Tahoma"/>
          <w:sz w:val="24"/>
          <w:szCs w:val="24"/>
        </w:rPr>
        <w:t>“ 79</w:t>
      </w:r>
      <w:proofErr w:type="gramEnd"/>
      <w:r w:rsidR="00012136" w:rsidRPr="00714111">
        <w:rPr>
          <w:rFonts w:ascii="Tahoma" w:eastAsia="Times New Roman" w:hAnsi="Tahoma" w:cs="Tahoma"/>
          <w:sz w:val="24"/>
          <w:szCs w:val="24"/>
        </w:rPr>
        <w:t>/04 i „Sl.list CG 53/09) odredjeno da se zaposleni u Agenciji potpisuju izjavu o čuvanju tajnosti podataka iz oblasti nadležnosti Agencije.</w:t>
      </w:r>
      <w:r w:rsidR="000B1B85" w:rsidRPr="00714111">
        <w:rPr>
          <w:rFonts w:ascii="Tahoma" w:eastAsia="Times New Roman" w:hAnsi="Tahoma" w:cs="Tahoma"/>
          <w:sz w:val="24"/>
          <w:szCs w:val="24"/>
        </w:rPr>
        <w:t>”</w:t>
      </w:r>
      <w:r w:rsidR="009569FE" w:rsidRPr="00714111">
        <w:rPr>
          <w:rFonts w:ascii="Tahoma" w:eastAsia="Times New Roman" w:hAnsi="Tahoma" w:cs="Tahoma"/>
          <w:sz w:val="24"/>
          <w:szCs w:val="24"/>
        </w:rPr>
        <w:t xml:space="preserve"> </w:t>
      </w:r>
      <w:r w:rsidR="00295203" w:rsidRPr="00714111">
        <w:rPr>
          <w:rFonts w:ascii="Tahoma" w:eastAsia="Times New Roman" w:hAnsi="Tahoma" w:cs="Tahoma"/>
          <w:sz w:val="24"/>
          <w:szCs w:val="24"/>
        </w:rPr>
        <w:t xml:space="preserve">U obrazloženju rješenja se navodi da </w:t>
      </w:r>
      <w:r w:rsidR="00084C1B" w:rsidRPr="00714111">
        <w:rPr>
          <w:rFonts w:ascii="Tahoma" w:eastAsia="Times New Roman" w:hAnsi="Tahoma" w:cs="Tahoma"/>
          <w:sz w:val="24"/>
          <w:szCs w:val="24"/>
        </w:rPr>
        <w:t>s</w:t>
      </w:r>
      <w:r w:rsidR="00295203" w:rsidRPr="00714111">
        <w:rPr>
          <w:rFonts w:ascii="Tahoma" w:eastAsia="Times New Roman" w:hAnsi="Tahoma" w:cs="Tahoma"/>
          <w:sz w:val="24"/>
          <w:szCs w:val="24"/>
        </w:rPr>
        <w:t xml:space="preserve">e </w:t>
      </w:r>
      <w:r w:rsidR="00084C1B" w:rsidRPr="00714111">
        <w:rPr>
          <w:rFonts w:ascii="Tahoma" w:eastAsia="Times New Roman" w:hAnsi="Tahoma" w:cs="Tahoma"/>
          <w:sz w:val="24"/>
          <w:szCs w:val="24"/>
        </w:rPr>
        <w:t xml:space="preserve">Mreža za afirmaciju nevladinog sektora - </w:t>
      </w:r>
      <w:proofErr w:type="gramStart"/>
      <w:r w:rsidR="00084C1B" w:rsidRPr="00714111">
        <w:rPr>
          <w:rFonts w:ascii="Tahoma" w:eastAsia="Times New Roman" w:hAnsi="Tahoma" w:cs="Tahoma"/>
          <w:sz w:val="24"/>
          <w:szCs w:val="24"/>
        </w:rPr>
        <w:t>MANS</w:t>
      </w:r>
      <w:proofErr w:type="gramEnd"/>
      <w:r w:rsidR="00084C1B" w:rsidRPr="00714111">
        <w:rPr>
          <w:rFonts w:ascii="Tahoma" w:eastAsia="Times New Roman" w:hAnsi="Tahoma" w:cs="Tahoma"/>
          <w:sz w:val="24"/>
          <w:szCs w:val="24"/>
        </w:rPr>
        <w:t>, obratila zahtjevom za pristup informacijama broj: 17/11530</w:t>
      </w:r>
      <w:r w:rsidR="00F06442">
        <w:rPr>
          <w:rFonts w:ascii="Tahoma" w:eastAsia="Times New Roman" w:hAnsi="Tahoma" w:cs="Tahoma"/>
          <w:sz w:val="24"/>
          <w:szCs w:val="24"/>
        </w:rPr>
        <w:t>3</w:t>
      </w:r>
      <w:r w:rsidR="00084C1B" w:rsidRPr="00714111">
        <w:rPr>
          <w:rFonts w:ascii="Tahoma" w:eastAsia="Times New Roman" w:hAnsi="Tahoma" w:cs="Tahoma"/>
          <w:sz w:val="24"/>
          <w:szCs w:val="24"/>
        </w:rPr>
        <w:t xml:space="preserve"> od 25.10.2017.godine, primljenog u Agenciji za lje</w:t>
      </w:r>
      <w:r w:rsidR="00F06442">
        <w:rPr>
          <w:rFonts w:ascii="Tahoma" w:eastAsia="Times New Roman" w:hAnsi="Tahoma" w:cs="Tahoma"/>
          <w:sz w:val="24"/>
          <w:szCs w:val="24"/>
        </w:rPr>
        <w:t>k</w:t>
      </w:r>
      <w:r w:rsidR="00084C1B" w:rsidRPr="00714111">
        <w:rPr>
          <w:rFonts w:ascii="Tahoma" w:eastAsia="Times New Roman" w:hAnsi="Tahoma" w:cs="Tahoma"/>
          <w:sz w:val="24"/>
          <w:szCs w:val="24"/>
        </w:rPr>
        <w:t>ove i medicinska sredstva pod brojem 1010/17/28-5851 od 25.10.2017.godine koji se odnosi na: dostavljanje kopija Zahtjeva za upis u registar medicinskih sredstava koje je “Rudo Montenegro” d.o.o.dostavilo Agenciji</w:t>
      </w:r>
      <w:r w:rsidR="00873901">
        <w:rPr>
          <w:rFonts w:ascii="Tahoma" w:eastAsia="Times New Roman" w:hAnsi="Tahoma" w:cs="Tahoma"/>
          <w:sz w:val="24"/>
          <w:szCs w:val="24"/>
        </w:rPr>
        <w:t>.</w:t>
      </w:r>
      <w:r w:rsidR="00084C1B" w:rsidRPr="00714111">
        <w:rPr>
          <w:rFonts w:ascii="Tahoma" w:eastAsia="Times New Roman" w:hAnsi="Tahoma" w:cs="Tahoma"/>
          <w:sz w:val="24"/>
          <w:szCs w:val="24"/>
        </w:rPr>
        <w:t xml:space="preserve"> </w:t>
      </w:r>
      <w:proofErr w:type="gramStart"/>
      <w:r w:rsidR="00084C1B" w:rsidRPr="00714111">
        <w:rPr>
          <w:rFonts w:ascii="Tahoma" w:eastAsia="Times New Roman" w:hAnsi="Tahoma" w:cs="Tahoma"/>
          <w:sz w:val="24"/>
          <w:szCs w:val="24"/>
        </w:rPr>
        <w:t xml:space="preserve">Navodi se da je postupajući po zahtjevu Agencija za ljekove i medicinska sredstva  dostavila informaciju u dijelu zahtjeva, dostavljanjem </w:t>
      </w:r>
      <w:r w:rsidR="00873901">
        <w:rPr>
          <w:rFonts w:ascii="Tahoma" w:eastAsia="Times New Roman" w:hAnsi="Tahoma" w:cs="Tahoma"/>
          <w:sz w:val="24"/>
          <w:szCs w:val="24"/>
        </w:rPr>
        <w:t>broja zahtjeva za upis</w:t>
      </w:r>
      <w:r w:rsidR="00084C1B" w:rsidRPr="00714111">
        <w:rPr>
          <w:rFonts w:ascii="Tahoma" w:eastAsia="Times New Roman" w:hAnsi="Tahoma" w:cs="Tahoma"/>
          <w:sz w:val="24"/>
          <w:szCs w:val="24"/>
        </w:rPr>
        <w:t xml:space="preserve"> u registar medicinskih sredstava</w:t>
      </w:r>
      <w:r w:rsidR="00873901">
        <w:rPr>
          <w:rFonts w:ascii="Tahoma" w:eastAsia="Times New Roman" w:hAnsi="Tahoma" w:cs="Tahoma"/>
          <w:sz w:val="24"/>
          <w:szCs w:val="24"/>
        </w:rPr>
        <w:t xml:space="preserve"> koje je</w:t>
      </w:r>
      <w:r w:rsidR="00084C1B" w:rsidRPr="00714111">
        <w:rPr>
          <w:rFonts w:ascii="Tahoma" w:eastAsia="Times New Roman" w:hAnsi="Tahoma" w:cs="Tahoma"/>
          <w:sz w:val="24"/>
          <w:szCs w:val="24"/>
        </w:rPr>
        <w:t xml:space="preserve"> “Rudo Montenegro” d.o.o., </w:t>
      </w:r>
      <w:r w:rsidR="00873901">
        <w:rPr>
          <w:rFonts w:ascii="Tahoma" w:eastAsia="Times New Roman" w:hAnsi="Tahoma" w:cs="Tahoma"/>
          <w:sz w:val="24"/>
          <w:szCs w:val="24"/>
        </w:rPr>
        <w:t xml:space="preserve">dostavilo Agenciji sa brojem sredstava koja se nalaze na zahtjevima </w:t>
      </w:r>
      <w:r w:rsidR="00084C1B" w:rsidRPr="00714111">
        <w:rPr>
          <w:rFonts w:ascii="Tahoma" w:eastAsia="Times New Roman" w:hAnsi="Tahoma" w:cs="Tahoma"/>
          <w:sz w:val="24"/>
          <w:szCs w:val="24"/>
        </w:rPr>
        <w:t>te da je odbila zahtjev u dijelu zahtjeva za dostavljanje kopija zahtjeva zato što se dokumenta mogu učiniti javnim samo uz saglasnost podnosioca zahtjeva i poslovna su tajna.</w:t>
      </w:r>
      <w:proofErr w:type="gramEnd"/>
    </w:p>
    <w:p w:rsidR="009569FE" w:rsidRPr="00714111" w:rsidRDefault="009569FE" w:rsidP="00714111">
      <w:pPr>
        <w:spacing w:after="13" w:line="276" w:lineRule="auto"/>
        <w:jc w:val="both"/>
        <w:rPr>
          <w:rFonts w:ascii="Tahoma" w:eastAsia="Times New Roman" w:hAnsi="Tahoma" w:cs="Tahoma"/>
          <w:sz w:val="24"/>
          <w:szCs w:val="24"/>
        </w:rPr>
      </w:pPr>
    </w:p>
    <w:p w:rsidR="00873901" w:rsidRPr="00873901" w:rsidRDefault="00452E79" w:rsidP="00714111">
      <w:pPr>
        <w:spacing w:line="276" w:lineRule="auto"/>
        <w:jc w:val="both"/>
        <w:rPr>
          <w:rFonts w:ascii="Tahoma" w:eastAsia="Trebuchet MS" w:hAnsi="Tahoma" w:cs="Tahoma"/>
          <w:color w:val="000000"/>
          <w:sz w:val="24"/>
          <w:szCs w:val="24"/>
          <w:lang w:val="hr"/>
        </w:rPr>
      </w:pPr>
      <w:r w:rsidRPr="00714111">
        <w:rPr>
          <w:rFonts w:ascii="Tahoma" w:eastAsia="Trebuchet MS" w:hAnsi="Tahoma" w:cs="Tahoma"/>
          <w:color w:val="000000"/>
          <w:sz w:val="24"/>
          <w:szCs w:val="24"/>
          <w:lang w:val="hr"/>
        </w:rPr>
        <w:t xml:space="preserve">Protiv ovog </w:t>
      </w:r>
      <w:r w:rsidR="008A60AB">
        <w:rPr>
          <w:rFonts w:ascii="Tahoma" w:eastAsia="Trebuchet MS" w:hAnsi="Tahoma" w:cs="Tahoma"/>
          <w:color w:val="000000"/>
          <w:sz w:val="24"/>
          <w:szCs w:val="24"/>
          <w:lang w:val="hr"/>
        </w:rPr>
        <w:t>rješenja</w:t>
      </w:r>
      <w:r w:rsidRPr="00714111">
        <w:rPr>
          <w:rFonts w:ascii="Tahoma" w:eastAsia="Trebuchet MS" w:hAnsi="Tahoma" w:cs="Tahoma"/>
          <w:color w:val="000000"/>
          <w:sz w:val="24"/>
          <w:szCs w:val="24"/>
          <w:lang w:val="hr"/>
        </w:rPr>
        <w:t xml:space="preserve"> u zakonskom roku podnosilac zahtjeva je uložio žalbu. U žalbi se u bitnom navodi da se </w:t>
      </w:r>
      <w:r w:rsidR="008A60AB">
        <w:rPr>
          <w:rFonts w:ascii="Tahoma" w:eastAsia="Trebuchet MS" w:hAnsi="Tahoma" w:cs="Tahoma"/>
          <w:color w:val="000000"/>
          <w:sz w:val="24"/>
          <w:szCs w:val="24"/>
          <w:lang w:val="hr"/>
        </w:rPr>
        <w:t>rješenje</w:t>
      </w:r>
      <w:r w:rsidRPr="00714111">
        <w:rPr>
          <w:rFonts w:ascii="Tahoma" w:eastAsia="Trebuchet MS" w:hAnsi="Tahoma" w:cs="Tahoma"/>
          <w:color w:val="000000"/>
          <w:sz w:val="24"/>
          <w:szCs w:val="24"/>
          <w:lang w:val="hr"/>
        </w:rPr>
        <w:t xml:space="preserve"> pobija zbog povreda pravila postupka</w:t>
      </w:r>
      <w:r w:rsidR="0086143B" w:rsidRPr="00714111">
        <w:rPr>
          <w:rFonts w:ascii="Tahoma" w:eastAsia="Trebuchet MS" w:hAnsi="Tahoma" w:cs="Tahoma"/>
          <w:color w:val="000000"/>
          <w:sz w:val="24"/>
          <w:szCs w:val="24"/>
          <w:lang w:val="hr"/>
        </w:rPr>
        <w:t>, pogrešne primjene materijalnog prava</w:t>
      </w:r>
      <w:r w:rsidR="009345E1" w:rsidRPr="00714111">
        <w:rPr>
          <w:rFonts w:ascii="Tahoma" w:eastAsia="Trebuchet MS" w:hAnsi="Tahoma" w:cs="Tahoma"/>
          <w:color w:val="000000"/>
          <w:sz w:val="24"/>
          <w:szCs w:val="24"/>
          <w:lang w:val="hr"/>
        </w:rPr>
        <w:t xml:space="preserve"> </w:t>
      </w:r>
      <w:r w:rsidR="00147E48" w:rsidRPr="00714111">
        <w:rPr>
          <w:rFonts w:ascii="Tahoma" w:eastAsia="Trebuchet MS" w:hAnsi="Tahoma" w:cs="Tahoma"/>
          <w:color w:val="000000"/>
          <w:sz w:val="24"/>
          <w:szCs w:val="24"/>
          <w:lang w:val="hr"/>
        </w:rPr>
        <w:t>i nepotpuno i nepravilno utvrđenog činjeničnog stanja</w:t>
      </w:r>
      <w:r w:rsidRPr="00714111">
        <w:rPr>
          <w:rFonts w:ascii="Tahoma" w:eastAsia="Trebuchet MS" w:hAnsi="Tahoma" w:cs="Tahoma"/>
          <w:color w:val="000000"/>
          <w:sz w:val="24"/>
          <w:szCs w:val="24"/>
          <w:lang w:val="hr"/>
        </w:rPr>
        <w:t xml:space="preserve">. Navodi se da </w:t>
      </w:r>
      <w:r w:rsidR="00CF0445" w:rsidRPr="00714111">
        <w:rPr>
          <w:rFonts w:ascii="Tahoma" w:eastAsia="Trebuchet MS" w:hAnsi="Tahoma" w:cs="Tahoma"/>
          <w:color w:val="000000"/>
          <w:sz w:val="24"/>
          <w:szCs w:val="24"/>
          <w:lang w:val="hr"/>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AA3C86" w:rsidRPr="00714111">
        <w:rPr>
          <w:rFonts w:ascii="Tahoma" w:eastAsia="Trebuchet MS" w:hAnsi="Tahoma" w:cs="Tahoma"/>
          <w:color w:val="000000"/>
          <w:sz w:val="24"/>
          <w:szCs w:val="24"/>
          <w:lang w:val="hr"/>
        </w:rPr>
        <w:t>vanju vlasti od strane građana. Navodi se da o</w:t>
      </w:r>
      <w:r w:rsidR="00CF0445" w:rsidRPr="00714111">
        <w:rPr>
          <w:rFonts w:ascii="Tahoma" w:eastAsia="Trebuchet MS" w:hAnsi="Tahoma" w:cs="Tahoma"/>
          <w:color w:val="000000"/>
          <w:sz w:val="24"/>
          <w:szCs w:val="24"/>
          <w:lang w:val="hr"/>
        </w:rPr>
        <w:t>dredba člana 4 Zakona propisuje da se pristupom informacijama obezbjeđuje transparentnost rada, podstiče efikasnost, djelotvornost, odgovornost i afirmiše integrit</w:t>
      </w:r>
      <w:r w:rsidR="00AA3C86" w:rsidRPr="00714111">
        <w:rPr>
          <w:rFonts w:ascii="Tahoma" w:eastAsia="Trebuchet MS" w:hAnsi="Tahoma" w:cs="Tahoma"/>
          <w:color w:val="000000"/>
          <w:sz w:val="24"/>
          <w:szCs w:val="24"/>
          <w:lang w:val="hr"/>
        </w:rPr>
        <w:t>et i legitimnost organa vlasti, dalje se navodi da o</w:t>
      </w:r>
      <w:r w:rsidR="00CF0445" w:rsidRPr="00714111">
        <w:rPr>
          <w:rFonts w:ascii="Tahoma" w:eastAsia="Trebuchet MS" w:hAnsi="Tahoma" w:cs="Tahoma"/>
          <w:color w:val="000000"/>
          <w:sz w:val="24"/>
          <w:szCs w:val="24"/>
          <w:lang w:val="hr"/>
        </w:rPr>
        <w:t>dredba člana 5 Zakona propisuje da se pristupom informacijama obezbjeđuje da javnost zna informacije koje su u posjedu organa vlasti, u cilju vršenja demokratske kontrole vlasti i ostvari</w:t>
      </w:r>
      <w:r w:rsidR="00AA3C86" w:rsidRPr="00714111">
        <w:rPr>
          <w:rFonts w:ascii="Tahoma" w:eastAsia="Trebuchet MS" w:hAnsi="Tahoma" w:cs="Tahoma"/>
          <w:color w:val="000000"/>
          <w:sz w:val="24"/>
          <w:szCs w:val="24"/>
          <w:lang w:val="hr"/>
        </w:rPr>
        <w:t xml:space="preserve">vanja ljudskih prava i sloboda, dalje se navodi da </w:t>
      </w:r>
      <w:r w:rsidR="00084C1B" w:rsidRPr="00714111">
        <w:rPr>
          <w:rFonts w:ascii="Tahoma" w:eastAsia="Trebuchet MS" w:hAnsi="Tahoma" w:cs="Tahoma"/>
          <w:color w:val="000000"/>
          <w:sz w:val="24"/>
          <w:szCs w:val="24"/>
          <w:lang w:val="hr"/>
        </w:rPr>
        <w:t>o</w:t>
      </w:r>
      <w:r w:rsidR="00CF0445" w:rsidRPr="00714111">
        <w:rPr>
          <w:rFonts w:ascii="Tahoma" w:eastAsia="Trebuchet MS" w:hAnsi="Tahoma" w:cs="Tahoma"/>
          <w:color w:val="000000"/>
          <w:sz w:val="24"/>
          <w:szCs w:val="24"/>
          <w:lang w:val="hr"/>
        </w:rPr>
        <w:t>dredba člana 7 Zakona propisuje da je pristup inform</w:t>
      </w:r>
      <w:r w:rsidR="00AA3C86" w:rsidRPr="00714111">
        <w:rPr>
          <w:rFonts w:ascii="Tahoma" w:eastAsia="Trebuchet MS" w:hAnsi="Tahoma" w:cs="Tahoma"/>
          <w:color w:val="000000"/>
          <w:sz w:val="24"/>
          <w:szCs w:val="24"/>
          <w:lang w:val="hr"/>
        </w:rPr>
        <w:t xml:space="preserve">acijama od javnog značaja. Stav </w:t>
      </w:r>
      <w:r w:rsidR="00CF0445" w:rsidRPr="00714111">
        <w:rPr>
          <w:rFonts w:ascii="Tahoma" w:eastAsia="Trebuchet MS" w:hAnsi="Tahoma" w:cs="Tahoma"/>
          <w:color w:val="000000"/>
          <w:sz w:val="24"/>
          <w:szCs w:val="24"/>
          <w:lang w:val="hr"/>
        </w:rPr>
        <w:t>2</w:t>
      </w:r>
      <w:r w:rsidR="00084C1B" w:rsidRPr="00714111">
        <w:rPr>
          <w:rFonts w:ascii="Tahoma" w:eastAsia="Trebuchet MS" w:hAnsi="Tahoma" w:cs="Tahoma"/>
          <w:color w:val="000000"/>
          <w:sz w:val="24"/>
          <w:szCs w:val="24"/>
          <w:lang w:val="hr"/>
        </w:rPr>
        <w:t xml:space="preserve"> </w:t>
      </w:r>
      <w:r w:rsidR="00CF0445" w:rsidRPr="00714111">
        <w:rPr>
          <w:rFonts w:ascii="Tahoma" w:eastAsia="Trebuchet MS" w:hAnsi="Tahoma" w:cs="Tahoma"/>
          <w:color w:val="000000"/>
          <w:sz w:val="24"/>
          <w:szCs w:val="24"/>
          <w:lang w:val="hr"/>
        </w:rPr>
        <w:t xml:space="preserve">navedenog člana propisuje da se pristup informacijama može ograničiti samo radi zaštite interesa propisanih ovim zakonom. </w:t>
      </w:r>
      <w:r w:rsidR="00AA3C86" w:rsidRPr="00714111">
        <w:rPr>
          <w:rFonts w:ascii="Tahoma" w:eastAsia="Trebuchet MS" w:hAnsi="Tahoma" w:cs="Tahoma"/>
          <w:color w:val="000000"/>
          <w:sz w:val="24"/>
          <w:szCs w:val="24"/>
          <w:lang w:val="hr"/>
        </w:rPr>
        <w:t>Ističe se da je u</w:t>
      </w:r>
      <w:r w:rsidR="00CF0445" w:rsidRPr="00714111">
        <w:rPr>
          <w:rFonts w:ascii="Tahoma" w:eastAsia="Trebuchet MS" w:hAnsi="Tahoma" w:cs="Tahoma"/>
          <w:color w:val="000000"/>
          <w:sz w:val="24"/>
          <w:szCs w:val="24"/>
          <w:lang w:val="hr"/>
        </w:rPr>
        <w:t>tvrđivanjem javnog interesa u ovoj oblasti na nesumnjiv način dat primat interesu da se informacije objavljuju u odnosu na suprotni interes da se informacije, zbog bilo kojeg razloga uključujući i eventualnu štetu po nosioce tog in</w:t>
      </w:r>
      <w:r w:rsidR="00AA3C86" w:rsidRPr="00714111">
        <w:rPr>
          <w:rFonts w:ascii="Tahoma" w:eastAsia="Trebuchet MS" w:hAnsi="Tahoma" w:cs="Tahoma"/>
          <w:color w:val="000000"/>
          <w:sz w:val="24"/>
          <w:szCs w:val="24"/>
          <w:lang w:val="hr"/>
        </w:rPr>
        <w:t>teresa</w:t>
      </w:r>
      <w:r w:rsidR="00084C1B" w:rsidRPr="00714111">
        <w:rPr>
          <w:rFonts w:ascii="Tahoma" w:eastAsia="Trebuchet MS" w:hAnsi="Tahoma" w:cs="Tahoma"/>
          <w:color w:val="000000"/>
          <w:sz w:val="24"/>
          <w:szCs w:val="24"/>
          <w:lang w:val="hr"/>
        </w:rPr>
        <w:t>, izuzmu od objavljivanja.</w:t>
      </w:r>
      <w:r w:rsidR="00AA3C86" w:rsidRPr="00714111">
        <w:rPr>
          <w:rFonts w:ascii="Tahoma" w:eastAsia="Trebuchet MS" w:hAnsi="Tahoma" w:cs="Tahoma"/>
          <w:color w:val="000000"/>
          <w:sz w:val="24"/>
          <w:szCs w:val="24"/>
          <w:lang w:val="hr"/>
        </w:rPr>
        <w:t xml:space="preserve"> </w:t>
      </w:r>
      <w:r w:rsidR="00714111">
        <w:rPr>
          <w:rFonts w:ascii="Tahoma" w:eastAsia="Trebuchet MS" w:hAnsi="Tahoma" w:cs="Tahoma"/>
          <w:color w:val="000000"/>
          <w:sz w:val="24"/>
          <w:szCs w:val="24"/>
          <w:lang w:val="hr"/>
        </w:rPr>
        <w:t xml:space="preserve"> </w:t>
      </w:r>
      <w:r w:rsidR="00084C1B" w:rsidRPr="00714111">
        <w:rPr>
          <w:rFonts w:ascii="Tahoma" w:eastAsia="Trebuchet MS" w:hAnsi="Tahoma" w:cs="Tahoma"/>
          <w:color w:val="000000"/>
          <w:sz w:val="24"/>
          <w:szCs w:val="24"/>
          <w:lang w:val="hr"/>
        </w:rPr>
        <w:t xml:space="preserve">Navodi se da je članom 13 istog zakona određeno da je organ vlasti dužan da fizičkom i pravnom licu koje traži pristup informaciji omogući pristup informaciji ili njenom dijelu, osim u slučajevima predviđenim ovim zakonom, dok odredba člana 14 Zakona o slobodnom pristupu informacijama propisuje da organ vlasti može </w:t>
      </w:r>
      <w:r w:rsidR="00084C1B" w:rsidRPr="00714111">
        <w:rPr>
          <w:rFonts w:ascii="Tahoma" w:eastAsia="Trebuchet MS" w:hAnsi="Tahoma" w:cs="Tahoma"/>
          <w:color w:val="000000"/>
          <w:sz w:val="24"/>
          <w:szCs w:val="24"/>
          <w:lang w:val="hr"/>
        </w:rPr>
        <w:lastRenderedPageBreak/>
        <w:t>ograničiti pristup informaciji ili dijelu informacije ako je to u interesu zaštite interesa propisanih ovim zakonom. Ističe se da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Odluku o poslovnoj tajni koja ne može predstavljati razlog za takvo postupanje. Ukazuje se da prvostepeni organ ograničava pristup traženim informacijama ne pozivajući se na navedenu zakonsku odredbu i ne navodeći koje interese štiti, pa je nejasno iz kog razloga je pristup traženim informacijama ograničen, te da je ograničenje pristupa informacijama moguće je isključivo radi zaštite konkretnog interesa za koji navedena zakonska odredba predviđa tu mogućnost, pa je ovakvo postupanje od strane prvostepenog organa nezakonito. Ističe se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ograničiti pristup informacijama. Žalilac dalje ističe da nije osnovano ograničiti pristup traženim informacijama paušalnim navodima da se radi o poslovnoj tajni, već je iste potrebno dovesti u vezu sa interesima koji bi njihovim objavljivanjem bili ugroženi, te utvrditi da li su isti značajniji u odnosu na interes javnosti da zna tražene informacije, ali da iz osporenog rješenja nije jasno koji bi interesi bili ugroženi u konkretnom slučaju objelodanjivanjem traženih informacija i</w:t>
      </w:r>
      <w:r w:rsidR="00084C1B" w:rsidRPr="00714111">
        <w:rPr>
          <w:rFonts w:ascii="Tahoma" w:eastAsia="Trebuchet MS" w:hAnsi="Tahoma" w:cs="Tahoma"/>
          <w:color w:val="000000"/>
          <w:sz w:val="24"/>
          <w:szCs w:val="24"/>
          <w:lang w:val="hr"/>
        </w:rPr>
        <w:tab/>
        <w:t xml:space="preserve">na koji način, te od kakvog je značaja potpisivanje izjave o čuvanju tajnosti podataka </w:t>
      </w:r>
      <w:r w:rsidR="00714111">
        <w:rPr>
          <w:rFonts w:ascii="Tahoma" w:eastAsia="Trebuchet MS" w:hAnsi="Tahoma" w:cs="Tahoma"/>
          <w:color w:val="000000"/>
          <w:sz w:val="24"/>
          <w:szCs w:val="24"/>
          <w:lang w:val="hr"/>
        </w:rPr>
        <w:t xml:space="preserve">u vezi sa predmetnim zahtjevom. </w:t>
      </w:r>
      <w:r w:rsidR="00084C1B" w:rsidRPr="00714111">
        <w:rPr>
          <w:rFonts w:ascii="Tahoma" w:eastAsia="Trebuchet MS" w:hAnsi="Tahoma" w:cs="Tahoma"/>
          <w:color w:val="000000"/>
          <w:sz w:val="24"/>
          <w:szCs w:val="24"/>
          <w:lang w:val="hr"/>
        </w:rPr>
        <w:t xml:space="preserve">Navodi se da se iz obrazloženja osporenog rješenja ne vidi iz kojih pravnih razloga je prvostepeni organ našao da rješenje treba odbiti, zbog čega je isto protivno naprijed navedenim zakonskim odredbama. </w:t>
      </w:r>
      <w:r w:rsidR="00E4422A" w:rsidRPr="00714111">
        <w:rPr>
          <w:rFonts w:ascii="Tahoma" w:eastAsia="Trebuchet MS" w:hAnsi="Tahoma" w:cs="Tahoma"/>
          <w:color w:val="000000"/>
          <w:sz w:val="24"/>
          <w:szCs w:val="24"/>
          <w:lang w:val="hr"/>
        </w:rPr>
        <w:t>Ž</w:t>
      </w:r>
      <w:r w:rsidR="00084C1B" w:rsidRPr="00714111">
        <w:rPr>
          <w:rFonts w:ascii="Tahoma" w:eastAsia="Trebuchet MS" w:hAnsi="Tahoma" w:cs="Tahoma"/>
          <w:color w:val="000000"/>
          <w:sz w:val="24"/>
          <w:szCs w:val="24"/>
          <w:lang w:val="hr"/>
        </w:rPr>
        <w:t>alilac ističe da se odluka o zahtjevu ne rnože temeljiti na neosnovanim navodima da se radi o informacijama koje su poslovna tajna, jer takva činjenica sama po sebi nema pravno dejstvo već je potrebno da se ista dovede u vezu sa interesom koji bi se ugrozio njenim objelodanjivanjem, što u k</w:t>
      </w:r>
      <w:r w:rsidR="00E4422A" w:rsidRPr="00714111">
        <w:rPr>
          <w:rFonts w:ascii="Tahoma" w:eastAsia="Trebuchet MS" w:hAnsi="Tahoma" w:cs="Tahoma"/>
          <w:color w:val="000000"/>
          <w:sz w:val="24"/>
          <w:szCs w:val="24"/>
          <w:lang w:val="hr"/>
        </w:rPr>
        <w:t>onkretnom slučaju nije urađeno. Ukazuje se da</w:t>
      </w:r>
      <w:r w:rsidR="00084C1B" w:rsidRPr="00714111">
        <w:rPr>
          <w:rFonts w:ascii="Tahoma" w:eastAsia="Trebuchet MS" w:hAnsi="Tahoma" w:cs="Tahoma"/>
          <w:color w:val="000000"/>
          <w:sz w:val="24"/>
          <w:szCs w:val="24"/>
          <w:lang w:val="hr"/>
        </w:rPr>
        <w:t xml:space="preserve"> prvostepeni organ nije cijenio prevashodni interes javnosti u konkretnom slučaju, pa je paušalnim navodima ograničio pristup traženim informacijama i stavio interes Društva ispred javnog interesa, pri torn ne navodeći o korn interesu je riječ i ne pozivajući se na član 14 Zakona o slobodnom pristupu informacijama. Žalilac ističe da je članom 3 Zakona o medicinskim sredstvima propisano da su proizvodnja i promet medicinskih sredstava od javnog interesa, a što dodatno ukazuje na nesporan interes javnosti da bude upoznata sa informac</w:t>
      </w:r>
      <w:r w:rsidR="00714111">
        <w:rPr>
          <w:rFonts w:ascii="Tahoma" w:eastAsia="Trebuchet MS" w:hAnsi="Tahoma" w:cs="Tahoma"/>
          <w:color w:val="000000"/>
          <w:sz w:val="24"/>
          <w:szCs w:val="24"/>
          <w:lang w:val="hr"/>
        </w:rPr>
        <w:t xml:space="preserve">ijama koje su predmet zahtjeva. </w:t>
      </w:r>
      <w:r w:rsidR="00E4422A" w:rsidRPr="00714111">
        <w:rPr>
          <w:rFonts w:ascii="Tahoma" w:eastAsia="Trebuchet MS" w:hAnsi="Tahoma" w:cs="Tahoma"/>
          <w:color w:val="000000"/>
          <w:sz w:val="24"/>
          <w:szCs w:val="24"/>
          <w:lang w:val="hr"/>
        </w:rPr>
        <w:t>Navodi se da su o</w:t>
      </w:r>
      <w:r w:rsidR="00084C1B" w:rsidRPr="00714111">
        <w:rPr>
          <w:rFonts w:ascii="Tahoma" w:eastAsia="Trebuchet MS" w:hAnsi="Tahoma" w:cs="Tahoma"/>
          <w:color w:val="000000"/>
          <w:sz w:val="24"/>
          <w:szCs w:val="24"/>
          <w:lang w:val="hr"/>
        </w:rPr>
        <w:t>graničenja pristupa informacijama, osi</w:t>
      </w:r>
      <w:r w:rsidR="00E4422A" w:rsidRPr="00714111">
        <w:rPr>
          <w:rFonts w:ascii="Tahoma" w:eastAsia="Trebuchet MS" w:hAnsi="Tahoma" w:cs="Tahoma"/>
          <w:color w:val="000000"/>
          <w:sz w:val="24"/>
          <w:szCs w:val="24"/>
          <w:lang w:val="hr"/>
        </w:rPr>
        <w:t>m</w:t>
      </w:r>
      <w:r w:rsidR="00084C1B" w:rsidRPr="00714111">
        <w:rPr>
          <w:rFonts w:ascii="Tahoma" w:eastAsia="Trebuchet MS" w:hAnsi="Tahoma" w:cs="Tahoma"/>
          <w:color w:val="000000"/>
          <w:sz w:val="24"/>
          <w:szCs w:val="24"/>
          <w:lang w:val="hr"/>
        </w:rPr>
        <w:t xml:space="preserve"> Zakonom o slobodnom pristupu informacijama, definisana su u okviru Ustava i Konvencije Savjeta Evrope o </w:t>
      </w:r>
      <w:r w:rsidR="00E4422A" w:rsidRPr="00714111">
        <w:rPr>
          <w:rFonts w:ascii="Tahoma" w:eastAsia="Trebuchet MS" w:hAnsi="Tahoma" w:cs="Tahoma"/>
          <w:color w:val="000000"/>
          <w:sz w:val="24"/>
          <w:szCs w:val="24"/>
          <w:lang w:val="hr"/>
        </w:rPr>
        <w:t xml:space="preserve">pristupu </w:t>
      </w:r>
      <w:r w:rsidR="00E4422A" w:rsidRPr="00714111">
        <w:rPr>
          <w:rFonts w:ascii="Tahoma" w:eastAsia="Trebuchet MS" w:hAnsi="Tahoma" w:cs="Tahoma"/>
          <w:color w:val="000000"/>
          <w:sz w:val="24"/>
          <w:szCs w:val="24"/>
          <w:lang w:val="hr"/>
        </w:rPr>
        <w:lastRenderedPageBreak/>
        <w:t xml:space="preserve">službenim dokumentima, te da je </w:t>
      </w:r>
      <w:r w:rsidR="00084C1B" w:rsidRPr="00714111">
        <w:rPr>
          <w:rFonts w:ascii="Tahoma" w:eastAsia="Trebuchet MS" w:hAnsi="Tahoma" w:cs="Tahoma"/>
          <w:color w:val="000000"/>
          <w:sz w:val="24"/>
          <w:szCs w:val="24"/>
          <w:lang w:val="hr"/>
        </w:rPr>
        <w:t>Ustavom i Konvencijom predviđena mogućnost, a ne obaveza ograničavanja pristupa informacijama radi zaštite određenih vitalni</w:t>
      </w:r>
      <w:r w:rsidR="00E4422A" w:rsidRPr="00714111">
        <w:rPr>
          <w:rFonts w:ascii="Tahoma" w:eastAsia="Trebuchet MS" w:hAnsi="Tahoma" w:cs="Tahoma"/>
          <w:color w:val="000000"/>
          <w:sz w:val="24"/>
          <w:szCs w:val="24"/>
          <w:lang w:val="hr"/>
        </w:rPr>
        <w:t>h interesa, odnosno vrijednosti, te da o</w:t>
      </w:r>
      <w:r w:rsidR="00084C1B" w:rsidRPr="00714111">
        <w:rPr>
          <w:rFonts w:ascii="Tahoma" w:eastAsia="Trebuchet MS" w:hAnsi="Tahoma" w:cs="Tahoma"/>
          <w:color w:val="000000"/>
          <w:sz w:val="24"/>
          <w:szCs w:val="24"/>
          <w:lang w:val="hr"/>
        </w:rPr>
        <w:t xml:space="preserve">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w:t>
      </w:r>
      <w:r w:rsidR="00E4422A" w:rsidRPr="00714111">
        <w:rPr>
          <w:rFonts w:ascii="Tahoma" w:eastAsia="Trebuchet MS" w:hAnsi="Tahoma" w:cs="Tahoma"/>
          <w:color w:val="000000"/>
          <w:sz w:val="24"/>
          <w:szCs w:val="24"/>
          <w:lang w:val="hr"/>
        </w:rPr>
        <w:t>Ukazuje se da</w:t>
      </w:r>
      <w:r w:rsidR="00084C1B" w:rsidRPr="00714111">
        <w:rPr>
          <w:rFonts w:ascii="Tahoma" w:eastAsia="Trebuchet MS" w:hAnsi="Tahoma" w:cs="Tahoma"/>
          <w:color w:val="000000"/>
          <w:sz w:val="24"/>
          <w:szCs w:val="24"/>
          <w:lang w:val="hr"/>
        </w:rPr>
        <w:t xml:space="preserve"> prvostepeni organ nije cijenio interes javnosti u konkretnom slučaju, te nije ni utvrdio koji interes se nalazi nasuprot interesu javnosti koji je nesporan, pa je rješenje donio paušalnim navodima o poslovnoj tajni, a koji su u supr</w:t>
      </w:r>
      <w:r w:rsidR="00E4422A" w:rsidRPr="00714111">
        <w:rPr>
          <w:rFonts w:ascii="Tahoma" w:eastAsia="Trebuchet MS" w:hAnsi="Tahoma" w:cs="Tahoma"/>
          <w:color w:val="000000"/>
          <w:sz w:val="24"/>
          <w:szCs w:val="24"/>
          <w:lang w:val="hr"/>
        </w:rPr>
        <w:t>otnosti sa zakonskim odredbama. Ž</w:t>
      </w:r>
      <w:r w:rsidR="00084C1B" w:rsidRPr="00714111">
        <w:rPr>
          <w:rFonts w:ascii="Tahoma" w:eastAsia="Trebuchet MS" w:hAnsi="Tahoma" w:cs="Tahoma"/>
          <w:color w:val="000000"/>
          <w:sz w:val="24"/>
          <w:szCs w:val="24"/>
          <w:lang w:val="hr"/>
        </w:rPr>
        <w:t xml:space="preserve">alilac zaključuje da tražene informacije ne mogu biti u cjelosti povjerljive, jer postoji preovlađujuči interes javnosti da bude upoznata sa načinom poslovanja privrednog društva koje obavlja javnu djelatnost, čiji je osnivač država i koje </w:t>
      </w:r>
      <w:r w:rsidR="00E4422A" w:rsidRPr="00714111">
        <w:rPr>
          <w:rFonts w:ascii="Tahoma" w:eastAsia="Trebuchet MS" w:hAnsi="Tahoma" w:cs="Tahoma"/>
          <w:color w:val="000000"/>
          <w:sz w:val="24"/>
          <w:szCs w:val="24"/>
          <w:lang w:val="hr"/>
        </w:rPr>
        <w:t>se finansira iz javnih prihoda, te da je n</w:t>
      </w:r>
      <w:r w:rsidR="00084C1B" w:rsidRPr="00714111">
        <w:rPr>
          <w:rFonts w:ascii="Tahoma" w:eastAsia="Trebuchet MS" w:hAnsi="Tahoma" w:cs="Tahoma"/>
          <w:color w:val="000000"/>
          <w:sz w:val="24"/>
          <w:szCs w:val="24"/>
          <w:lang w:val="hr"/>
        </w:rPr>
        <w:t>avedeno pravo garantovano je u odredbom člana 51 stav 1 Ustava Crne Gore kojom se propisuje da svako ima pravo pristupa informacijama u posjedu državnih organa i organizac</w:t>
      </w:r>
      <w:r w:rsidR="00E4422A" w:rsidRPr="00714111">
        <w:rPr>
          <w:rFonts w:ascii="Tahoma" w:eastAsia="Trebuchet MS" w:hAnsi="Tahoma" w:cs="Tahoma"/>
          <w:color w:val="000000"/>
          <w:sz w:val="24"/>
          <w:szCs w:val="24"/>
          <w:lang w:val="hr"/>
        </w:rPr>
        <w:t>ija koje vrše javna ovlašćenja.</w:t>
      </w:r>
      <w:r w:rsidR="00873901">
        <w:rPr>
          <w:rFonts w:ascii="Tahoma" w:eastAsia="Trebuchet MS" w:hAnsi="Tahoma" w:cs="Tahoma"/>
          <w:color w:val="000000"/>
          <w:sz w:val="24"/>
          <w:szCs w:val="24"/>
          <w:lang w:val="hr"/>
        </w:rPr>
        <w:t xml:space="preserve"> Žalilac ističe da je rješenjem dozvoljen pristup informacijama koje se odnose na broj zahtjeva za upis u registar medicinskih sredstava na kojima se nalazi 105 medicinskih sredstava, a što nije predmet zahtjeva dok je kopijama navedenih zahtjeva pristup odbijen. </w:t>
      </w:r>
      <w:r w:rsidR="00084C1B" w:rsidRPr="00714111">
        <w:rPr>
          <w:rFonts w:ascii="Tahoma" w:eastAsia="Trebuchet MS" w:hAnsi="Tahoma" w:cs="Tahoma"/>
          <w:color w:val="000000"/>
          <w:sz w:val="24"/>
          <w:szCs w:val="24"/>
          <w:lang w:val="hr"/>
        </w:rPr>
        <w:t>Odredba člana 30 stav 3 Zakona o slobodnom pristupu informacijama propisuje da rješenje kojim se odbija zahtjev za pristup informaciji sadrži detaljno obrazloženje razloga zbog kojih se ne dozvoljava pristup tražen</w:t>
      </w:r>
      <w:r w:rsidR="00E4422A" w:rsidRPr="00714111">
        <w:rPr>
          <w:rFonts w:ascii="Tahoma" w:eastAsia="Trebuchet MS" w:hAnsi="Tahoma" w:cs="Tahoma"/>
          <w:color w:val="000000"/>
          <w:sz w:val="24"/>
          <w:szCs w:val="24"/>
          <w:lang w:val="hr"/>
        </w:rPr>
        <w:t>oj informaciji. Odredba člana 2</w:t>
      </w:r>
      <w:r w:rsidR="00084C1B" w:rsidRPr="00714111">
        <w:rPr>
          <w:rFonts w:ascii="Tahoma" w:eastAsia="Trebuchet MS" w:hAnsi="Tahoma" w:cs="Tahoma"/>
          <w:color w:val="000000"/>
          <w:sz w:val="24"/>
          <w:szCs w:val="24"/>
          <w:lang w:val="hr"/>
        </w:rPr>
        <w:t>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w:t>
      </w:r>
      <w:r w:rsidR="00E4422A" w:rsidRPr="00714111">
        <w:rPr>
          <w:rFonts w:ascii="Tahoma" w:eastAsia="Trebuchet MS" w:hAnsi="Tahoma" w:cs="Tahoma"/>
          <w:color w:val="000000"/>
          <w:sz w:val="24"/>
          <w:szCs w:val="24"/>
          <w:lang w:val="hr"/>
        </w:rPr>
        <w:t xml:space="preserve"> neki od zahtjeva ili predloga stranke, odnosno nije uzeto u obzir izjašnjenje stranke o rezultatima ispitnog postupka, a kod odlučivanja po slobodnoj </w:t>
      </w:r>
      <w:r w:rsidR="00084C1B" w:rsidRPr="00714111">
        <w:rPr>
          <w:rFonts w:ascii="Tahoma" w:eastAsia="Trebuchet MS" w:hAnsi="Tahoma" w:cs="Tahoma"/>
          <w:color w:val="000000"/>
          <w:sz w:val="24"/>
          <w:szCs w:val="24"/>
          <w:lang w:val="hr"/>
        </w:rPr>
        <w:t>ocjeni, glavne razloge za donijetu odluku. Ako žalba ne odlaže izvršenje rješenja, obrazloženje sadrži i pozivanje na propis kojim je to propisano, odnosno detaljne razloge zbog kojih žalb</w:t>
      </w:r>
      <w:r w:rsidR="00E4422A" w:rsidRPr="00714111">
        <w:rPr>
          <w:rFonts w:ascii="Tahoma" w:eastAsia="Trebuchet MS" w:hAnsi="Tahoma" w:cs="Tahoma"/>
          <w:color w:val="000000"/>
          <w:sz w:val="24"/>
          <w:szCs w:val="24"/>
          <w:lang w:val="hr"/>
        </w:rPr>
        <w:t xml:space="preserve">a ne odlaže izvršenje rješenja. </w:t>
      </w:r>
      <w:r w:rsidR="00084C1B" w:rsidRPr="00714111">
        <w:rPr>
          <w:rFonts w:ascii="Tahoma" w:eastAsia="Trebuchet MS" w:hAnsi="Tahoma" w:cs="Tahoma"/>
          <w:color w:val="000000"/>
          <w:sz w:val="24"/>
          <w:szCs w:val="24"/>
          <w:lang w:val="hr"/>
        </w:rPr>
        <w:t xml:space="preserve">Po nalaženju žalioca, osporeno rješenje ne sadrži utvrđeno činjenično stanje, nijesu navedeni valjani razlozi zbog kojeg ni je uvažen naš zahtjev, kao ni razlozi koji bi upućivali na pravilnu primjenu materijalnog prava, što nedvosmisleno ukazuje na povredu pravila postupka 'i na nezakonitost osporenog </w:t>
      </w:r>
      <w:r w:rsidR="00E4422A" w:rsidRPr="00714111">
        <w:rPr>
          <w:rFonts w:ascii="Tahoma" w:eastAsia="Trebuchet MS" w:hAnsi="Tahoma" w:cs="Tahoma"/>
          <w:color w:val="000000"/>
          <w:sz w:val="24"/>
          <w:szCs w:val="24"/>
          <w:lang w:val="hr"/>
        </w:rPr>
        <w:t>rješenja, te je s</w:t>
      </w:r>
      <w:r w:rsidR="00084C1B" w:rsidRPr="00714111">
        <w:rPr>
          <w:rFonts w:ascii="Tahoma" w:eastAsia="Trebuchet MS" w:hAnsi="Tahoma" w:cs="Tahoma"/>
          <w:color w:val="000000"/>
          <w:sz w:val="24"/>
          <w:szCs w:val="24"/>
          <w:lang w:val="hr"/>
        </w:rPr>
        <w:t>hodno tome, pobijano rješenje je nerazumljivo i nezakonito, čime je zahvaćeno bitnom povredom pravila postupka, jer nedostatak valjanog obrazloženja onemogućava uopšte utvrđivanje zakonitosti i pravilnosti istog.</w:t>
      </w:r>
      <w:r w:rsidR="00AA3C86" w:rsidRPr="00714111">
        <w:rPr>
          <w:rFonts w:ascii="Tahoma" w:hAnsi="Tahoma" w:cs="Tahoma"/>
          <w:sz w:val="24"/>
          <w:szCs w:val="24"/>
        </w:rPr>
        <w:t xml:space="preserve">Žalioc ističe da mu je uskraćeno zakonsko pravo na slobodan pristup informacijama, te blagovremeno </w:t>
      </w:r>
      <w:r w:rsidR="00AA3C86" w:rsidRPr="00714111">
        <w:rPr>
          <w:rFonts w:ascii="Tahoma" w:hAnsi="Tahoma" w:cs="Tahoma"/>
          <w:sz w:val="24"/>
          <w:szCs w:val="24"/>
        </w:rPr>
        <w:lastRenderedPageBreak/>
        <w:t xml:space="preserve">izjavljuje žalbu i predlaže da Savjet Agencije za zaštitu ličnih podataka i slobodan pristup informacijama poništi rješenje </w:t>
      </w:r>
      <w:r w:rsidR="00E4422A" w:rsidRPr="00714111">
        <w:rPr>
          <w:rFonts w:ascii="Tahoma" w:hAnsi="Tahoma" w:cs="Tahoma"/>
          <w:color w:val="000000"/>
          <w:sz w:val="24"/>
          <w:szCs w:val="24"/>
          <w:lang w:val="hr-HR"/>
        </w:rPr>
        <w:t xml:space="preserve">Agencije za </w:t>
      </w:r>
      <w:r w:rsidR="00873901">
        <w:rPr>
          <w:rFonts w:ascii="Tahoma" w:hAnsi="Tahoma" w:cs="Tahoma"/>
          <w:color w:val="000000"/>
          <w:sz w:val="24"/>
          <w:szCs w:val="24"/>
          <w:lang w:val="hr-HR"/>
        </w:rPr>
        <w:t>l</w:t>
      </w:r>
      <w:r w:rsidR="00E4422A" w:rsidRPr="00714111">
        <w:rPr>
          <w:rFonts w:ascii="Tahoma" w:hAnsi="Tahoma" w:cs="Tahoma"/>
          <w:color w:val="000000"/>
          <w:sz w:val="24"/>
          <w:szCs w:val="24"/>
          <w:lang w:val="hr-HR"/>
        </w:rPr>
        <w:t xml:space="preserve">jekove i medicinska sredstva Crne Gore broj: </w:t>
      </w:r>
      <w:r w:rsidR="00E4422A" w:rsidRPr="00714111">
        <w:rPr>
          <w:rFonts w:ascii="Tahoma" w:hAnsi="Tahoma" w:cs="Tahoma"/>
          <w:color w:val="000000"/>
          <w:sz w:val="24"/>
          <w:szCs w:val="24"/>
        </w:rPr>
        <w:t>1010/17/2</w:t>
      </w:r>
      <w:r w:rsidR="00873901">
        <w:rPr>
          <w:rFonts w:ascii="Tahoma" w:hAnsi="Tahoma" w:cs="Tahoma"/>
          <w:color w:val="000000"/>
          <w:sz w:val="24"/>
          <w:szCs w:val="24"/>
        </w:rPr>
        <w:t>8</w:t>
      </w:r>
      <w:r w:rsidR="00E4422A" w:rsidRPr="00714111">
        <w:rPr>
          <w:rFonts w:ascii="Tahoma" w:hAnsi="Tahoma" w:cs="Tahoma"/>
          <w:color w:val="000000"/>
          <w:sz w:val="24"/>
          <w:szCs w:val="24"/>
        </w:rPr>
        <w:t>-585</w:t>
      </w:r>
      <w:r w:rsidR="00873901">
        <w:rPr>
          <w:rFonts w:ascii="Tahoma" w:hAnsi="Tahoma" w:cs="Tahoma"/>
          <w:color w:val="000000"/>
          <w:sz w:val="24"/>
          <w:szCs w:val="24"/>
        </w:rPr>
        <w:t>1</w:t>
      </w:r>
      <w:r w:rsidR="00E4422A" w:rsidRPr="00714111">
        <w:rPr>
          <w:rFonts w:ascii="Tahoma" w:hAnsi="Tahoma" w:cs="Tahoma"/>
          <w:color w:val="000000"/>
          <w:sz w:val="24"/>
          <w:szCs w:val="24"/>
        </w:rPr>
        <w:t xml:space="preserve"> </w:t>
      </w:r>
      <w:r w:rsidR="00E4422A" w:rsidRPr="00714111">
        <w:rPr>
          <w:rFonts w:ascii="Tahoma" w:hAnsi="Tahoma" w:cs="Tahoma"/>
          <w:color w:val="000000"/>
          <w:sz w:val="24"/>
          <w:szCs w:val="24"/>
          <w:lang w:val="hr-HR"/>
        </w:rPr>
        <w:t>od 10. novembra 2017. godine</w:t>
      </w:r>
      <w:r w:rsidR="00E4422A" w:rsidRPr="00714111">
        <w:rPr>
          <w:rFonts w:ascii="Tahoma" w:hAnsi="Tahoma" w:cs="Tahoma"/>
          <w:sz w:val="24"/>
          <w:szCs w:val="24"/>
        </w:rPr>
        <w:t xml:space="preserve"> </w:t>
      </w:r>
      <w:r w:rsidR="00F110AF">
        <w:rPr>
          <w:rFonts w:ascii="Tahoma" w:hAnsi="Tahoma" w:cs="Tahoma"/>
          <w:sz w:val="24"/>
          <w:szCs w:val="24"/>
        </w:rPr>
        <w:t>i meritorno odluči po žalbi, te obaveže prvostepeni organ da žaliocu nadoknadi troškove postupka shodno AT-u.</w:t>
      </w:r>
    </w:p>
    <w:p w:rsidR="00714111" w:rsidRPr="00714111" w:rsidRDefault="00E4422A" w:rsidP="00714111">
      <w:pPr>
        <w:spacing w:line="276" w:lineRule="auto"/>
        <w:jc w:val="both"/>
        <w:rPr>
          <w:rFonts w:ascii="Tahoma" w:hAnsi="Tahoma" w:cs="Tahoma"/>
          <w:sz w:val="24"/>
          <w:szCs w:val="24"/>
        </w:rPr>
      </w:pPr>
      <w:r w:rsidRPr="00714111">
        <w:rPr>
          <w:rFonts w:ascii="Tahoma" w:hAnsi="Tahoma" w:cs="Tahoma"/>
          <w:sz w:val="24"/>
          <w:szCs w:val="24"/>
        </w:rPr>
        <w:t xml:space="preserve">Prvostepeni organ je u odgovoru </w:t>
      </w:r>
      <w:proofErr w:type="gramStart"/>
      <w:r w:rsidRPr="00714111">
        <w:rPr>
          <w:rFonts w:ascii="Tahoma" w:hAnsi="Tahoma" w:cs="Tahoma"/>
          <w:sz w:val="24"/>
          <w:szCs w:val="24"/>
        </w:rPr>
        <w:t>na</w:t>
      </w:r>
      <w:proofErr w:type="gramEnd"/>
      <w:r w:rsidRPr="00714111">
        <w:rPr>
          <w:rFonts w:ascii="Tahoma" w:hAnsi="Tahoma" w:cs="Tahoma"/>
          <w:sz w:val="24"/>
          <w:szCs w:val="24"/>
        </w:rPr>
        <w:t xml:space="preserve"> žalbu u bitnom naveo da </w:t>
      </w:r>
      <w:r w:rsidR="00873901">
        <w:rPr>
          <w:rFonts w:ascii="Tahoma" w:hAnsi="Tahoma" w:cs="Tahoma"/>
          <w:sz w:val="24"/>
          <w:szCs w:val="24"/>
        </w:rPr>
        <w:t>je žalba žalioca broj: 17/115303</w:t>
      </w:r>
      <w:r w:rsidR="00EE4369" w:rsidRPr="00714111">
        <w:rPr>
          <w:rFonts w:ascii="Tahoma" w:hAnsi="Tahoma" w:cs="Tahoma"/>
          <w:sz w:val="24"/>
          <w:szCs w:val="24"/>
        </w:rPr>
        <w:t xml:space="preserve"> primljena dana 28.11.2017.godine, izjavljena protiv Rješenja Agencije broj: 1010/17/2</w:t>
      </w:r>
      <w:r w:rsidR="00873901">
        <w:rPr>
          <w:rFonts w:ascii="Tahoma" w:hAnsi="Tahoma" w:cs="Tahoma"/>
          <w:sz w:val="24"/>
          <w:szCs w:val="24"/>
        </w:rPr>
        <w:t>8</w:t>
      </w:r>
      <w:r w:rsidR="00EE4369" w:rsidRPr="00714111">
        <w:rPr>
          <w:rFonts w:ascii="Tahoma" w:hAnsi="Tahoma" w:cs="Tahoma"/>
          <w:sz w:val="24"/>
          <w:szCs w:val="24"/>
        </w:rPr>
        <w:t>-585</w:t>
      </w:r>
      <w:r w:rsidR="00873901">
        <w:rPr>
          <w:rFonts w:ascii="Tahoma" w:hAnsi="Tahoma" w:cs="Tahoma"/>
          <w:sz w:val="24"/>
          <w:szCs w:val="24"/>
        </w:rPr>
        <w:t>1</w:t>
      </w:r>
      <w:r w:rsidR="00EE4369" w:rsidRPr="00714111">
        <w:rPr>
          <w:rFonts w:ascii="Tahoma" w:hAnsi="Tahoma" w:cs="Tahoma"/>
          <w:sz w:val="24"/>
          <w:szCs w:val="24"/>
        </w:rPr>
        <w:t xml:space="preserve"> od 10.11.2017.godine neosnovana. Ukazuje se da je zahtjevom za dostavljanje informacija broj: 17/11530</w:t>
      </w:r>
      <w:r w:rsidR="00873901">
        <w:rPr>
          <w:rFonts w:ascii="Tahoma" w:hAnsi="Tahoma" w:cs="Tahoma"/>
          <w:sz w:val="24"/>
          <w:szCs w:val="24"/>
        </w:rPr>
        <w:t>3</w:t>
      </w:r>
      <w:r w:rsidR="00EE4369" w:rsidRPr="00714111">
        <w:rPr>
          <w:rFonts w:ascii="Tahoma" w:hAnsi="Tahoma" w:cs="Tahoma"/>
          <w:sz w:val="24"/>
          <w:szCs w:val="24"/>
        </w:rPr>
        <w:t xml:space="preserve"> od 25.10.2017.godine, žalioc tražio da mu se na osnovu Zakona o slobodnom pristupu informacijama dostave kopija Zahtjeva za upis u registar medicinskih sredstava koje je “Rudo Montenegro” d.o.o. dostavilo Agenciji. Navodi da je postupajući po Zahtjevu donijeto Rješenje broj: 1010/17/27-5850 od 10.11.2017 1. Ističe se da se na navode žalioca da se u donošenju osporavanog Rješenja prvostepeni organ nije pozvao na Zakon o slobodnom pristupu informacijama odgovara: “nadležnosti Agencije, način poslovanja i dr. odredjeni Zakonom o ljekovima i Zakonom o medicinskim sredstvima, koji su lex specialis, pa su posebni zakoni obavezniji od zakona koji regulišu opšta pitanja, lex specialis derogat legi generali. </w:t>
      </w:r>
      <w:r w:rsidR="00873901">
        <w:rPr>
          <w:rFonts w:ascii="Tahoma" w:hAnsi="Tahoma" w:cs="Tahoma"/>
          <w:sz w:val="24"/>
          <w:szCs w:val="24"/>
        </w:rPr>
        <w:t xml:space="preserve">Ukazuje se da je </w:t>
      </w:r>
      <w:r w:rsidR="00EE4369" w:rsidRPr="00714111">
        <w:rPr>
          <w:rFonts w:ascii="Tahoma" w:hAnsi="Tahoma" w:cs="Tahoma"/>
          <w:sz w:val="24"/>
          <w:szCs w:val="24"/>
        </w:rPr>
        <w:t xml:space="preserve">Obaveza </w:t>
      </w:r>
      <w:r w:rsidR="00873901">
        <w:rPr>
          <w:rFonts w:ascii="Tahoma" w:hAnsi="Tahoma" w:cs="Tahoma"/>
          <w:sz w:val="24"/>
          <w:szCs w:val="24"/>
        </w:rPr>
        <w:t>prvostepenog organa</w:t>
      </w:r>
      <w:r w:rsidR="00EE4369" w:rsidRPr="00714111">
        <w:rPr>
          <w:rFonts w:ascii="Tahoma" w:hAnsi="Tahoma" w:cs="Tahoma"/>
          <w:sz w:val="24"/>
          <w:szCs w:val="24"/>
        </w:rPr>
        <w:t xml:space="preserve"> da postupa po zakonima kojima je osnovana i po kojima vrši nadležnosti prenesene od države Crne Gore.” Ističe se da je odbijen pristup informacijama u dijelu koji se odnosi na dostavljanje kopije zahtjeva jer je Članom 11 Zakona o medicinskim sredstvima („Sl.list RCG</w:t>
      </w:r>
      <w:proofErr w:type="gramStart"/>
      <w:r w:rsidR="00EE4369" w:rsidRPr="00714111">
        <w:rPr>
          <w:rFonts w:ascii="Tahoma" w:hAnsi="Tahoma" w:cs="Tahoma"/>
          <w:sz w:val="24"/>
          <w:szCs w:val="24"/>
        </w:rPr>
        <w:t>“ 79</w:t>
      </w:r>
      <w:proofErr w:type="gramEnd"/>
      <w:r w:rsidR="00EE4369" w:rsidRPr="00714111">
        <w:rPr>
          <w:rFonts w:ascii="Tahoma" w:hAnsi="Tahoma" w:cs="Tahoma"/>
          <w:sz w:val="24"/>
          <w:szCs w:val="24"/>
        </w:rPr>
        <w:t xml:space="preserve">/04 i „Sl.list CG 53/09) odredjeno da se zaposleni u Agenciji potpisuju izjavu o čuvanju tajnosti podataka iz oblasti nadležnosti Agencije. U krajnjem se navodi da se dobijena dokumentacija od podnosioca zahtjeva mora čuvati kao poslovna tajna </w:t>
      </w:r>
      <w:r w:rsidR="009744B3">
        <w:rPr>
          <w:rFonts w:ascii="Tahoma" w:hAnsi="Tahoma" w:cs="Tahoma"/>
          <w:sz w:val="24"/>
          <w:szCs w:val="24"/>
        </w:rPr>
        <w:t>i</w:t>
      </w:r>
      <w:r w:rsidR="00EE4369" w:rsidRPr="00714111">
        <w:rPr>
          <w:rFonts w:ascii="Tahoma" w:hAnsi="Tahoma" w:cs="Tahoma"/>
          <w:sz w:val="24"/>
          <w:szCs w:val="24"/>
        </w:rPr>
        <w:t xml:space="preserve"> da je u registrima prvostepenog organa objavljeno šta može biti dostupno javnosti, te da se portal prvostepenog organa redovno ažurira potrebnim informacijama. Napominje da se isti ne finansira iz javnih prihoda već isključivo od sopstvenih sredstava koja naplaćuje u skladu sa odlukama Vlade CG. Ukazuje se da je rješenje vrlo jasno </w:t>
      </w:r>
      <w:r w:rsidR="00375C24">
        <w:rPr>
          <w:rFonts w:ascii="Tahoma" w:hAnsi="Tahoma" w:cs="Tahoma"/>
          <w:sz w:val="24"/>
          <w:szCs w:val="24"/>
        </w:rPr>
        <w:t>i</w:t>
      </w:r>
      <w:r w:rsidR="00EE4369" w:rsidRPr="00714111">
        <w:rPr>
          <w:rFonts w:ascii="Tahoma" w:hAnsi="Tahoma" w:cs="Tahoma"/>
          <w:sz w:val="24"/>
          <w:szCs w:val="24"/>
        </w:rPr>
        <w:t xml:space="preserve"> u skladu sa zakonom.</w:t>
      </w:r>
    </w:p>
    <w:p w:rsidR="009744B3" w:rsidRDefault="00224DD9" w:rsidP="00714111">
      <w:pPr>
        <w:spacing w:after="0" w:line="276" w:lineRule="auto"/>
        <w:jc w:val="both"/>
        <w:rPr>
          <w:rFonts w:ascii="Tahoma" w:hAnsi="Tahoma" w:cs="Tahoma"/>
          <w:sz w:val="24"/>
          <w:szCs w:val="24"/>
        </w:rPr>
      </w:pPr>
      <w:r w:rsidRPr="00714111">
        <w:rPr>
          <w:rFonts w:ascii="Tahoma" w:hAnsi="Tahoma" w:cs="Tahoma"/>
          <w:sz w:val="24"/>
          <w:szCs w:val="24"/>
        </w:rPr>
        <w:t>Na</w:t>
      </w:r>
      <w:r w:rsidR="00375C24">
        <w:rPr>
          <w:rFonts w:ascii="Tahoma" w:hAnsi="Tahoma" w:cs="Tahoma"/>
          <w:sz w:val="24"/>
          <w:szCs w:val="24"/>
        </w:rPr>
        <w:t xml:space="preserve">kon razmatranja spisa </w:t>
      </w:r>
      <w:proofErr w:type="gramStart"/>
      <w:r w:rsidR="00375C24">
        <w:rPr>
          <w:rFonts w:ascii="Tahoma" w:hAnsi="Tahoma" w:cs="Tahoma"/>
          <w:sz w:val="24"/>
          <w:szCs w:val="24"/>
        </w:rPr>
        <w:t>predmeta ,</w:t>
      </w:r>
      <w:r w:rsidRPr="00714111">
        <w:rPr>
          <w:rFonts w:ascii="Tahoma" w:hAnsi="Tahoma" w:cs="Tahoma"/>
          <w:sz w:val="24"/>
          <w:szCs w:val="24"/>
        </w:rPr>
        <w:t>žalbenih</w:t>
      </w:r>
      <w:proofErr w:type="gramEnd"/>
      <w:r w:rsidRPr="00714111">
        <w:rPr>
          <w:rFonts w:ascii="Tahoma" w:hAnsi="Tahoma" w:cs="Tahoma"/>
          <w:sz w:val="24"/>
          <w:szCs w:val="24"/>
        </w:rPr>
        <w:t xml:space="preserve"> navoda</w:t>
      </w:r>
      <w:r w:rsidR="00375C24">
        <w:rPr>
          <w:rFonts w:ascii="Tahoma" w:hAnsi="Tahoma" w:cs="Tahoma"/>
          <w:sz w:val="24"/>
          <w:szCs w:val="24"/>
        </w:rPr>
        <w:t xml:space="preserve"> i odgovora na žalbu</w:t>
      </w:r>
      <w:r w:rsidRPr="00714111">
        <w:rPr>
          <w:rFonts w:ascii="Tahoma" w:hAnsi="Tahoma" w:cs="Tahoma"/>
          <w:sz w:val="24"/>
          <w:szCs w:val="24"/>
        </w:rPr>
        <w:t>, Savjet Agencije nalazi da je žalba osnovana.</w:t>
      </w:r>
    </w:p>
    <w:p w:rsidR="00375C24" w:rsidRDefault="00375C24" w:rsidP="00714111">
      <w:pPr>
        <w:spacing w:after="0" w:line="276" w:lineRule="auto"/>
        <w:jc w:val="both"/>
        <w:rPr>
          <w:rFonts w:ascii="Tahoma" w:hAnsi="Tahoma" w:cs="Tahoma"/>
          <w:sz w:val="24"/>
          <w:szCs w:val="24"/>
        </w:rPr>
      </w:pPr>
    </w:p>
    <w:p w:rsidR="000D1A56" w:rsidRDefault="00224DD9" w:rsidP="00A80D63">
      <w:pPr>
        <w:spacing w:after="0" w:line="276" w:lineRule="auto"/>
        <w:jc w:val="both"/>
        <w:rPr>
          <w:rFonts w:ascii="Tahoma" w:eastAsia="Times New Roman" w:hAnsi="Tahoma" w:cs="Tahoma"/>
          <w:sz w:val="24"/>
          <w:szCs w:val="24"/>
          <w:lang w:val="sr-Latn-CS"/>
        </w:rPr>
      </w:pPr>
      <w:r w:rsidRPr="00714111">
        <w:rPr>
          <w:rFonts w:ascii="Tahoma" w:hAnsi="Tahoma" w:cs="Tahoma"/>
          <w:sz w:val="24"/>
          <w:szCs w:val="24"/>
        </w:rPr>
        <w:t xml:space="preserve"> Član 126 stav 7 Zakona o upravnom postupku propisuje ako drugostepeni organ nađe da će nedostatke prvostepenog postupka brže i ekonomičnije otkloniti prvostepeni organ će svojim rješenjem </w:t>
      </w:r>
      <w:proofErr w:type="gramStart"/>
      <w:r w:rsidRPr="00714111">
        <w:rPr>
          <w:rFonts w:ascii="Tahoma" w:hAnsi="Tahoma" w:cs="Tahoma"/>
          <w:sz w:val="24"/>
          <w:szCs w:val="24"/>
        </w:rPr>
        <w:t>poništiti  prvostepeno</w:t>
      </w:r>
      <w:proofErr w:type="gramEnd"/>
      <w:r w:rsidRPr="00714111">
        <w:rPr>
          <w:rFonts w:ascii="Tahoma" w:hAnsi="Tahoma" w:cs="Tahoma"/>
          <w:sz w:val="24"/>
          <w:szCs w:val="24"/>
        </w:rPr>
        <w:t xml:space="preserve"> rješenje  i vratiti predmet  prvostepenom organu na ponovni postupak.</w:t>
      </w:r>
      <w:r w:rsidR="009744B3">
        <w:rPr>
          <w:rFonts w:ascii="Tahoma" w:hAnsi="Tahoma" w:cs="Tahoma"/>
          <w:sz w:val="24"/>
          <w:szCs w:val="24"/>
        </w:rPr>
        <w:t xml:space="preserve"> Savjet Agencije cijeneći zakonitost osp</w:t>
      </w:r>
      <w:r w:rsidR="00B82BFB">
        <w:rPr>
          <w:rFonts w:ascii="Tahoma" w:hAnsi="Tahoma" w:cs="Tahoma"/>
          <w:sz w:val="24"/>
          <w:szCs w:val="24"/>
        </w:rPr>
        <w:t>orenog rješenja</w:t>
      </w:r>
      <w:r w:rsidR="009744B3">
        <w:rPr>
          <w:rFonts w:ascii="Tahoma" w:hAnsi="Tahoma" w:cs="Tahoma"/>
          <w:sz w:val="24"/>
          <w:szCs w:val="24"/>
        </w:rPr>
        <w:t xml:space="preserve"> je utvrdio da se prvos</w:t>
      </w:r>
      <w:r w:rsidR="00B82BFB">
        <w:rPr>
          <w:rFonts w:ascii="Tahoma" w:hAnsi="Tahoma" w:cs="Tahoma"/>
          <w:sz w:val="24"/>
          <w:szCs w:val="24"/>
        </w:rPr>
        <w:t>tepeni organ odbijajući zahtjev</w:t>
      </w:r>
      <w:r w:rsidR="009744B3">
        <w:rPr>
          <w:rFonts w:ascii="Tahoma" w:hAnsi="Tahoma" w:cs="Tahoma"/>
          <w:sz w:val="24"/>
          <w:szCs w:val="24"/>
        </w:rPr>
        <w:t xml:space="preserve"> u</w:t>
      </w:r>
      <w:r w:rsidRPr="00714111">
        <w:rPr>
          <w:rFonts w:ascii="Tahoma" w:eastAsia="Times New Roman" w:hAnsi="Tahoma" w:cs="Tahoma"/>
          <w:sz w:val="24"/>
          <w:szCs w:val="24"/>
          <w:lang w:val="sr-Latn-CS"/>
        </w:rPr>
        <w:t xml:space="preserve"> obrazloženju osporenog rješenja se ne poziva na odredbe </w:t>
      </w:r>
      <w:r w:rsidRPr="00714111">
        <w:rPr>
          <w:rFonts w:ascii="Tahoma" w:hAnsi="Tahoma" w:cs="Tahoma"/>
          <w:sz w:val="24"/>
          <w:szCs w:val="24"/>
        </w:rPr>
        <w:t xml:space="preserve">Zakona o slobodnom pristupu informacijama, što je isti bio u </w:t>
      </w:r>
      <w:r w:rsidRPr="00714111">
        <w:rPr>
          <w:rFonts w:ascii="Tahoma" w:hAnsi="Tahoma" w:cs="Tahoma"/>
          <w:sz w:val="24"/>
          <w:szCs w:val="24"/>
        </w:rPr>
        <w:lastRenderedPageBreak/>
        <w:t xml:space="preserve">obavezi da učini, imajući u vidu </w:t>
      </w:r>
      <w:r w:rsidRPr="00714111">
        <w:rPr>
          <w:rFonts w:ascii="Tahoma" w:eastAsia="Times New Roman" w:hAnsi="Tahoma" w:cs="Tahoma"/>
          <w:sz w:val="24"/>
          <w:szCs w:val="24"/>
          <w:lang w:val="sr-Latn-CS"/>
        </w:rPr>
        <w:t>da su pitanja organičenja pristupa</w:t>
      </w:r>
      <w:r w:rsidR="009744B3">
        <w:rPr>
          <w:rFonts w:ascii="Tahoma" w:eastAsia="Times New Roman" w:hAnsi="Tahoma" w:cs="Tahoma"/>
          <w:sz w:val="24"/>
          <w:szCs w:val="24"/>
          <w:lang w:val="sr-Latn-CS"/>
        </w:rPr>
        <w:t xml:space="preserve"> informacijama propisana članom 14</w:t>
      </w:r>
      <w:r w:rsidRPr="00714111">
        <w:rPr>
          <w:rFonts w:ascii="Tahoma" w:eastAsia="Times New Roman" w:hAnsi="Tahoma" w:cs="Tahoma"/>
          <w:sz w:val="24"/>
          <w:szCs w:val="24"/>
          <w:lang w:val="sr-Latn-CS"/>
        </w:rPr>
        <w:t xml:space="preserve"> i </w:t>
      </w:r>
      <w:r w:rsidR="009744B3">
        <w:rPr>
          <w:rFonts w:ascii="Tahoma" w:eastAsia="Times New Roman" w:hAnsi="Tahoma" w:cs="Tahoma"/>
          <w:sz w:val="24"/>
          <w:szCs w:val="24"/>
          <w:lang w:val="sr-Latn-CS"/>
        </w:rPr>
        <w:t xml:space="preserve"> osnov </w:t>
      </w:r>
      <w:r w:rsidRPr="00714111">
        <w:rPr>
          <w:rFonts w:ascii="Tahoma" w:eastAsia="Times New Roman" w:hAnsi="Tahoma" w:cs="Tahoma"/>
          <w:sz w:val="24"/>
          <w:szCs w:val="24"/>
          <w:lang w:val="sr-Latn-CS"/>
        </w:rPr>
        <w:t>odbijanja zahtjeva</w:t>
      </w:r>
      <w:r w:rsidRPr="00714111">
        <w:rPr>
          <w:rFonts w:ascii="Tahoma" w:hAnsi="Tahoma" w:cs="Tahoma"/>
          <w:sz w:val="24"/>
          <w:szCs w:val="24"/>
        </w:rPr>
        <w:t xml:space="preserve"> za pristup informacijama</w:t>
      </w:r>
      <w:r w:rsidRPr="00714111">
        <w:rPr>
          <w:rFonts w:ascii="Tahoma" w:eastAsia="Times New Roman" w:hAnsi="Tahoma" w:cs="Tahoma"/>
          <w:sz w:val="24"/>
          <w:szCs w:val="24"/>
          <w:lang w:val="sr-Latn-CS"/>
        </w:rPr>
        <w:t xml:space="preserve"> članom 29</w:t>
      </w:r>
      <w:r w:rsidR="00201CFF">
        <w:rPr>
          <w:rFonts w:ascii="Tahoma" w:eastAsia="Times New Roman" w:hAnsi="Tahoma" w:cs="Tahoma"/>
          <w:sz w:val="24"/>
          <w:szCs w:val="24"/>
          <w:lang w:val="sr-Latn-CS"/>
        </w:rPr>
        <w:t xml:space="preserve"> stav </w:t>
      </w:r>
    </w:p>
    <w:p w:rsidR="000D1A56" w:rsidRDefault="000D1A56" w:rsidP="00A80D63">
      <w:pPr>
        <w:spacing w:after="0" w:line="276" w:lineRule="auto"/>
        <w:jc w:val="both"/>
        <w:rPr>
          <w:rFonts w:ascii="Tahoma" w:eastAsia="Times New Roman" w:hAnsi="Tahoma" w:cs="Tahoma"/>
          <w:sz w:val="24"/>
          <w:szCs w:val="24"/>
          <w:lang w:val="sr-Latn-CS"/>
        </w:rPr>
      </w:pPr>
    </w:p>
    <w:p w:rsidR="000D1A56" w:rsidRDefault="000D1A56" w:rsidP="00A80D63">
      <w:pPr>
        <w:spacing w:after="0" w:line="276" w:lineRule="auto"/>
        <w:jc w:val="both"/>
        <w:rPr>
          <w:rFonts w:ascii="Tahoma" w:eastAsia="Times New Roman" w:hAnsi="Tahoma" w:cs="Tahoma"/>
          <w:sz w:val="24"/>
          <w:szCs w:val="24"/>
          <w:lang w:val="sr-Latn-CS"/>
        </w:rPr>
      </w:pPr>
    </w:p>
    <w:p w:rsidR="00224DD9" w:rsidRPr="00A80D63" w:rsidRDefault="00201CFF" w:rsidP="00A80D63">
      <w:pPr>
        <w:spacing w:after="0" w:line="276" w:lineRule="auto"/>
        <w:jc w:val="both"/>
        <w:rPr>
          <w:rFonts w:ascii="Tahoma" w:hAnsi="Tahoma" w:cs="Tahoma"/>
          <w:sz w:val="24"/>
          <w:szCs w:val="24"/>
        </w:rPr>
      </w:pPr>
      <w:r>
        <w:rPr>
          <w:rFonts w:ascii="Tahoma" w:eastAsia="Times New Roman" w:hAnsi="Tahoma" w:cs="Tahoma"/>
          <w:sz w:val="24"/>
          <w:szCs w:val="24"/>
          <w:lang w:val="sr-Latn-CS"/>
        </w:rPr>
        <w:t>1 tačka 3</w:t>
      </w:r>
      <w:r w:rsidR="00224DD9" w:rsidRPr="00714111">
        <w:rPr>
          <w:rFonts w:ascii="Tahoma" w:eastAsia="Times New Roman" w:hAnsi="Tahoma" w:cs="Tahoma"/>
          <w:sz w:val="24"/>
          <w:szCs w:val="24"/>
          <w:lang w:val="sr-Latn-CS"/>
        </w:rPr>
        <w:t xml:space="preserve"> Zakona o slobodnom pristupu informacijama.</w:t>
      </w:r>
      <w:r w:rsidR="007D75D7" w:rsidRPr="007D75D7">
        <w:t xml:space="preserve"> </w:t>
      </w:r>
      <w:r w:rsidR="007D75D7" w:rsidRPr="007D75D7">
        <w:rPr>
          <w:rFonts w:ascii="Tahoma" w:eastAsia="Times New Roman" w:hAnsi="Tahoma" w:cs="Tahoma"/>
          <w:sz w:val="24"/>
          <w:szCs w:val="24"/>
          <w:lang w:val="sr-Latn-CS"/>
        </w:rPr>
        <w:t xml:space="preserve">Savjet Agencije, ispitujući zakonitost osporenog rješenja je utvrdio da prvostepeni organ </w:t>
      </w:r>
      <w:r w:rsidR="007D75D7">
        <w:rPr>
          <w:rFonts w:ascii="Tahoma" w:eastAsia="Times New Roman" w:hAnsi="Tahoma" w:cs="Tahoma"/>
          <w:sz w:val="24"/>
          <w:szCs w:val="24"/>
          <w:lang w:val="sr-Latn-CS"/>
        </w:rPr>
        <w:t xml:space="preserve"> nije </w:t>
      </w:r>
      <w:r w:rsidR="007D75D7" w:rsidRPr="007D75D7">
        <w:rPr>
          <w:rFonts w:ascii="Tahoma" w:eastAsia="Times New Roman" w:hAnsi="Tahoma" w:cs="Tahoma"/>
          <w:sz w:val="24"/>
          <w:szCs w:val="24"/>
          <w:lang w:val="sr-Latn-CS"/>
        </w:rPr>
        <w:t xml:space="preserve">pravilno primjenio </w:t>
      </w:r>
      <w:r w:rsidR="007D75D7">
        <w:rPr>
          <w:rFonts w:ascii="Tahoma" w:eastAsia="Times New Roman" w:hAnsi="Tahoma" w:cs="Tahoma"/>
          <w:sz w:val="24"/>
          <w:szCs w:val="24"/>
          <w:lang w:val="sr-Latn-CS"/>
        </w:rPr>
        <w:t>i to</w:t>
      </w:r>
      <w:r w:rsidR="007D75D7" w:rsidRPr="007D75D7">
        <w:rPr>
          <w:rFonts w:ascii="Tahoma" w:eastAsia="Times New Roman" w:hAnsi="Tahoma" w:cs="Tahoma"/>
          <w:sz w:val="24"/>
          <w:szCs w:val="24"/>
          <w:lang w:val="sr-Latn-CS"/>
        </w:rPr>
        <w:t xml:space="preserve"> član 14 stav 1 tačka 6 Zakona o slobodnom pristupu informacijama kojim je propisano da se dozvoljava ograničenje pristupu informacijama ili dijelu informacije kada organ vlasti utvdi da se radi o poslovnoj ili poreskoj tajni u skladu sa zakonom.</w:t>
      </w:r>
      <w:r w:rsidR="008833DE">
        <w:rPr>
          <w:rFonts w:ascii="Tahoma" w:eastAsia="Times New Roman" w:hAnsi="Tahoma" w:cs="Tahoma"/>
          <w:sz w:val="24"/>
          <w:szCs w:val="24"/>
          <w:lang w:val="sr-Latn-CS"/>
        </w:rPr>
        <w:t xml:space="preserve"> Prvostepeni organ ograničavajući pristup traženoj informaciji nije sproveo test štetnosti u smislu člana 1</w:t>
      </w:r>
      <w:r w:rsidR="00224DD9" w:rsidRPr="00714111">
        <w:rPr>
          <w:rFonts w:ascii="Tahoma" w:eastAsia="Times New Roman" w:hAnsi="Tahoma" w:cs="Tahoma"/>
          <w:sz w:val="24"/>
          <w:szCs w:val="24"/>
          <w:lang w:val="sr-Latn-CS"/>
        </w:rPr>
        <w:t xml:space="preserve"> </w:t>
      </w:r>
      <w:r w:rsidR="008833DE">
        <w:rPr>
          <w:rFonts w:ascii="Tahoma" w:eastAsia="Times New Roman" w:hAnsi="Tahoma" w:cs="Tahoma"/>
          <w:sz w:val="24"/>
          <w:szCs w:val="24"/>
          <w:lang w:val="sr-Latn-CS"/>
        </w:rPr>
        <w:t xml:space="preserve"> Zakona o slobodnom pristupu informacijama.</w:t>
      </w:r>
      <w:r w:rsidR="00A80D63">
        <w:rPr>
          <w:rFonts w:ascii="Tahoma" w:hAnsi="Tahoma" w:cs="Tahoma"/>
          <w:sz w:val="24"/>
          <w:szCs w:val="24"/>
        </w:rPr>
        <w:t xml:space="preserve"> </w:t>
      </w:r>
      <w:r w:rsidR="00224DD9" w:rsidRPr="00714111">
        <w:rPr>
          <w:rFonts w:ascii="Tahoma" w:hAnsi="Tahoma" w:cs="Tahoma"/>
          <w:sz w:val="24"/>
          <w:szCs w:val="24"/>
        </w:rPr>
        <w:t>Savjet Agencije nalazi da je 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obrazloženje zbog čega je odbijen zahtjev za pristup informacijama</w:t>
      </w:r>
      <w:r w:rsidR="00224DD9" w:rsidRPr="00714111">
        <w:rPr>
          <w:rFonts w:ascii="Tahoma" w:eastAsia="Lucida Sans Unicode" w:hAnsi="Tahoma" w:cs="Tahoma"/>
          <w:color w:val="000000"/>
          <w:spacing w:val="-10"/>
          <w:sz w:val="24"/>
          <w:szCs w:val="24"/>
          <w:lang w:val="hr-HR"/>
        </w:rPr>
        <w:t xml:space="preserve">. </w:t>
      </w:r>
    </w:p>
    <w:p w:rsidR="00E5174E" w:rsidRDefault="00E5174E" w:rsidP="00714111">
      <w:pPr>
        <w:widowControl w:val="0"/>
        <w:tabs>
          <w:tab w:val="left" w:pos="780"/>
        </w:tabs>
        <w:spacing w:after="0" w:line="276" w:lineRule="auto"/>
        <w:jc w:val="both"/>
        <w:rPr>
          <w:rFonts w:ascii="Tahoma" w:hAnsi="Tahoma" w:cs="Tahoma"/>
          <w:sz w:val="24"/>
          <w:szCs w:val="24"/>
        </w:rPr>
      </w:pPr>
    </w:p>
    <w:p w:rsidR="00224DD9" w:rsidRDefault="00224DD9" w:rsidP="00714111">
      <w:pPr>
        <w:widowControl w:val="0"/>
        <w:tabs>
          <w:tab w:val="left" w:pos="780"/>
        </w:tabs>
        <w:spacing w:after="0" w:line="276" w:lineRule="auto"/>
        <w:jc w:val="both"/>
        <w:rPr>
          <w:rFonts w:ascii="Tahoma" w:eastAsia="Lucida Sans Unicode" w:hAnsi="Tahoma" w:cs="Tahoma"/>
          <w:color w:val="000000"/>
          <w:spacing w:val="-10"/>
          <w:sz w:val="24"/>
          <w:szCs w:val="24"/>
          <w:lang w:val="hr-HR"/>
        </w:rPr>
      </w:pPr>
      <w:r w:rsidRPr="00714111">
        <w:rPr>
          <w:rFonts w:ascii="Tahoma" w:hAnsi="Tahoma" w:cs="Tahoma"/>
          <w:sz w:val="24"/>
          <w:szCs w:val="24"/>
        </w:rPr>
        <w:t xml:space="preserve">Savjet Agencije je utvrdio da je žalba osnovana, pa je ista usvojena, a prvostepeni organ je dužan da u ponovnom postupku u roku od </w:t>
      </w:r>
      <w:r w:rsidR="000D1949">
        <w:rPr>
          <w:rFonts w:ascii="Tahoma" w:hAnsi="Tahoma" w:cs="Tahoma"/>
          <w:sz w:val="24"/>
          <w:szCs w:val="24"/>
        </w:rPr>
        <w:t>20</w:t>
      </w:r>
      <w:r w:rsidRPr="00714111">
        <w:rPr>
          <w:rFonts w:ascii="Tahoma" w:hAnsi="Tahoma" w:cs="Tahoma"/>
          <w:sz w:val="24"/>
          <w:szCs w:val="24"/>
        </w:rPr>
        <w:t xml:space="preserve"> dana od dana prijema rješenja donese novo rješenje u kojem će pravilno primijeni odredbe </w:t>
      </w:r>
      <w:r w:rsidR="008833DE">
        <w:rPr>
          <w:rFonts w:ascii="Tahoma" w:hAnsi="Tahoma" w:cs="Tahoma"/>
          <w:sz w:val="24"/>
          <w:szCs w:val="24"/>
        </w:rPr>
        <w:t xml:space="preserve"> člana 14, 16 i 29 stav 1 tačka 3 </w:t>
      </w:r>
      <w:r w:rsidRPr="00714111">
        <w:rPr>
          <w:rFonts w:ascii="Tahoma" w:hAnsi="Tahoma" w:cs="Tahoma"/>
          <w:sz w:val="24"/>
          <w:szCs w:val="24"/>
        </w:rPr>
        <w:t>Zakona o slobodnom pristupu informacijama.</w:t>
      </w:r>
      <w:r w:rsidRPr="00714111">
        <w:rPr>
          <w:rFonts w:ascii="Tahoma" w:eastAsia="Lucida Sans Unicode" w:hAnsi="Tahoma" w:cs="Tahoma"/>
          <w:color w:val="000000"/>
          <w:spacing w:val="-10"/>
          <w:sz w:val="24"/>
          <w:szCs w:val="24"/>
          <w:lang w:val="hr-HR"/>
        </w:rPr>
        <w:t xml:space="preserve"> </w:t>
      </w:r>
    </w:p>
    <w:p w:rsidR="000D1949" w:rsidRPr="00714111" w:rsidRDefault="000D1949" w:rsidP="00714111">
      <w:pPr>
        <w:widowControl w:val="0"/>
        <w:tabs>
          <w:tab w:val="left" w:pos="780"/>
        </w:tabs>
        <w:spacing w:after="0" w:line="276" w:lineRule="auto"/>
        <w:jc w:val="both"/>
        <w:rPr>
          <w:rFonts w:ascii="Tahoma" w:eastAsia="Lucida Sans Unicode" w:hAnsi="Tahoma" w:cs="Tahoma"/>
          <w:color w:val="000000"/>
          <w:spacing w:val="-10"/>
          <w:sz w:val="24"/>
          <w:szCs w:val="24"/>
          <w:lang w:val="hr-HR"/>
        </w:rPr>
      </w:pPr>
    </w:p>
    <w:p w:rsidR="00224DD9" w:rsidRDefault="00224DD9" w:rsidP="00714111">
      <w:pPr>
        <w:widowControl w:val="0"/>
        <w:tabs>
          <w:tab w:val="left" w:pos="780"/>
        </w:tabs>
        <w:spacing w:after="0" w:line="276" w:lineRule="auto"/>
        <w:jc w:val="both"/>
        <w:rPr>
          <w:rFonts w:ascii="Tahoma" w:eastAsia="Lucida Sans Unicode" w:hAnsi="Tahoma" w:cs="Tahoma"/>
          <w:color w:val="000000"/>
          <w:spacing w:val="-10"/>
          <w:sz w:val="24"/>
          <w:szCs w:val="24"/>
          <w:lang w:val="hr-HR"/>
        </w:rPr>
      </w:pPr>
      <w:r w:rsidRPr="00714111">
        <w:rPr>
          <w:rFonts w:ascii="Tahoma" w:hAnsi="Tahoma" w:cs="Tahoma"/>
          <w:sz w:val="24"/>
          <w:szCs w:val="24"/>
        </w:rPr>
        <w:t>Na osnovu člana 126 stav 7 Zakona o upravnom postupku je poništen</w:t>
      </w:r>
      <w:r w:rsidR="008A60AB">
        <w:rPr>
          <w:rFonts w:ascii="Tahoma" w:hAnsi="Tahoma" w:cs="Tahoma"/>
          <w:sz w:val="24"/>
          <w:szCs w:val="24"/>
        </w:rPr>
        <w:t>o</w:t>
      </w:r>
      <w:r w:rsidRPr="00714111">
        <w:rPr>
          <w:rFonts w:ascii="Tahoma" w:hAnsi="Tahoma" w:cs="Tahoma"/>
          <w:sz w:val="24"/>
          <w:szCs w:val="24"/>
        </w:rPr>
        <w:t xml:space="preserve"> prvostepen</w:t>
      </w:r>
      <w:r w:rsidR="008A60AB">
        <w:rPr>
          <w:rFonts w:ascii="Tahoma" w:hAnsi="Tahoma" w:cs="Tahoma"/>
          <w:sz w:val="24"/>
          <w:szCs w:val="24"/>
        </w:rPr>
        <w:t>o</w:t>
      </w:r>
      <w:r w:rsidRPr="00714111">
        <w:rPr>
          <w:rFonts w:ascii="Tahoma" w:hAnsi="Tahoma" w:cs="Tahoma"/>
          <w:sz w:val="24"/>
          <w:szCs w:val="24"/>
        </w:rPr>
        <w:t xml:space="preserve"> </w:t>
      </w:r>
      <w:r w:rsidR="008A60AB">
        <w:rPr>
          <w:rFonts w:ascii="Tahoma" w:hAnsi="Tahoma" w:cs="Tahoma"/>
          <w:sz w:val="24"/>
          <w:szCs w:val="24"/>
        </w:rPr>
        <w:t>rješenje</w:t>
      </w:r>
      <w:r w:rsidRPr="00714111">
        <w:rPr>
          <w:rFonts w:ascii="Tahoma" w:hAnsi="Tahoma" w:cs="Tahoma"/>
          <w:sz w:val="24"/>
          <w:szCs w:val="24"/>
        </w:rPr>
        <w:t>, a predmet se zbog prirode upravne stvari dostavlja na ponovni postupak prvostepenom organu.</w:t>
      </w:r>
      <w:r w:rsidRPr="00714111">
        <w:rPr>
          <w:rFonts w:ascii="Tahoma" w:eastAsia="Lucida Sans Unicode" w:hAnsi="Tahoma" w:cs="Tahoma"/>
          <w:color w:val="000000"/>
          <w:spacing w:val="-10"/>
          <w:sz w:val="24"/>
          <w:szCs w:val="24"/>
          <w:lang w:val="hr-HR"/>
        </w:rPr>
        <w:t xml:space="preserve"> </w:t>
      </w:r>
    </w:p>
    <w:p w:rsidR="000D1A56" w:rsidRPr="00714111" w:rsidRDefault="000D1A56" w:rsidP="00714111">
      <w:pPr>
        <w:widowControl w:val="0"/>
        <w:tabs>
          <w:tab w:val="left" w:pos="780"/>
        </w:tabs>
        <w:spacing w:after="0" w:line="276" w:lineRule="auto"/>
        <w:jc w:val="both"/>
        <w:rPr>
          <w:rFonts w:ascii="Tahoma" w:eastAsia="Lucida Sans Unicode" w:hAnsi="Tahoma" w:cs="Tahoma"/>
          <w:color w:val="000000"/>
          <w:spacing w:val="-10"/>
          <w:sz w:val="24"/>
          <w:szCs w:val="24"/>
          <w:lang w:val="hr-HR"/>
        </w:rPr>
      </w:pPr>
    </w:p>
    <w:p w:rsidR="00224DD9" w:rsidRDefault="00224DD9" w:rsidP="00714111">
      <w:pPr>
        <w:widowControl w:val="0"/>
        <w:tabs>
          <w:tab w:val="left" w:pos="780"/>
        </w:tabs>
        <w:spacing w:after="0" w:line="276" w:lineRule="auto"/>
        <w:jc w:val="both"/>
        <w:rPr>
          <w:rFonts w:ascii="Tahoma" w:hAnsi="Tahoma" w:cs="Tahoma"/>
          <w:sz w:val="24"/>
          <w:szCs w:val="24"/>
        </w:rPr>
      </w:pPr>
      <w:r w:rsidRPr="00714111">
        <w:rPr>
          <w:rFonts w:ascii="Tahoma" w:hAnsi="Tahoma" w:cs="Tahoma"/>
          <w:sz w:val="24"/>
          <w:szCs w:val="24"/>
        </w:rPr>
        <w:t>Budući da je poništen</w:t>
      </w:r>
      <w:r w:rsidR="008A60AB">
        <w:rPr>
          <w:rFonts w:ascii="Tahoma" w:hAnsi="Tahoma" w:cs="Tahoma"/>
          <w:sz w:val="24"/>
          <w:szCs w:val="24"/>
        </w:rPr>
        <w:t>o</w:t>
      </w:r>
      <w:r w:rsidRPr="00714111">
        <w:rPr>
          <w:rFonts w:ascii="Tahoma" w:hAnsi="Tahoma" w:cs="Tahoma"/>
          <w:sz w:val="24"/>
          <w:szCs w:val="24"/>
        </w:rPr>
        <w:t xml:space="preserve"> </w:t>
      </w:r>
      <w:r w:rsidR="008A60AB">
        <w:rPr>
          <w:rFonts w:ascii="Tahoma" w:hAnsi="Tahoma" w:cs="Tahoma"/>
          <w:sz w:val="24"/>
          <w:szCs w:val="24"/>
        </w:rPr>
        <w:t>rješenje</w:t>
      </w:r>
      <w:r w:rsidRPr="00714111">
        <w:rPr>
          <w:rFonts w:ascii="Tahoma" w:hAnsi="Tahoma" w:cs="Tahoma"/>
          <w:sz w:val="24"/>
          <w:szCs w:val="24"/>
        </w:rPr>
        <w:t xml:space="preserve"> prvostepenog organa i predmet vraćen na ponovno </w:t>
      </w:r>
      <w:proofErr w:type="gramStart"/>
      <w:r w:rsidRPr="00714111">
        <w:rPr>
          <w:rFonts w:ascii="Tahoma" w:hAnsi="Tahoma" w:cs="Tahoma"/>
          <w:sz w:val="24"/>
          <w:szCs w:val="24"/>
        </w:rPr>
        <w:t>odlučivanje  stoga</w:t>
      </w:r>
      <w:proofErr w:type="gramEnd"/>
      <w:r w:rsidRPr="00714111">
        <w:rPr>
          <w:rFonts w:ascii="Tahoma" w:hAnsi="Tahoma" w:cs="Tahoma"/>
          <w:sz w:val="24"/>
          <w:szCs w:val="24"/>
        </w:rPr>
        <w:t xml:space="preserve">  upravni postupak nije okončan tako da se nijesu stekli uslovi za naknadu troškova postupka shodno članu 94 Zakona o upravnom postupku.</w:t>
      </w:r>
    </w:p>
    <w:p w:rsidR="000D1A56" w:rsidRPr="00714111" w:rsidRDefault="000D1A56" w:rsidP="00714111">
      <w:pPr>
        <w:widowControl w:val="0"/>
        <w:tabs>
          <w:tab w:val="left" w:pos="780"/>
        </w:tabs>
        <w:spacing w:after="0" w:line="276" w:lineRule="auto"/>
        <w:jc w:val="both"/>
        <w:rPr>
          <w:rFonts w:ascii="Tahoma" w:hAnsi="Tahoma" w:cs="Tahoma"/>
          <w:sz w:val="24"/>
          <w:szCs w:val="24"/>
        </w:rPr>
      </w:pPr>
    </w:p>
    <w:p w:rsidR="00224DD9" w:rsidRDefault="00224DD9" w:rsidP="00714111">
      <w:pPr>
        <w:spacing w:after="0" w:line="276" w:lineRule="auto"/>
        <w:jc w:val="both"/>
        <w:rPr>
          <w:rFonts w:ascii="Tahoma" w:hAnsi="Tahoma" w:cs="Tahoma"/>
          <w:sz w:val="24"/>
          <w:szCs w:val="24"/>
        </w:rPr>
      </w:pPr>
      <w:r w:rsidRPr="00714111">
        <w:rPr>
          <w:rFonts w:ascii="Tahoma" w:hAnsi="Tahoma" w:cs="Tahoma"/>
          <w:sz w:val="24"/>
          <w:szCs w:val="24"/>
        </w:rPr>
        <w:t>Savjet Agencije je cijenio i ostale navode iz žalbe, pa je našao da nijesu od uticaja za drugačije rješavanje u ovoj pravnoj stvari.</w:t>
      </w:r>
    </w:p>
    <w:p w:rsidR="000D1A56" w:rsidRDefault="000D1A56" w:rsidP="00714111">
      <w:pPr>
        <w:spacing w:after="0" w:line="276" w:lineRule="auto"/>
        <w:jc w:val="both"/>
        <w:rPr>
          <w:rFonts w:ascii="Tahoma" w:hAnsi="Tahoma" w:cs="Tahoma"/>
          <w:sz w:val="24"/>
          <w:szCs w:val="24"/>
        </w:rPr>
      </w:pPr>
    </w:p>
    <w:p w:rsidR="000D1A56" w:rsidRDefault="000D1A56" w:rsidP="00714111">
      <w:pPr>
        <w:spacing w:after="0" w:line="276" w:lineRule="auto"/>
        <w:jc w:val="both"/>
        <w:rPr>
          <w:rFonts w:ascii="Tahoma" w:hAnsi="Tahoma" w:cs="Tahoma"/>
          <w:sz w:val="24"/>
          <w:szCs w:val="24"/>
        </w:rPr>
      </w:pPr>
    </w:p>
    <w:p w:rsidR="000D1A56" w:rsidRDefault="000D1A56" w:rsidP="00714111">
      <w:pPr>
        <w:spacing w:after="0" w:line="276" w:lineRule="auto"/>
        <w:jc w:val="both"/>
        <w:rPr>
          <w:rFonts w:ascii="Tahoma" w:hAnsi="Tahoma" w:cs="Tahoma"/>
          <w:sz w:val="24"/>
          <w:szCs w:val="24"/>
        </w:rPr>
      </w:pPr>
    </w:p>
    <w:p w:rsidR="000D1A56" w:rsidRDefault="000D1A56" w:rsidP="00714111">
      <w:pPr>
        <w:spacing w:after="0" w:line="276" w:lineRule="auto"/>
        <w:jc w:val="both"/>
        <w:rPr>
          <w:rFonts w:ascii="Tahoma" w:hAnsi="Tahoma" w:cs="Tahoma"/>
          <w:sz w:val="24"/>
          <w:szCs w:val="24"/>
        </w:rPr>
      </w:pPr>
    </w:p>
    <w:p w:rsidR="000D1A56" w:rsidRPr="00714111" w:rsidRDefault="000D1A56" w:rsidP="00714111">
      <w:pPr>
        <w:spacing w:after="0" w:line="276" w:lineRule="auto"/>
        <w:jc w:val="both"/>
        <w:rPr>
          <w:rFonts w:ascii="Tahoma" w:hAnsi="Tahoma" w:cs="Tahoma"/>
          <w:sz w:val="24"/>
          <w:szCs w:val="24"/>
        </w:rPr>
      </w:pPr>
    </w:p>
    <w:p w:rsidR="00224DD9" w:rsidRPr="00714111" w:rsidRDefault="00224DD9" w:rsidP="00714111">
      <w:pPr>
        <w:spacing w:after="0" w:line="276" w:lineRule="auto"/>
        <w:jc w:val="both"/>
        <w:rPr>
          <w:rFonts w:ascii="Tahoma" w:hAnsi="Tahoma" w:cs="Tahoma"/>
          <w:sz w:val="24"/>
          <w:szCs w:val="24"/>
        </w:rPr>
      </w:pPr>
      <w:r w:rsidRPr="00714111">
        <w:rPr>
          <w:rFonts w:ascii="Tahoma" w:hAnsi="Tahoma" w:cs="Tahoma"/>
          <w:sz w:val="24"/>
          <w:szCs w:val="24"/>
        </w:rPr>
        <w:t>Sa iznjetih razloga, shodno članu 38 Zakona o slobodnom pristupu informacijama i člana 126 stav 7 Zakona o upravnom postupku, odlučeno je kao u izreci.</w:t>
      </w:r>
    </w:p>
    <w:p w:rsidR="00545150" w:rsidRPr="00412942" w:rsidRDefault="00545150" w:rsidP="00545150">
      <w:pPr>
        <w:spacing w:after="0"/>
        <w:jc w:val="both"/>
        <w:rPr>
          <w:rFonts w:ascii="Tahoma" w:hAnsi="Tahoma" w:cs="Tahoma"/>
          <w:sz w:val="24"/>
          <w:szCs w:val="24"/>
        </w:rPr>
      </w:pPr>
    </w:p>
    <w:p w:rsidR="009345E1" w:rsidRPr="00E54DB4" w:rsidRDefault="00545150" w:rsidP="00545150">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9345E1" w:rsidRPr="00B8196A" w:rsidRDefault="009345E1" w:rsidP="00B02054">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r w:rsidRPr="00B8196A">
        <w:rPr>
          <w:rFonts w:ascii="Tahoma" w:hAnsi="Tahoma" w:cs="Tahoma"/>
          <w:b/>
          <w:sz w:val="24"/>
          <w:szCs w:val="24"/>
        </w:rPr>
        <w:t>Predsjednik</w:t>
      </w:r>
      <w:proofErr w:type="gramStart"/>
      <w:r w:rsidRPr="00B8196A">
        <w:rPr>
          <w:rFonts w:ascii="Tahoma" w:hAnsi="Tahoma" w:cs="Tahoma"/>
          <w:b/>
          <w:sz w:val="24"/>
          <w:szCs w:val="24"/>
        </w:rPr>
        <w:t>,  Muhamed</w:t>
      </w:r>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9345E1" w:rsidRPr="00E54DB4" w:rsidRDefault="009345E1" w:rsidP="009345E1">
      <w:pPr>
        <w:jc w:val="both"/>
        <w:rPr>
          <w:rFonts w:ascii="Tahoma" w:hAnsi="Tahoma" w:cs="Tahoma"/>
          <w:sz w:val="24"/>
          <w:szCs w:val="24"/>
        </w:rPr>
      </w:pPr>
    </w:p>
    <w:p w:rsidR="0086336F" w:rsidRPr="0086336F" w:rsidRDefault="0086336F" w:rsidP="00CC3FA8">
      <w:pPr>
        <w:spacing w:after="0"/>
        <w:jc w:val="both"/>
        <w:rPr>
          <w:rFonts w:ascii="Tahoma" w:hAnsi="Tahoma" w:cs="Tahoma"/>
          <w:b/>
          <w:sz w:val="24"/>
          <w:szCs w:val="24"/>
        </w:rPr>
      </w:pPr>
      <w:bookmarkStart w:id="0" w:name="_GoBack"/>
      <w:bookmarkEnd w:id="0"/>
    </w:p>
    <w:sectPr w:rsidR="0086336F" w:rsidRPr="008633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9FD" w:rsidRDefault="00A479FD">
      <w:pPr>
        <w:spacing w:after="0" w:line="240" w:lineRule="auto"/>
      </w:pPr>
      <w:r>
        <w:separator/>
      </w:r>
    </w:p>
  </w:endnote>
  <w:endnote w:type="continuationSeparator" w:id="0">
    <w:p w:rsidR="00A479FD" w:rsidRDefault="00A47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ECA" w:rsidRDefault="00800ECA" w:rsidP="00800ECA">
    <w:pPr>
      <w:pStyle w:val="Footer"/>
      <w:rPr>
        <w:b/>
        <w:sz w:val="16"/>
        <w:szCs w:val="16"/>
      </w:rPr>
    </w:pPr>
  </w:p>
  <w:p w:rsidR="00800ECA" w:rsidRDefault="00800ECA" w:rsidP="00800ECA">
    <w:pPr>
      <w:pStyle w:val="Footer"/>
      <w:shd w:val="clear" w:color="auto" w:fill="FF0000"/>
      <w:jc w:val="center"/>
      <w:rPr>
        <w:b/>
        <w:color w:val="FF0000"/>
        <w:sz w:val="2"/>
        <w:szCs w:val="2"/>
      </w:rPr>
    </w:pPr>
  </w:p>
  <w:p w:rsidR="00800ECA" w:rsidRDefault="00800ECA" w:rsidP="00800ECA">
    <w:pPr>
      <w:pStyle w:val="Footer"/>
      <w:jc w:val="center"/>
      <w:rPr>
        <w:b/>
        <w:sz w:val="16"/>
        <w:szCs w:val="16"/>
      </w:rPr>
    </w:pPr>
  </w:p>
  <w:p w:rsidR="00800ECA" w:rsidRDefault="00800ECA" w:rsidP="00800ECA">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800ECA" w:rsidRDefault="00800ECA" w:rsidP="00800ECA">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800ECA" w:rsidRDefault="00800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9FD" w:rsidRDefault="00A479FD">
      <w:pPr>
        <w:spacing w:after="0" w:line="240" w:lineRule="auto"/>
      </w:pPr>
      <w:r>
        <w:separator/>
      </w:r>
    </w:p>
  </w:footnote>
  <w:footnote w:type="continuationSeparator" w:id="0">
    <w:p w:rsidR="00A479FD" w:rsidRDefault="00A479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2136"/>
    <w:rsid w:val="000136B8"/>
    <w:rsid w:val="0003343E"/>
    <w:rsid w:val="000337BA"/>
    <w:rsid w:val="00056D0E"/>
    <w:rsid w:val="00056F66"/>
    <w:rsid w:val="00084C1B"/>
    <w:rsid w:val="000B1B85"/>
    <w:rsid w:val="000D1949"/>
    <w:rsid w:val="000D1A56"/>
    <w:rsid w:val="000E67AA"/>
    <w:rsid w:val="001057FD"/>
    <w:rsid w:val="00121443"/>
    <w:rsid w:val="00131BF6"/>
    <w:rsid w:val="00147776"/>
    <w:rsid w:val="00147E48"/>
    <w:rsid w:val="00162125"/>
    <w:rsid w:val="00183BBA"/>
    <w:rsid w:val="001B042A"/>
    <w:rsid w:val="001B734A"/>
    <w:rsid w:val="001E3A1F"/>
    <w:rsid w:val="00201CFF"/>
    <w:rsid w:val="00211806"/>
    <w:rsid w:val="00220B38"/>
    <w:rsid w:val="00224DD9"/>
    <w:rsid w:val="00240243"/>
    <w:rsid w:val="002812AC"/>
    <w:rsid w:val="00291D9C"/>
    <w:rsid w:val="00295203"/>
    <w:rsid w:val="003015CD"/>
    <w:rsid w:val="00302AE9"/>
    <w:rsid w:val="00320F9B"/>
    <w:rsid w:val="00364A14"/>
    <w:rsid w:val="00371B46"/>
    <w:rsid w:val="00375C24"/>
    <w:rsid w:val="003F63BF"/>
    <w:rsid w:val="004019D7"/>
    <w:rsid w:val="00452E79"/>
    <w:rsid w:val="00453DFC"/>
    <w:rsid w:val="00473CBB"/>
    <w:rsid w:val="00486644"/>
    <w:rsid w:val="00495309"/>
    <w:rsid w:val="004B512C"/>
    <w:rsid w:val="00545150"/>
    <w:rsid w:val="00566AE1"/>
    <w:rsid w:val="005A3A39"/>
    <w:rsid w:val="005F5A85"/>
    <w:rsid w:val="005F606E"/>
    <w:rsid w:val="00622DCD"/>
    <w:rsid w:val="00666405"/>
    <w:rsid w:val="00672579"/>
    <w:rsid w:val="00675A99"/>
    <w:rsid w:val="006E2AD2"/>
    <w:rsid w:val="006E3146"/>
    <w:rsid w:val="00713EC2"/>
    <w:rsid w:val="00714111"/>
    <w:rsid w:val="00740689"/>
    <w:rsid w:val="00745347"/>
    <w:rsid w:val="00762B24"/>
    <w:rsid w:val="007758ED"/>
    <w:rsid w:val="007B2DE4"/>
    <w:rsid w:val="007C4D52"/>
    <w:rsid w:val="007D75D7"/>
    <w:rsid w:val="00800ECA"/>
    <w:rsid w:val="0086143B"/>
    <w:rsid w:val="0086336F"/>
    <w:rsid w:val="00865750"/>
    <w:rsid w:val="00873901"/>
    <w:rsid w:val="008833DE"/>
    <w:rsid w:val="008A60AB"/>
    <w:rsid w:val="008D21CA"/>
    <w:rsid w:val="008D5173"/>
    <w:rsid w:val="008F48F7"/>
    <w:rsid w:val="009345E1"/>
    <w:rsid w:val="009569FE"/>
    <w:rsid w:val="009744B3"/>
    <w:rsid w:val="009A2EE1"/>
    <w:rsid w:val="009A7EE5"/>
    <w:rsid w:val="009B3D60"/>
    <w:rsid w:val="009D0821"/>
    <w:rsid w:val="00A2072F"/>
    <w:rsid w:val="00A479FD"/>
    <w:rsid w:val="00A66581"/>
    <w:rsid w:val="00A80D63"/>
    <w:rsid w:val="00A92122"/>
    <w:rsid w:val="00AA007C"/>
    <w:rsid w:val="00AA3C86"/>
    <w:rsid w:val="00AF790F"/>
    <w:rsid w:val="00B02054"/>
    <w:rsid w:val="00B23C59"/>
    <w:rsid w:val="00B2628B"/>
    <w:rsid w:val="00B30F6E"/>
    <w:rsid w:val="00B322B6"/>
    <w:rsid w:val="00B42272"/>
    <w:rsid w:val="00B82584"/>
    <w:rsid w:val="00B82BFB"/>
    <w:rsid w:val="00BB5230"/>
    <w:rsid w:val="00BD36E4"/>
    <w:rsid w:val="00C22C4D"/>
    <w:rsid w:val="00C861B5"/>
    <w:rsid w:val="00CC3FA8"/>
    <w:rsid w:val="00CC56B9"/>
    <w:rsid w:val="00CC6C41"/>
    <w:rsid w:val="00CF0445"/>
    <w:rsid w:val="00D231E7"/>
    <w:rsid w:val="00D73657"/>
    <w:rsid w:val="00DC6DDE"/>
    <w:rsid w:val="00DD63E8"/>
    <w:rsid w:val="00DE1D5C"/>
    <w:rsid w:val="00DF37BF"/>
    <w:rsid w:val="00DF4AFD"/>
    <w:rsid w:val="00E4422A"/>
    <w:rsid w:val="00E5174E"/>
    <w:rsid w:val="00E54DB4"/>
    <w:rsid w:val="00ED7AB1"/>
    <w:rsid w:val="00EE4369"/>
    <w:rsid w:val="00F0268F"/>
    <w:rsid w:val="00F06442"/>
    <w:rsid w:val="00F110AF"/>
    <w:rsid w:val="00F5009E"/>
    <w:rsid w:val="00F612E1"/>
    <w:rsid w:val="00F62290"/>
    <w:rsid w:val="00F97D68"/>
    <w:rsid w:val="00FD192E"/>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C2CF2"/>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800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ECA"/>
  </w:style>
  <w:style w:type="paragraph" w:styleId="Footer">
    <w:name w:val="footer"/>
    <w:basedOn w:val="Normal"/>
    <w:link w:val="FooterChar"/>
    <w:uiPriority w:val="99"/>
    <w:unhideWhenUsed/>
    <w:rsid w:val="00800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ECA"/>
  </w:style>
  <w:style w:type="paragraph" w:styleId="BalloonText">
    <w:name w:val="Balloon Text"/>
    <w:basedOn w:val="Normal"/>
    <w:link w:val="BalloonTextChar"/>
    <w:uiPriority w:val="99"/>
    <w:semiHidden/>
    <w:unhideWhenUsed/>
    <w:rsid w:val="00F110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0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 w:id="180033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2544</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25</cp:revision>
  <cp:lastPrinted>2019-03-11T12:46:00Z</cp:lastPrinted>
  <dcterms:created xsi:type="dcterms:W3CDTF">2018-07-06T11:27:00Z</dcterms:created>
  <dcterms:modified xsi:type="dcterms:W3CDTF">2019-06-06T06:30:00Z</dcterms:modified>
</cp:coreProperties>
</file>