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5B" w:rsidRPr="00255DAF" w:rsidRDefault="00DE2D5B" w:rsidP="00DE2D5B">
      <w:pPr>
        <w:spacing w:after="0" w:line="240" w:lineRule="auto"/>
        <w:rPr>
          <w:rFonts w:ascii="Trebuchet MS" w:hAnsi="Trebuchet MS" w:cs="Arial"/>
          <w:b/>
          <w:sz w:val="24"/>
          <w:szCs w:val="24"/>
        </w:rPr>
      </w:pPr>
      <w:r w:rsidRPr="00255DAF">
        <w:rPr>
          <w:rFonts w:ascii="Trebuchet MS" w:hAnsi="Trebuchet MS" w:cs="Arial"/>
          <w:b/>
          <w:sz w:val="24"/>
          <w:szCs w:val="24"/>
        </w:rPr>
        <w:t>C R N A   G O R A</w:t>
      </w:r>
    </w:p>
    <w:p w:rsidR="00DE2D5B" w:rsidRPr="00255DAF" w:rsidRDefault="00DE2D5B" w:rsidP="00DE2D5B">
      <w:pPr>
        <w:spacing w:after="0" w:line="240" w:lineRule="auto"/>
        <w:rPr>
          <w:rFonts w:ascii="Trebuchet MS" w:hAnsi="Trebuchet MS" w:cs="Arial"/>
          <w:b/>
          <w:sz w:val="24"/>
          <w:szCs w:val="24"/>
        </w:rPr>
      </w:pPr>
      <w:r w:rsidRPr="00255DAF">
        <w:rPr>
          <w:rFonts w:ascii="Trebuchet MS" w:hAnsi="Trebuchet MS" w:cs="Arial"/>
          <w:b/>
          <w:sz w:val="24"/>
          <w:szCs w:val="24"/>
        </w:rPr>
        <w:t>AGENCIJA ZA ZAŠTITU LIČNIH PODATAKA</w:t>
      </w:r>
    </w:p>
    <w:p w:rsidR="00DE2D5B" w:rsidRPr="00255DAF" w:rsidRDefault="00DE2D5B" w:rsidP="00DE2D5B">
      <w:pPr>
        <w:spacing w:after="0" w:line="240" w:lineRule="auto"/>
        <w:rPr>
          <w:rFonts w:ascii="Trebuchet MS" w:hAnsi="Trebuchet MS" w:cs="Arial"/>
          <w:b/>
          <w:sz w:val="24"/>
          <w:szCs w:val="24"/>
        </w:rPr>
      </w:pPr>
      <w:r w:rsidRPr="00255DAF">
        <w:rPr>
          <w:rFonts w:ascii="Trebuchet MS" w:hAnsi="Trebuchet MS" w:cs="Arial"/>
          <w:b/>
          <w:sz w:val="24"/>
          <w:szCs w:val="24"/>
        </w:rPr>
        <w:t>I SLOBODAN PRISTUP INFORMACIJAMA</w:t>
      </w:r>
    </w:p>
    <w:p w:rsidR="00DE2D5B" w:rsidRPr="00255DAF" w:rsidRDefault="005F6647" w:rsidP="00DE2D5B">
      <w:pPr>
        <w:spacing w:after="0" w:line="240" w:lineRule="auto"/>
        <w:rPr>
          <w:rFonts w:ascii="Tahoma" w:eastAsiaTheme="minorHAnsi" w:hAnsi="Tahoma" w:cs="Tahoma"/>
          <w:b/>
          <w:sz w:val="24"/>
          <w:szCs w:val="24"/>
        </w:rPr>
      </w:pPr>
      <w:r>
        <w:rPr>
          <w:rFonts w:ascii="Tahoma" w:eastAsiaTheme="minorHAnsi" w:hAnsi="Tahoma" w:cs="Tahoma"/>
          <w:b/>
          <w:sz w:val="24"/>
          <w:szCs w:val="24"/>
        </w:rPr>
        <w:t>Br. UP II 07-30-119-2/18</w:t>
      </w:r>
    </w:p>
    <w:p w:rsidR="00DE2D5B" w:rsidRPr="00255DAF" w:rsidRDefault="00DE2D5B" w:rsidP="00DE2D5B">
      <w:pPr>
        <w:rPr>
          <w:rFonts w:ascii="Tahoma" w:hAnsi="Tahoma" w:cs="Tahoma"/>
          <w:b/>
          <w:sz w:val="24"/>
          <w:szCs w:val="24"/>
        </w:rPr>
      </w:pPr>
      <w:r w:rsidRPr="00255DAF">
        <w:rPr>
          <w:rFonts w:ascii="Tahoma" w:hAnsi="Tahoma" w:cs="Tahoma"/>
          <w:b/>
          <w:sz w:val="24"/>
          <w:szCs w:val="24"/>
        </w:rPr>
        <w:t xml:space="preserve">Podgorica, 25.02.2019.godine             </w:t>
      </w:r>
    </w:p>
    <w:p w:rsidR="00DE2D5B" w:rsidRPr="00255DAF" w:rsidRDefault="00DE2D5B" w:rsidP="00DE2D5B">
      <w:pPr>
        <w:jc w:val="both"/>
        <w:rPr>
          <w:rFonts w:ascii="Tahoma" w:hAnsi="Tahoma" w:cs="Tahoma"/>
          <w:sz w:val="24"/>
          <w:szCs w:val="24"/>
        </w:rPr>
      </w:pPr>
      <w:r w:rsidRPr="00255DAF">
        <w:rPr>
          <w:rFonts w:ascii="Tahoma" w:hAnsi="Tahoma" w:cs="Tahoma"/>
          <w:sz w:val="24"/>
          <w:szCs w:val="24"/>
        </w:rPr>
        <w:t xml:space="preserve">Agencija za zaštitu ličnih podataka i slobodan pristup informacijama-Savjet Agencije, rješavajući po </w:t>
      </w:r>
      <w:r w:rsidR="005F6647">
        <w:rPr>
          <w:rFonts w:ascii="Tahoma" w:hAnsi="Tahoma" w:cs="Tahoma"/>
          <w:sz w:val="24"/>
          <w:szCs w:val="24"/>
        </w:rPr>
        <w:t>žalbi NVO Mans br.17</w:t>
      </w:r>
      <w:r w:rsidRPr="00255DAF">
        <w:rPr>
          <w:rFonts w:ascii="Tahoma" w:hAnsi="Tahoma" w:cs="Tahoma"/>
          <w:sz w:val="24"/>
          <w:szCs w:val="24"/>
        </w:rPr>
        <w:t>/116005-116008 od 27.12.2017.godine, koga zastupa Veselin Radulović, advokat iz Podgorice, radi poništaja rješenja Vodacom D.O.O Tivat  br.</w:t>
      </w:r>
      <w:r w:rsidRPr="00255DAF">
        <w:rPr>
          <w:rFonts w:ascii="Tahoma" w:hAnsi="Tahoma" w:cs="Tahoma"/>
          <w:bCs/>
          <w:color w:val="000000"/>
          <w:sz w:val="24"/>
          <w:szCs w:val="24"/>
        </w:rPr>
        <w:t>3301 od 14.12.2017.godine</w:t>
      </w:r>
      <w:r w:rsidRPr="00255DAF">
        <w:rPr>
          <w:rFonts w:ascii="Tahoma" w:hAnsi="Tahoma" w:cs="Tahoma"/>
          <w:sz w:val="24"/>
          <w:szCs w:val="24"/>
        </w:rPr>
        <w:t>, na osnovu člana 38 Zakona o slobodnom pristupu informacijama (“Sl.list Crne Gore”, br.44/12 i 030/17) i člana 126 stav 4 Zakona o upravnom postupku ("Službeni list Crne Gore", br. 056/14 od 24.12.2014, 020/15 od 24.04.2015, 040/16 od 07.08.2016, 037/17 od 14.06.2017)  je na sjednici održanoj dana 11.06.2018. godine donio:</w:t>
      </w:r>
    </w:p>
    <w:p w:rsidR="00DE2D5B" w:rsidRPr="00255DAF" w:rsidRDefault="00DE2D5B" w:rsidP="00DE2D5B">
      <w:pPr>
        <w:jc w:val="center"/>
        <w:rPr>
          <w:rFonts w:ascii="Tahoma" w:hAnsi="Tahoma" w:cs="Tahoma"/>
          <w:b/>
          <w:sz w:val="24"/>
          <w:szCs w:val="24"/>
        </w:rPr>
      </w:pPr>
      <w:r w:rsidRPr="00255DAF">
        <w:rPr>
          <w:rFonts w:ascii="Tahoma" w:hAnsi="Tahoma" w:cs="Tahoma"/>
          <w:b/>
          <w:sz w:val="24"/>
          <w:szCs w:val="24"/>
        </w:rPr>
        <w:t>R J E Š E NJ E</w:t>
      </w:r>
    </w:p>
    <w:p w:rsidR="00DE2D5B" w:rsidRPr="00255DAF" w:rsidRDefault="00DE2D5B" w:rsidP="00DE2D5B">
      <w:pPr>
        <w:rPr>
          <w:rFonts w:ascii="Tahoma" w:hAnsi="Tahoma" w:cs="Tahoma"/>
          <w:sz w:val="24"/>
          <w:szCs w:val="24"/>
        </w:rPr>
      </w:pPr>
      <w:r w:rsidRPr="00255DAF">
        <w:rPr>
          <w:rFonts w:ascii="Tahoma" w:hAnsi="Tahoma" w:cs="Tahoma"/>
          <w:sz w:val="24"/>
          <w:szCs w:val="24"/>
          <w:lang w:eastAsia="en-US"/>
        </w:rPr>
        <w:t>Usvaja se žalba</w:t>
      </w:r>
      <w:r w:rsidRPr="00255DAF">
        <w:rPr>
          <w:rFonts w:ascii="Tahoma" w:hAnsi="Tahoma" w:cs="Tahoma"/>
          <w:sz w:val="24"/>
          <w:szCs w:val="24"/>
        </w:rPr>
        <w:t>.</w:t>
      </w:r>
    </w:p>
    <w:p w:rsidR="00DE2D5B" w:rsidRPr="00255DAF" w:rsidRDefault="00DE2D5B" w:rsidP="00DE2D5B">
      <w:pPr>
        <w:jc w:val="both"/>
        <w:rPr>
          <w:rFonts w:ascii="Tahoma" w:hAnsi="Tahoma" w:cs="Tahoma"/>
          <w:sz w:val="24"/>
          <w:szCs w:val="24"/>
        </w:rPr>
      </w:pPr>
      <w:r w:rsidRPr="00255DAF">
        <w:rPr>
          <w:rFonts w:ascii="Tahoma" w:hAnsi="Tahoma" w:cs="Tahoma"/>
          <w:sz w:val="24"/>
          <w:szCs w:val="24"/>
        </w:rPr>
        <w:t xml:space="preserve">Poništava se rješenje “Vodacom” DOO Tivat broj: 3301 od 14.12.2017. godine. </w:t>
      </w:r>
    </w:p>
    <w:p w:rsidR="00DE2D5B" w:rsidRPr="00255DAF" w:rsidRDefault="00DE2D5B" w:rsidP="00DE2D5B">
      <w:pPr>
        <w:jc w:val="both"/>
        <w:rPr>
          <w:rFonts w:ascii="Tahoma" w:hAnsi="Tahoma" w:cs="Tahoma"/>
          <w:sz w:val="24"/>
          <w:szCs w:val="24"/>
        </w:rPr>
      </w:pPr>
      <w:r w:rsidRPr="00255DAF">
        <w:rPr>
          <w:rFonts w:ascii="Tahoma" w:hAnsi="Tahoma" w:cs="Tahoma"/>
          <w:sz w:val="24"/>
          <w:szCs w:val="24"/>
        </w:rPr>
        <w:t xml:space="preserve">Predmet se dostavlja  prvostepenom organu na ponovni postupak i odlučivanje.  </w:t>
      </w:r>
    </w:p>
    <w:p w:rsidR="00DE2D5B" w:rsidRPr="00255DAF" w:rsidRDefault="00DE2D5B" w:rsidP="00DE2D5B">
      <w:pPr>
        <w:jc w:val="center"/>
        <w:rPr>
          <w:rFonts w:ascii="Tahoma" w:hAnsi="Tahoma" w:cs="Tahoma"/>
          <w:b/>
          <w:sz w:val="24"/>
          <w:szCs w:val="24"/>
        </w:rPr>
      </w:pPr>
      <w:r w:rsidRPr="00255DAF">
        <w:rPr>
          <w:rFonts w:ascii="Tahoma" w:hAnsi="Tahoma" w:cs="Tahoma"/>
          <w:b/>
          <w:sz w:val="24"/>
          <w:szCs w:val="24"/>
        </w:rPr>
        <w:t>O b r a z l o ž e nj e</w:t>
      </w:r>
    </w:p>
    <w:p w:rsidR="00DE2D5B" w:rsidRPr="00255DAF" w:rsidRDefault="00DE2D5B" w:rsidP="00DE2D5B">
      <w:pPr>
        <w:widowControl w:val="0"/>
        <w:spacing w:after="180" w:line="230" w:lineRule="exact"/>
        <w:ind w:left="60" w:right="60"/>
        <w:jc w:val="both"/>
        <w:rPr>
          <w:rFonts w:ascii="Tahoma" w:eastAsia="Trebuchet MS" w:hAnsi="Tahoma" w:cs="Tahoma"/>
          <w:sz w:val="24"/>
          <w:szCs w:val="24"/>
        </w:rPr>
      </w:pPr>
    </w:p>
    <w:p w:rsidR="00DE2D5B" w:rsidRPr="00255DAF" w:rsidRDefault="00DE2D5B" w:rsidP="00854C29">
      <w:pPr>
        <w:widowControl w:val="0"/>
        <w:spacing w:after="180"/>
        <w:ind w:left="60" w:right="60"/>
        <w:jc w:val="both"/>
        <w:rPr>
          <w:rFonts w:ascii="Tahoma" w:eastAsia="Trebuchet MS" w:hAnsi="Tahoma" w:cs="Tahoma"/>
          <w:sz w:val="24"/>
          <w:szCs w:val="24"/>
        </w:rPr>
      </w:pPr>
      <w:r w:rsidRPr="00255DAF">
        <w:rPr>
          <w:rFonts w:ascii="Tahoma" w:eastAsia="Trebuchet MS" w:hAnsi="Tahoma" w:cs="Tahoma"/>
          <w:sz w:val="24"/>
          <w:szCs w:val="24"/>
        </w:rPr>
        <w:t>Prvostepeni organ je postupajući po zahtjevu b</w:t>
      </w:r>
      <w:r w:rsidR="005F6647">
        <w:rPr>
          <w:rFonts w:ascii="Tahoma" w:eastAsia="Trebuchet MS" w:hAnsi="Tahoma" w:cs="Tahoma"/>
          <w:sz w:val="24"/>
          <w:szCs w:val="24"/>
        </w:rPr>
        <w:t>r. 17</w:t>
      </w:r>
      <w:r w:rsidRPr="00255DAF">
        <w:rPr>
          <w:rFonts w:ascii="Tahoma" w:eastAsia="Trebuchet MS" w:hAnsi="Tahoma" w:cs="Tahoma"/>
          <w:sz w:val="24"/>
          <w:szCs w:val="24"/>
        </w:rPr>
        <w:t xml:space="preserve">/116005-116008 od 29.11.2017. godine donio Rješenje broj 3301 od 14.12.2017. godine kojim je odlučeno na način: “ Dozvoljava se pristup MANSU traženoj informaciji svih ugovora, koje Vodacom posjeduje, sa podizvođačima koje je turska kompanija Celtikcioglu dostavila po osnovu izvođačkog ugovora za Projekat Vodosnabdijevanje i odvođenje otpadnih voda Faza III - Herceg Novi (ugovor po Crvenoj knjizi FIDIC), i određuje se da se tražena dokumentacija dostavi MANSU. Odbija se zahtjev MANSa za dostavljanje svih izvještaja banke koji sadrži spisak podizvođača radova koji su isplaćeni na osnovu privremenih situacija, a koje je dostavila turska kompanija Celtikcioglu na osnovu izvođačkog ugovora za Projekat Vodosnabdijevanje i odvođenje otpadnih voda Faza Jll - Herceg Novi (ugovor po Crvenoj knjizi FIDIC) iz razloga što zahtijevane izvještaje Vodacom ne posjeduje. Odbija se zahtjev MANSa za dostavljanje svih ugovora sa podizvođačima koje je Mass/Gintaš dostavio po osnovu izvođačkog ugovora za projekat Vodosnabdijevanje i odvođenje otpadnih voda Faza III - Herceg Novi (ugovor po Žutoj knjizi FIDIC) iz razloga što zahtijevane ugovore Vodacom ne posjeduje. Odbija se zahtjev MANSa za dostavljanje svih izvještaja banke koji sadrži spisak podizvođača radova koji su isplaćeni </w:t>
      </w:r>
      <w:r w:rsidRPr="00255DAF">
        <w:rPr>
          <w:rFonts w:ascii="Tahoma" w:eastAsia="Trebuchet MS" w:hAnsi="Tahoma" w:cs="Tahoma"/>
          <w:sz w:val="24"/>
          <w:szCs w:val="24"/>
        </w:rPr>
        <w:lastRenderedPageBreak/>
        <w:t>na osnovu privremenih situa</w:t>
      </w:r>
      <w:r w:rsidR="00854C29" w:rsidRPr="00255DAF">
        <w:rPr>
          <w:rFonts w:ascii="Tahoma" w:eastAsia="Trebuchet MS" w:hAnsi="Tahoma" w:cs="Tahoma"/>
          <w:sz w:val="24"/>
          <w:szCs w:val="24"/>
        </w:rPr>
        <w:t>cija, a koje je dostavila Mass/</w:t>
      </w:r>
      <w:r w:rsidRPr="00255DAF">
        <w:rPr>
          <w:rFonts w:ascii="Tahoma" w:eastAsia="Trebuchet MS" w:hAnsi="Tahoma" w:cs="Tahoma"/>
          <w:sz w:val="24"/>
          <w:szCs w:val="24"/>
        </w:rPr>
        <w:t>Gintaš na osnovu izvođačkog ugovora za Projekat Vodosnabdijevanje i odvođenje otpadnih voda Faza III - Herceg Novi iz razloga što zahtijevane izvještaje Vodacom ne posjeduje. Ovo rješenje stupa na snagu danom donošenja i dostava istog i svih ugovora sa podizvođačima koje je turska kompanija Celtikcioglu dostavila po osnovu izvođačkog ugovora za Projekat Vodosnabdijevanje i odvođenje otpadnih voda Faza III - Herceg Novi (ugovor po Crvenoj knjizi FIDIC) se dostavlja putem pošte, preporučenom pošiljkom, na CD</w:t>
      </w:r>
      <w:r w:rsidR="00D109CA" w:rsidRPr="00255DAF">
        <w:rPr>
          <w:rFonts w:ascii="Tahoma" w:eastAsia="Trebuchet MS" w:hAnsi="Tahoma" w:cs="Tahoma"/>
          <w:sz w:val="24"/>
          <w:szCs w:val="24"/>
        </w:rPr>
        <w:t>-</w:t>
      </w:r>
      <w:r w:rsidRPr="00255DAF">
        <w:rPr>
          <w:rFonts w:ascii="Tahoma" w:eastAsia="Trebuchet MS" w:hAnsi="Tahoma" w:cs="Tahoma"/>
          <w:sz w:val="24"/>
          <w:szCs w:val="24"/>
        </w:rPr>
        <w:t>u, na dan donošenja ovog Rješenja. U daljem se navodi, da je na osnovu zahtjeva utvrđeno da Vodacom posjeduje sve dostavljene ugovore sa podizvođačima koje je turska kompanija Celtikcioglu dostavila Vodacomu po osnovu izvođačkog ugovora za Projekat Vodosnadbijevanje i odvođenje otpadih voda Faza III-Herceg Novi (ugovor po Crvenoj knjizi FIDIC). Takođe navodi, da Vodacom ne posjeduje izvještaje banke koji sadrže spisak poduzviđača za ugovor  po Crvenoj knjizi FIDIC, niti posjeduje ugovore koje je Mass/Gintaš zaključio sa svojim podizvođačima,za projekat vodosnadbijevanje i odvođenje otpadnih voda Faza III – Herceg Novi (ugovor po Žutoj knjizi FIDIC).</w:t>
      </w:r>
    </w:p>
    <w:p w:rsidR="00DE2D5B" w:rsidRPr="00255DAF" w:rsidRDefault="00DE2D5B" w:rsidP="006A1698">
      <w:pPr>
        <w:widowControl w:val="0"/>
        <w:spacing w:after="182"/>
        <w:ind w:right="20"/>
        <w:jc w:val="both"/>
        <w:rPr>
          <w:rFonts w:ascii="Tahoma" w:eastAsia="Times New Roman" w:hAnsi="Tahoma" w:cs="Tahoma"/>
          <w:iCs/>
          <w:sz w:val="24"/>
          <w:szCs w:val="24"/>
        </w:rPr>
      </w:pPr>
      <w:r w:rsidRPr="00255DAF">
        <w:rPr>
          <w:rFonts w:ascii="Tahoma" w:eastAsia="Times New Roman" w:hAnsi="Tahoma" w:cs="Tahoma"/>
          <w:iCs/>
          <w:sz w:val="24"/>
          <w:szCs w:val="24"/>
        </w:rPr>
        <w:t xml:space="preserve">Protiv </w:t>
      </w:r>
      <w:r w:rsidR="00854C29" w:rsidRPr="00255DAF">
        <w:rPr>
          <w:rFonts w:ascii="Tahoma" w:eastAsia="Times New Roman" w:hAnsi="Tahoma" w:cs="Tahoma"/>
          <w:iCs/>
          <w:sz w:val="24"/>
          <w:szCs w:val="24"/>
        </w:rPr>
        <w:t xml:space="preserve">ovog rješenja </w:t>
      </w:r>
      <w:r w:rsidRPr="00255DAF">
        <w:rPr>
          <w:rFonts w:ascii="Tahoma" w:eastAsia="Times New Roman" w:hAnsi="Tahoma" w:cs="Tahoma"/>
          <w:iCs/>
          <w:sz w:val="24"/>
          <w:szCs w:val="24"/>
        </w:rPr>
        <w:t>u zakonskom roku podnosilac zahtjeva je uložio žalbu. U žalbi se u bitnom navodi da rješenje pobija zbog povrede pravila postupka i pogređno i nepotpuno utvrđenog činjeničnog stanja. Navodi se da je dana 29. novembra 2017. godine žalilac podnio zahtjev za slobodan pristup informacijama. Dana 18. decembra 2017. godine dostavljeno je rješenje „Vodacom“ D.O.O Tivat broj: 3301 od dana 14. decembra 2017.godine kojim djelimično usvaja zahtjev i dozvoljava pristup informacijama traženim tačkom 1 zahtjeva. Tačkama 2,3,4 dispozitiva rješenja odbijen je pristup informacijama tražen tačkama 2,3 i 4 zahtjeva uz obrazloženje da iste ne posjeduje, a na koje se odnose žalbeni navodi.</w:t>
      </w:r>
      <w:r w:rsidRPr="00255DAF">
        <w:rPr>
          <w:rFonts w:ascii="Tahoma" w:hAnsi="Tahoma" w:cs="Tahoma"/>
          <w:iCs/>
          <w:sz w:val="24"/>
          <w:szCs w:val="24"/>
        </w:rPr>
        <w:t xml:space="preserve"> U postupku donošenja osporenog rješenja prvostepeni organ je povrijedio Zakon o slobodnom pristupu informacijama, a koja povreda se ogleda u sljedećem: 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w:t>
      </w:r>
      <w:r w:rsidRPr="00255DAF">
        <w:rPr>
          <w:rFonts w:ascii="Tahoma" w:hAnsi="Tahoma" w:cs="Tahoma"/>
          <w:iCs/>
          <w:sz w:val="24"/>
          <w:szCs w:val="24"/>
        </w:rPr>
        <w:lastRenderedPageBreak/>
        <w:t xml:space="preserve">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 U daljem navodi, kako je osporenim rješenjem dozvoljen pristup informacijama koje se odnose na ugovor po Crvenoj knjizi, da je  nejasno na osnovu čega prvostepeni organ tvrdi da ne posjeduje ugovore po žutoj knjizi, jer se obje odnose na istu fazu projekta, a za čiju implementaciju je prvostepeni organ zadužen. Takođe navodi, da je u ekspertovom mišljenju o tekućem statusu  od 15.09.2017. godine na strani 7 se navodi da je Aneks ugovora br. 4 potpisan 31.10. 2016.godine, između ostalog, sa stavkom da će izvođač radova otpočeti ispitivanje neispitanih cjevovoda/kanalizacije videj inspekciju što je prije moguće, i završiti ispitivanja i provjeru do 15. februara 2017. godine. Naime, u slučaju da Izvođač ne uspije da sprovede ispitivanje i snimanje do 10. novembra 2016. godine, da naručilac ima pravo da sprovede pomenute poslove angažujući kompaniju po svom izboru, kao dokaz dostavljaju izvod iz navedenog dokumenta. </w:t>
      </w:r>
    </w:p>
    <w:p w:rsidR="00DE2D5B" w:rsidRPr="00255DAF" w:rsidRDefault="00DE2D5B" w:rsidP="00DE2D5B">
      <w:pPr>
        <w:jc w:val="both"/>
        <w:rPr>
          <w:rFonts w:ascii="Tahoma" w:hAnsi="Tahoma" w:cs="Tahoma"/>
          <w:sz w:val="24"/>
          <w:szCs w:val="24"/>
        </w:rPr>
      </w:pPr>
      <w:r w:rsidRPr="00255DAF">
        <w:rPr>
          <w:rFonts w:ascii="Tahoma" w:hAnsi="Tahoma" w:cs="Tahoma"/>
          <w:sz w:val="24"/>
          <w:szCs w:val="24"/>
        </w:rPr>
        <w:t>Nakon razmatranja spisa predmeta i žalbenih navod</w:t>
      </w:r>
      <w:r w:rsidR="006A1698" w:rsidRPr="00255DAF">
        <w:rPr>
          <w:rFonts w:ascii="Tahoma" w:hAnsi="Tahoma" w:cs="Tahoma"/>
          <w:sz w:val="24"/>
          <w:szCs w:val="24"/>
        </w:rPr>
        <w:t>a</w:t>
      </w:r>
      <w:r w:rsidRPr="00255DAF">
        <w:rPr>
          <w:rFonts w:ascii="Tahoma" w:hAnsi="Tahoma" w:cs="Tahoma"/>
          <w:sz w:val="24"/>
          <w:szCs w:val="24"/>
        </w:rPr>
        <w:t xml:space="preserve">, Savjet Agencije je u skladu sa članom </w:t>
      </w:r>
      <w:r w:rsidR="006A1698" w:rsidRPr="00255DAF">
        <w:rPr>
          <w:rFonts w:ascii="Tahoma" w:hAnsi="Tahoma" w:cs="Tahoma"/>
          <w:sz w:val="24"/>
          <w:szCs w:val="24"/>
        </w:rPr>
        <w:t>126 stav 7</w:t>
      </w:r>
      <w:r w:rsidRPr="00255DAF">
        <w:rPr>
          <w:rFonts w:ascii="Tahoma" w:hAnsi="Tahoma" w:cs="Tahoma"/>
          <w:sz w:val="24"/>
          <w:szCs w:val="24"/>
        </w:rPr>
        <w:t xml:space="preserve"> Zakona o upravnom postupku, shodno svojim ovlaštenjima a poštujući pozitivne propise, našao da je žalba osnovana.</w:t>
      </w:r>
    </w:p>
    <w:p w:rsidR="00255DAF" w:rsidRPr="00255DAF" w:rsidRDefault="00DE2D5B" w:rsidP="00255DAF">
      <w:pPr>
        <w:jc w:val="both"/>
        <w:rPr>
          <w:rFonts w:ascii="Tahoma" w:hAnsi="Tahoma" w:cs="Tahoma"/>
          <w:sz w:val="24"/>
          <w:szCs w:val="24"/>
        </w:rPr>
      </w:pPr>
      <w:r w:rsidRPr="00255DAF">
        <w:rPr>
          <w:rFonts w:ascii="Tahoma" w:hAnsi="Tahoma" w:cs="Tahoma"/>
          <w:sz w:val="24"/>
          <w:szCs w:val="24"/>
          <w:lang w:eastAsia="en-US"/>
        </w:rPr>
        <w:t xml:space="preserve">Član 126 stav 7 Zakona o upravnom postupku propisuje da ako drugostepeni organ nadje da će nedostatke prvostepenog postupka brže i ekonomičnije otkloniti prvostepeni organ on će svojim rješenjem poništiti  prvostepeno rješenje  i vratiti predmet  prvostepenom organu na ponovni postupak. Savjet Agencije je poništio prvostepeno rješenje </w:t>
      </w:r>
      <w:r w:rsidRPr="00255DAF">
        <w:rPr>
          <w:rFonts w:ascii="Tahoma" w:hAnsi="Tahoma" w:cs="Tahoma"/>
          <w:sz w:val="24"/>
          <w:szCs w:val="24"/>
        </w:rPr>
        <w:t>3301 od 14.12.2017</w:t>
      </w:r>
      <w:r w:rsidRPr="00255DAF">
        <w:rPr>
          <w:rFonts w:ascii="Tahoma" w:hAnsi="Tahoma" w:cs="Tahoma"/>
          <w:sz w:val="24"/>
          <w:szCs w:val="24"/>
          <w:lang w:eastAsia="en-US"/>
        </w:rPr>
        <w:t xml:space="preserve">. godine. zbog </w:t>
      </w:r>
      <w:r w:rsidR="006A1698" w:rsidRPr="00255DAF">
        <w:rPr>
          <w:rFonts w:ascii="Tahoma" w:hAnsi="Tahoma" w:cs="Tahoma"/>
          <w:sz w:val="24"/>
          <w:szCs w:val="24"/>
          <w:lang w:eastAsia="en-US"/>
        </w:rPr>
        <w:t xml:space="preserve">nepotpuno </w:t>
      </w:r>
      <w:r w:rsidR="00255DAF" w:rsidRPr="00255DAF">
        <w:rPr>
          <w:rFonts w:ascii="Tahoma" w:hAnsi="Tahoma" w:cs="Tahoma"/>
          <w:sz w:val="24"/>
          <w:szCs w:val="24"/>
          <w:lang w:eastAsia="en-US"/>
        </w:rPr>
        <w:t>i</w:t>
      </w:r>
      <w:r w:rsidR="006A1698" w:rsidRPr="00255DAF">
        <w:rPr>
          <w:rFonts w:ascii="Tahoma" w:hAnsi="Tahoma" w:cs="Tahoma"/>
          <w:sz w:val="24"/>
          <w:szCs w:val="24"/>
          <w:lang w:eastAsia="en-US"/>
        </w:rPr>
        <w:t xml:space="preserve"> nepravilno utvrđenog </w:t>
      </w:r>
      <w:r w:rsidRPr="00255DAF">
        <w:rPr>
          <w:rFonts w:ascii="Tahoma" w:hAnsi="Tahoma" w:cs="Tahoma"/>
          <w:sz w:val="24"/>
          <w:szCs w:val="24"/>
          <w:lang w:eastAsia="en-US"/>
        </w:rPr>
        <w:t>činj</w:t>
      </w:r>
      <w:r w:rsidR="006A1698" w:rsidRPr="00255DAF">
        <w:rPr>
          <w:rFonts w:ascii="Tahoma" w:hAnsi="Tahoma" w:cs="Tahoma"/>
          <w:sz w:val="24"/>
          <w:szCs w:val="24"/>
          <w:lang w:eastAsia="en-US"/>
        </w:rPr>
        <w:t>e</w:t>
      </w:r>
      <w:r w:rsidRPr="00255DAF">
        <w:rPr>
          <w:rFonts w:ascii="Tahoma" w:hAnsi="Tahoma" w:cs="Tahoma"/>
          <w:sz w:val="24"/>
          <w:szCs w:val="24"/>
          <w:lang w:eastAsia="en-US"/>
        </w:rPr>
        <w:t>ničnog stanja</w:t>
      </w:r>
      <w:r w:rsidR="006A1698" w:rsidRPr="00255DAF">
        <w:rPr>
          <w:rFonts w:ascii="Tahoma" w:hAnsi="Tahoma" w:cs="Tahoma"/>
          <w:sz w:val="24"/>
          <w:szCs w:val="24"/>
          <w:lang w:eastAsia="en-US"/>
        </w:rPr>
        <w:t xml:space="preserve"> i povrede materijalnog prava</w:t>
      </w:r>
      <w:r w:rsidRPr="00255DAF">
        <w:rPr>
          <w:rFonts w:ascii="Tahoma" w:hAnsi="Tahoma" w:cs="Tahoma"/>
          <w:sz w:val="24"/>
          <w:szCs w:val="24"/>
          <w:lang w:eastAsia="en-US"/>
        </w:rPr>
        <w:t>. Naime, podnosilac zahtjeva je od prvostepenog organa tražio informacije: izvještaje banke koji sadrže spisak podizvođača radova koji su isplaćenina osnovu privremenih situacija, a koje je dostavila turska kompanija Celtikcioglu ma osnovu izvođača ugovora za projekat Vodosnadbijevanje i odvođenje otpadnih voda Faza III Herceg Novi (ugovor po Crvenoj knjizi FIDIC), svih ugovora sa podizvođačima koje je Mass/Gintaš dostavio po osnovu izvođačkog ugovora za projekat Vodosnadbijevanje i odvođenje otpadnih voda Faza III Herceg Novi (ugovor po Žutoj knjizi FIDIC), svih izvještaja b</w:t>
      </w:r>
      <w:r w:rsidR="00255DAF" w:rsidRPr="00255DAF">
        <w:rPr>
          <w:rFonts w:ascii="Tahoma" w:hAnsi="Tahoma" w:cs="Tahoma"/>
          <w:sz w:val="24"/>
          <w:szCs w:val="24"/>
          <w:lang w:eastAsia="en-US"/>
        </w:rPr>
        <w:t>anke koji sadrži spisak podizvođ</w:t>
      </w:r>
      <w:r w:rsidRPr="00255DAF">
        <w:rPr>
          <w:rFonts w:ascii="Tahoma" w:hAnsi="Tahoma" w:cs="Tahoma"/>
          <w:sz w:val="24"/>
          <w:szCs w:val="24"/>
          <w:lang w:eastAsia="en-US"/>
        </w:rPr>
        <w:t>ača radova koji su isplaćeni na osnovu privremenih situacija, a koje je dostavila Mass/Gintaš po osnovu izvođačk</w:t>
      </w:r>
      <w:r w:rsidR="00D109CA" w:rsidRPr="00255DAF">
        <w:rPr>
          <w:rFonts w:ascii="Tahoma" w:hAnsi="Tahoma" w:cs="Tahoma"/>
          <w:sz w:val="24"/>
          <w:szCs w:val="24"/>
          <w:lang w:eastAsia="en-US"/>
        </w:rPr>
        <w:t xml:space="preserve">og ugovora Faza </w:t>
      </w:r>
      <w:r w:rsidR="00D109CA" w:rsidRPr="00255DAF">
        <w:rPr>
          <w:rFonts w:ascii="Tahoma" w:hAnsi="Tahoma" w:cs="Tahoma"/>
          <w:sz w:val="24"/>
          <w:szCs w:val="24"/>
          <w:lang w:eastAsia="en-US"/>
        </w:rPr>
        <w:lastRenderedPageBreak/>
        <w:t xml:space="preserve">III Herceg Novi, prvostepeni organ je naveo da nije u posjedu traženih informacija. </w:t>
      </w:r>
      <w:r w:rsidR="00255DAF" w:rsidRPr="00255DAF">
        <w:rPr>
          <w:rFonts w:ascii="Tahoma" w:hAnsi="Tahoma" w:cs="Tahoma"/>
          <w:sz w:val="24"/>
          <w:szCs w:val="24"/>
        </w:rPr>
        <w:t>Savjet Agencije nalazi da je počinjena povreda pravila postupka budući da obrazloženje rješenja ne sadrži valjane razloge zbog kojih je zahtjev stranke odbijen. Iz navedenog proizilazi da je povrijeđena odredba člana 22 stav 6 Zakona o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navodi činjenično stanje na osnovu kojeg je rješenje donijeto</w:t>
      </w:r>
      <w:r w:rsidR="00255DAF" w:rsidRPr="00255DAF">
        <w:rPr>
          <w:rFonts w:ascii="Tahoma" w:eastAsia="Lucida Sans Unicode" w:hAnsi="Tahoma" w:cs="Tahoma"/>
          <w:color w:val="000000"/>
          <w:spacing w:val="-10"/>
          <w:sz w:val="24"/>
          <w:szCs w:val="24"/>
        </w:rPr>
        <w:t>.</w:t>
      </w:r>
      <w:r w:rsidR="00255DAF" w:rsidRPr="00255DAF">
        <w:rPr>
          <w:rFonts w:ascii="Tahoma" w:hAnsi="Tahoma" w:cs="Tahoma"/>
          <w:color w:val="000000"/>
          <w:sz w:val="24"/>
          <w:szCs w:val="24"/>
        </w:rPr>
        <w:t xml:space="preserve"> Po mišljenju Savjeta Agencije ovako dato obrazloženje je nerazumljivo, jer u istom nema jasnog i </w:t>
      </w:r>
      <w:r w:rsidR="00255DAF" w:rsidRPr="00255DAF">
        <w:rPr>
          <w:rFonts w:ascii="Tahoma" w:hAnsi="Tahoma" w:cs="Tahoma"/>
          <w:sz w:val="24"/>
          <w:szCs w:val="24"/>
        </w:rPr>
        <w:t xml:space="preserve">detaljnog obrazloženja razloga zbog kojih se ne dozvoljava pristup traženoj informaciji. Takođe, prvostepeni organ nije dostavio u postupku dokaze da je izvršen test štetnosti, a što je bila njegova obaveza shodno odredbi člana 16 Zakona o slobodnom pristupu informacijama. </w:t>
      </w:r>
    </w:p>
    <w:p w:rsidR="00255DAF" w:rsidRPr="00255DAF" w:rsidRDefault="00255DAF" w:rsidP="00255DAF">
      <w:pPr>
        <w:widowControl w:val="0"/>
        <w:tabs>
          <w:tab w:val="left" w:pos="780"/>
        </w:tabs>
        <w:spacing w:after="0"/>
        <w:jc w:val="both"/>
        <w:rPr>
          <w:rFonts w:ascii="Tahoma" w:eastAsia="Lucida Sans Unicode" w:hAnsi="Tahoma" w:cs="Tahoma"/>
          <w:color w:val="000000"/>
          <w:spacing w:val="-10"/>
          <w:sz w:val="24"/>
          <w:szCs w:val="24"/>
        </w:rPr>
      </w:pPr>
      <w:r w:rsidRPr="00255DAF">
        <w:rPr>
          <w:rFonts w:ascii="Tahoma" w:hAnsi="Tahoma" w:cs="Tahoma"/>
          <w:sz w:val="24"/>
          <w:szCs w:val="24"/>
        </w:rPr>
        <w:t>Na osnovu prethodno navedenog Savjet Agencije je utvrdio da je žalba osnovana, pa je ista usvojena, a prvostepeni organ je dužan da u ponovnom postupku u roku od 20 dana od dana prijema rješenja donese novo rješenje u kojem će pravilno primijeniti odredbe Zakona o slobodnom pristupu informacijama.</w:t>
      </w:r>
      <w:r w:rsidRPr="00255DAF">
        <w:rPr>
          <w:rFonts w:ascii="Tahoma" w:eastAsia="Lucida Sans Unicode" w:hAnsi="Tahoma" w:cs="Tahoma"/>
          <w:color w:val="000000"/>
          <w:spacing w:val="-10"/>
          <w:sz w:val="24"/>
          <w:szCs w:val="24"/>
        </w:rPr>
        <w:t xml:space="preserve"> </w:t>
      </w:r>
    </w:p>
    <w:p w:rsidR="00255DAF" w:rsidRPr="00255DAF" w:rsidRDefault="00255DAF" w:rsidP="00255DAF">
      <w:pPr>
        <w:jc w:val="both"/>
        <w:rPr>
          <w:rFonts w:ascii="Tahoma" w:hAnsi="Tahoma" w:cs="Tahoma"/>
          <w:sz w:val="24"/>
          <w:szCs w:val="24"/>
        </w:rPr>
      </w:pPr>
      <w:r w:rsidRPr="00255DAF">
        <w:rPr>
          <w:rFonts w:ascii="Tahoma" w:hAnsi="Tahoma" w:cs="Tahoma"/>
          <w:sz w:val="24"/>
          <w:szCs w:val="24"/>
        </w:rPr>
        <w:t>Na osnovu člana 126 stav 7 Zakona o upravnom postupku je poništeno prvostepeno rješenje, a predmet se zbog prirode upravne stvari dostavlja na ponovni postupak prvostepenom organu.</w:t>
      </w:r>
    </w:p>
    <w:p w:rsidR="00255DAF" w:rsidRPr="00255DAF" w:rsidRDefault="00255DAF" w:rsidP="00255DAF">
      <w:pPr>
        <w:jc w:val="both"/>
        <w:rPr>
          <w:rFonts w:ascii="Tahoma" w:hAnsi="Tahoma" w:cs="Tahoma"/>
          <w:sz w:val="24"/>
          <w:szCs w:val="24"/>
        </w:rPr>
      </w:pPr>
      <w:r w:rsidRPr="00255DAF">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rsidR="00255DAF" w:rsidRPr="00255DAF" w:rsidRDefault="00255DAF" w:rsidP="00255DAF">
      <w:pPr>
        <w:jc w:val="both"/>
        <w:rPr>
          <w:rFonts w:ascii="Tahoma" w:hAnsi="Tahoma" w:cs="Tahoma"/>
          <w:sz w:val="24"/>
          <w:szCs w:val="24"/>
        </w:rPr>
      </w:pPr>
      <w:r w:rsidRPr="00255DAF">
        <w:rPr>
          <w:rFonts w:ascii="Tahoma" w:hAnsi="Tahoma" w:cs="Tahoma"/>
          <w:sz w:val="24"/>
          <w:szCs w:val="24"/>
        </w:rPr>
        <w:t>Sa iznijetih razloga, shodno članu 38 Zakona o slobodnom pristupu informacijama i člana 126 stav 7 Zakona o upravnom postupku , odlučeno je kao u izreci.</w:t>
      </w:r>
    </w:p>
    <w:p w:rsidR="00DE2D5B" w:rsidRPr="00255DAF" w:rsidRDefault="00DE2D5B" w:rsidP="00255DAF">
      <w:pPr>
        <w:jc w:val="both"/>
        <w:rPr>
          <w:rFonts w:ascii="Tahoma" w:hAnsi="Tahoma" w:cs="Tahoma"/>
          <w:sz w:val="24"/>
          <w:szCs w:val="24"/>
        </w:rPr>
      </w:pPr>
      <w:r w:rsidRPr="00255DAF">
        <w:rPr>
          <w:rFonts w:ascii="Tahoma" w:hAnsi="Tahoma" w:cs="Tahoma"/>
          <w:sz w:val="24"/>
          <w:szCs w:val="24"/>
        </w:rPr>
        <w:t>zreci.</w:t>
      </w:r>
    </w:p>
    <w:p w:rsidR="00DE2D5B" w:rsidRPr="00255DAF" w:rsidRDefault="00DE2D5B" w:rsidP="00DE2D5B">
      <w:pPr>
        <w:jc w:val="both"/>
        <w:rPr>
          <w:rFonts w:ascii="Tahoma" w:hAnsi="Tahoma" w:cs="Tahoma"/>
          <w:sz w:val="24"/>
          <w:szCs w:val="24"/>
        </w:rPr>
      </w:pPr>
      <w:r w:rsidRPr="00255DAF">
        <w:rPr>
          <w:rFonts w:ascii="Tahoma" w:hAnsi="Tahoma" w:cs="Tahoma"/>
          <w:b/>
          <w:sz w:val="24"/>
          <w:szCs w:val="24"/>
          <w:u w:val="single"/>
        </w:rPr>
        <w:t>Pravna pouka:</w:t>
      </w:r>
      <w:r w:rsidRPr="00255DAF">
        <w:rPr>
          <w:rFonts w:ascii="Tahoma" w:hAnsi="Tahoma" w:cs="Tahoma"/>
          <w:sz w:val="24"/>
          <w:szCs w:val="24"/>
        </w:rPr>
        <w:t xml:space="preserve"> Protiv ovog Rješenja može se pokrenuti Upravni spor u roku od 20 dana od dana prijema.</w:t>
      </w:r>
    </w:p>
    <w:p w:rsidR="00DE2D5B" w:rsidRPr="00255DAF" w:rsidRDefault="00DE2D5B" w:rsidP="00DE2D5B">
      <w:pPr>
        <w:spacing w:after="0"/>
        <w:jc w:val="right"/>
        <w:rPr>
          <w:rFonts w:ascii="Tahoma" w:hAnsi="Tahoma" w:cs="Tahoma"/>
        </w:rPr>
      </w:pPr>
      <w:r w:rsidRPr="00255DAF">
        <w:rPr>
          <w:rFonts w:ascii="Tahoma" w:hAnsi="Tahoma" w:cs="Tahoma"/>
        </w:rPr>
        <w:tab/>
      </w:r>
      <w:r w:rsidRPr="00255DAF">
        <w:rPr>
          <w:rFonts w:ascii="Tahoma" w:hAnsi="Tahoma" w:cs="Tahoma"/>
        </w:rPr>
        <w:tab/>
      </w:r>
      <w:r w:rsidRPr="00255DAF">
        <w:rPr>
          <w:rFonts w:ascii="Tahoma" w:hAnsi="Tahoma" w:cs="Tahoma"/>
        </w:rPr>
        <w:tab/>
      </w:r>
      <w:r w:rsidRPr="00255DAF">
        <w:rPr>
          <w:rFonts w:ascii="Tahoma" w:hAnsi="Tahoma" w:cs="Tahoma"/>
        </w:rPr>
        <w:tab/>
      </w:r>
      <w:r w:rsidRPr="00255DAF">
        <w:rPr>
          <w:rFonts w:ascii="Tahoma" w:hAnsi="Tahoma" w:cs="Tahoma"/>
        </w:rPr>
        <w:tab/>
      </w:r>
    </w:p>
    <w:p w:rsidR="00DE2D5B" w:rsidRPr="00255DAF" w:rsidRDefault="00DE2D5B" w:rsidP="00DE2D5B">
      <w:pPr>
        <w:spacing w:after="0"/>
        <w:jc w:val="right"/>
        <w:rPr>
          <w:rFonts w:ascii="Tahoma" w:hAnsi="Tahoma" w:cs="Tahoma"/>
          <w:b/>
          <w:sz w:val="28"/>
          <w:szCs w:val="28"/>
        </w:rPr>
      </w:pPr>
      <w:r w:rsidRPr="00255DAF">
        <w:rPr>
          <w:rFonts w:ascii="Tahoma" w:hAnsi="Tahoma" w:cs="Tahoma"/>
          <w:b/>
          <w:sz w:val="28"/>
          <w:szCs w:val="28"/>
        </w:rPr>
        <w:t>SAVJET AGENCIJE:</w:t>
      </w:r>
    </w:p>
    <w:p w:rsidR="00DE2D5B" w:rsidRPr="00255DAF" w:rsidRDefault="00DE2D5B" w:rsidP="00DE2D5B">
      <w:pPr>
        <w:spacing w:after="0"/>
        <w:jc w:val="right"/>
        <w:rPr>
          <w:rFonts w:ascii="Tahoma" w:hAnsi="Tahoma" w:cs="Tahoma"/>
          <w:b/>
          <w:sz w:val="24"/>
          <w:szCs w:val="24"/>
        </w:rPr>
      </w:pPr>
    </w:p>
    <w:p w:rsidR="00C31599" w:rsidRPr="006D078B" w:rsidRDefault="00DE2D5B" w:rsidP="006D078B">
      <w:pPr>
        <w:spacing w:after="0"/>
        <w:jc w:val="right"/>
        <w:rPr>
          <w:sz w:val="20"/>
          <w:szCs w:val="20"/>
        </w:rPr>
      </w:pPr>
      <w:r w:rsidRPr="00255DAF">
        <w:rPr>
          <w:rFonts w:ascii="Tahoma" w:hAnsi="Tahoma" w:cs="Tahoma"/>
          <w:b/>
          <w:sz w:val="24"/>
          <w:szCs w:val="24"/>
        </w:rPr>
        <w:t>Predsjednik,  Muhamed Gjokaj</w:t>
      </w:r>
      <w:bookmarkStart w:id="0" w:name="_GoBack"/>
      <w:bookmarkEnd w:id="0"/>
    </w:p>
    <w:sectPr w:rsidR="00C31599" w:rsidRPr="006D078B" w:rsidSect="00255DAF">
      <w:headerReference w:type="even" r:id="rId8"/>
      <w:headerReference w:type="default" r:id="rId9"/>
      <w:footerReference w:type="even" r:id="rId10"/>
      <w:footerReference w:type="default" r:id="rId11"/>
      <w:headerReference w:type="first" r:id="rId12"/>
      <w:footerReference w:type="first" r:id="rId13"/>
      <w:pgSz w:w="11907" w:h="16839" w:code="9"/>
      <w:pgMar w:top="1440"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A74" w:rsidRDefault="00822A74" w:rsidP="004C7646">
      <w:pPr>
        <w:spacing w:after="0" w:line="240" w:lineRule="auto"/>
      </w:pPr>
      <w:r>
        <w:separator/>
      </w:r>
    </w:p>
  </w:endnote>
  <w:endnote w:type="continuationSeparator" w:id="0">
    <w:p w:rsidR="00822A74" w:rsidRDefault="00822A7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22A7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822A74"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A74" w:rsidRDefault="00822A74" w:rsidP="004C7646">
      <w:pPr>
        <w:spacing w:after="0" w:line="240" w:lineRule="auto"/>
      </w:pPr>
      <w:r>
        <w:separator/>
      </w:r>
    </w:p>
  </w:footnote>
  <w:footnote w:type="continuationSeparator" w:id="0">
    <w:p w:rsidR="00822A74" w:rsidRDefault="00822A7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55DAF"/>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690F"/>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6647"/>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1698"/>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78B"/>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255"/>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2A74"/>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4C29"/>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31085"/>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09CA"/>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A759C"/>
    <w:rsid w:val="00DB6A04"/>
    <w:rsid w:val="00DB7002"/>
    <w:rsid w:val="00DB713B"/>
    <w:rsid w:val="00DC1F40"/>
    <w:rsid w:val="00DC3C8E"/>
    <w:rsid w:val="00DC45E9"/>
    <w:rsid w:val="00DD12ED"/>
    <w:rsid w:val="00DD35E1"/>
    <w:rsid w:val="00DD3BCA"/>
    <w:rsid w:val="00DD3D11"/>
    <w:rsid w:val="00DD3EBE"/>
    <w:rsid w:val="00DE28A8"/>
    <w:rsid w:val="00DE2D5B"/>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55EF"/>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09012"/>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CC937-0E60-4DB7-BA40-13128600C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1637</Words>
  <Characters>9332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2019-02-28T08:54:00Z</cp:lastPrinted>
  <dcterms:created xsi:type="dcterms:W3CDTF">2019-02-27T14:07:00Z</dcterms:created>
  <dcterms:modified xsi:type="dcterms:W3CDTF">2019-06-14T07:59:00Z</dcterms:modified>
</cp:coreProperties>
</file>