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40D75">
        <w:rPr>
          <w:rFonts w:ascii="Tahoma" w:hAnsi="Tahoma" w:cs="Tahoma"/>
          <w:b/>
          <w:sz w:val="24"/>
          <w:szCs w:val="24"/>
          <w:lang w:val="sr-Latn-ME" w:eastAsia="sr-Latn-ME"/>
        </w:rPr>
        <w:t>2536</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B866EF">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.0</w:t>
      </w:r>
      <w:r w:rsidR="00B866EF">
        <w:rPr>
          <w:rFonts w:ascii="Tahoma" w:eastAsiaTheme="minorEastAsia" w:hAnsi="Tahoma" w:cs="Tahoma"/>
          <w:b/>
          <w:sz w:val="24"/>
          <w:szCs w:val="24"/>
          <w:lang w:val="sr-Latn-ME" w:eastAsia="sr-Latn-ME"/>
        </w:rPr>
        <w:t>1</w:t>
      </w:r>
      <w:r w:rsidRPr="00D2068D">
        <w:rPr>
          <w:rFonts w:ascii="Tahoma" w:eastAsiaTheme="minorEastAsia" w:hAnsi="Tahoma" w:cs="Tahoma"/>
          <w:b/>
          <w:sz w:val="24"/>
          <w:szCs w:val="24"/>
          <w:lang w:val="sr-Latn-ME" w:eastAsia="sr-Latn-ME"/>
        </w:rPr>
        <w:t>.201</w:t>
      </w:r>
      <w:r w:rsidR="00B866EF">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340D75">
        <w:rPr>
          <w:rFonts w:ascii="Tahoma" w:eastAsiaTheme="minorEastAsia" w:hAnsi="Tahoma" w:cs="Tahoma"/>
          <w:sz w:val="24"/>
          <w:szCs w:val="24"/>
          <w:lang w:val="sr-Latn-ME" w:eastAsia="sr-Latn-ME"/>
        </w:rPr>
        <w:t>118966-118969</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832D8D">
        <w:rPr>
          <w:rFonts w:ascii="Tahoma" w:eastAsiaTheme="minorEastAsia" w:hAnsi="Tahoma" w:cs="Tahoma"/>
          <w:sz w:val="24"/>
          <w:szCs w:val="24"/>
          <w:lang w:val="sr-Latn-ME" w:eastAsia="sr-Latn-ME"/>
        </w:rPr>
        <w:t>10-00-</w:t>
      </w:r>
      <w:r w:rsidR="00340D75">
        <w:rPr>
          <w:rFonts w:ascii="Tahoma" w:eastAsiaTheme="minorEastAsia" w:hAnsi="Tahoma" w:cs="Tahoma"/>
          <w:sz w:val="24"/>
          <w:szCs w:val="24"/>
          <w:lang w:val="sr-Latn-ME" w:eastAsia="sr-Latn-ME"/>
        </w:rPr>
        <w:t>9211</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832D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832D8D">
        <w:rPr>
          <w:rFonts w:ascii="Tahoma" w:eastAsiaTheme="minorEastAsia" w:hAnsi="Tahoma" w:cs="Tahoma"/>
          <w:sz w:val="24"/>
          <w:szCs w:val="24"/>
          <w:lang w:val="sr-Latn-ME" w:eastAsia="sr-Latn-ME"/>
        </w:rPr>
        <w:t>10-00-</w:t>
      </w:r>
      <w:r w:rsidR="00340D75">
        <w:rPr>
          <w:rFonts w:ascii="Tahoma" w:eastAsiaTheme="minorEastAsia" w:hAnsi="Tahoma" w:cs="Tahoma"/>
          <w:sz w:val="24"/>
          <w:szCs w:val="24"/>
          <w:lang w:val="sr-Latn-ME" w:eastAsia="sr-Latn-ME"/>
        </w:rPr>
        <w:t>9211</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340D7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E04104">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340D75">
        <w:rPr>
          <w:rFonts w:ascii="Tahoma" w:eastAsiaTheme="minorEastAsia" w:hAnsi="Tahoma" w:cs="Tahoma"/>
          <w:sz w:val="24"/>
          <w:szCs w:val="24"/>
          <w:lang w:val="sr-Latn-ME" w:eastAsia="sr-Latn-ME"/>
        </w:rPr>
        <w:t>118966-118969</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832D8D">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340D75" w:rsidRPr="00340D75">
        <w:rPr>
          <w:rFonts w:ascii="Tahoma" w:eastAsiaTheme="minorEastAsia" w:hAnsi="Tahoma" w:cs="Tahoma"/>
          <w:sz w:val="24"/>
          <w:szCs w:val="24"/>
          <w:lang w:val="sr-Latn-ME" w:eastAsia="sr-Latn-ME"/>
        </w:rPr>
        <w:t>Odbija se Zahtjev za pristup informaciji podnijet od strane Mreže za afirmaciju nevladinog sektora - MANS br. 18/1189</w:t>
      </w:r>
      <w:r w:rsidR="00340D75">
        <w:rPr>
          <w:rFonts w:ascii="Tahoma" w:eastAsiaTheme="minorEastAsia" w:hAnsi="Tahoma" w:cs="Tahoma"/>
          <w:sz w:val="24"/>
          <w:szCs w:val="24"/>
          <w:lang w:val="sr-Latn-ME" w:eastAsia="sr-Latn-ME"/>
        </w:rPr>
        <w:t>66-118969 od 26.02.2018.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340D75" w:rsidRPr="00340D75">
        <w:rPr>
          <w:rFonts w:ascii="Tahoma" w:eastAsiaTheme="minorEastAsia" w:hAnsi="Tahoma" w:cs="Tahoma"/>
          <w:sz w:val="24"/>
          <w:szCs w:val="24"/>
          <w:lang w:val="sr-Latn-ME" w:eastAsia="sr-Latn-ME"/>
        </w:rPr>
        <w:t>Rješavajući po predmetnom zahtjevu za slobodan pristup informacijama, ovaj organ je sproveo upravni postupak, utvrdio sve odlučne činjenice i okolnosti koj</w:t>
      </w:r>
      <w:r w:rsidR="00340D75">
        <w:rPr>
          <w:rFonts w:ascii="Tahoma" w:eastAsiaTheme="minorEastAsia" w:hAnsi="Tahoma" w:cs="Tahoma"/>
          <w:sz w:val="24"/>
          <w:szCs w:val="24"/>
          <w:lang w:val="sr-Latn-ME" w:eastAsia="sr-Latn-ME"/>
        </w:rPr>
        <w:t xml:space="preserve">e su od značaja za odlučivanje. </w:t>
      </w:r>
      <w:r w:rsidR="00340D75" w:rsidRPr="00340D75">
        <w:rPr>
          <w:rFonts w:ascii="Tahoma" w:eastAsiaTheme="minorEastAsia" w:hAnsi="Tahoma" w:cs="Tahoma"/>
          <w:sz w:val="24"/>
          <w:szCs w:val="24"/>
          <w:lang w:val="sr-Latn-ME" w:eastAsia="sr-Latn-ME"/>
        </w:rPr>
        <w:t>Članom 14 Zakona o slobodnom pristupu informacijama utvrđeno je da organ vlasti može ograničiti pristup informaciji ili dijelu informacije, izmedju ostalog, ako je to u interesu zaštite trgovinskih i drugih ekonomskih interesa od objelodanjivanja podataka koji se odnose na zaštitu konkurencije i poslovnu tajnu.</w:t>
      </w:r>
      <w:r w:rsidR="00340D75">
        <w:rPr>
          <w:rFonts w:ascii="Tahoma" w:eastAsiaTheme="minorEastAsia" w:hAnsi="Tahoma" w:cs="Tahoma"/>
          <w:sz w:val="24"/>
          <w:szCs w:val="24"/>
          <w:lang w:val="sr-Latn-ME" w:eastAsia="sr-Latn-ME"/>
        </w:rPr>
        <w:t xml:space="preserve"> Prvostepeni</w:t>
      </w:r>
      <w:r w:rsidR="00340D75" w:rsidRPr="00340D75">
        <w:rPr>
          <w:rFonts w:ascii="Tahoma" w:eastAsiaTheme="minorEastAsia" w:hAnsi="Tahoma" w:cs="Tahoma"/>
          <w:sz w:val="24"/>
          <w:szCs w:val="24"/>
          <w:lang w:val="sr-Latn-ME" w:eastAsia="sr-Latn-ME"/>
        </w:rPr>
        <w:t xml:space="preserve"> organ je u skladu sa članom 16 Zakona o slobodnom pristupu informacijama, sproveo test štetnosti objelodanjivanja tražene informacije i utvrdio da se predmetne informacije odnose na podatke koji su </w:t>
      </w:r>
      <w:r w:rsidR="00340D75" w:rsidRPr="00340D75">
        <w:rPr>
          <w:rFonts w:ascii="Tahoma" w:eastAsiaTheme="minorEastAsia" w:hAnsi="Tahoma" w:cs="Tahoma"/>
          <w:sz w:val="24"/>
          <w:szCs w:val="24"/>
          <w:lang w:val="sr-Latn-ME" w:eastAsia="sr-Latn-ME"/>
        </w:rPr>
        <w:lastRenderedPageBreak/>
        <w:t>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 Takođe, za dostavljanje tražene informacije potrebna je prethodna saglasnost druge ugovorne strana, a koju saglasnost EPCG nije dobila, a i ne postoji javni interes zbog kojeg bi ove infor</w:t>
      </w:r>
      <w:r w:rsidR="00340D75">
        <w:rPr>
          <w:rFonts w:ascii="Tahoma" w:eastAsiaTheme="minorEastAsia" w:hAnsi="Tahoma" w:cs="Tahoma"/>
          <w:sz w:val="24"/>
          <w:szCs w:val="24"/>
          <w:lang w:val="sr-Latn-ME" w:eastAsia="sr-Latn-ME"/>
        </w:rPr>
        <w:t xml:space="preserve">macije trebale biti objavljene. </w:t>
      </w:r>
      <w:r w:rsidR="00340D75" w:rsidRPr="00340D75">
        <w:rPr>
          <w:rFonts w:ascii="Tahoma" w:eastAsiaTheme="minorEastAsia" w:hAnsi="Tahoma" w:cs="Tahoma"/>
          <w:sz w:val="24"/>
          <w:szCs w:val="24"/>
          <w:lang w:val="sr-Latn-ME" w:eastAsia="sr-Latn-ME"/>
        </w:rPr>
        <w:t>Članom 14 Zakona o slobodnom pristupu informacijama („SI.list CG" br.44/12) takođe je utvrđeno da organ vlasti može ograničiti pristup informaciji ili dijelu informacije, ako je to u interesu vršenja službene dužnosti, radi zaštite od objelodanjivanja podataka koji se odnose na rad i o</w:t>
      </w:r>
      <w:r w:rsidR="00340D75">
        <w:rPr>
          <w:rFonts w:ascii="Tahoma" w:eastAsiaTheme="minorEastAsia" w:hAnsi="Tahoma" w:cs="Tahoma"/>
          <w:sz w:val="24"/>
          <w:szCs w:val="24"/>
          <w:lang w:val="sr-Latn-ME" w:eastAsia="sr-Latn-ME"/>
        </w:rPr>
        <w:t xml:space="preserve">dlučivanje kolegijalnih organa. </w:t>
      </w:r>
      <w:r w:rsidR="00340D75" w:rsidRPr="00340D75">
        <w:rPr>
          <w:rFonts w:ascii="Tahoma" w:eastAsiaTheme="minorEastAsia" w:hAnsi="Tahoma" w:cs="Tahoma"/>
          <w:sz w:val="24"/>
          <w:szCs w:val="24"/>
          <w:lang w:val="sr-Latn-ME" w:eastAsia="sr-Latn-ME"/>
        </w:rPr>
        <w:t>Obzirom da tražena dokumentacija nastaje u radu i odlučivanju kolegijalnog organa, to je ovaj organ utvrdio da je istu potrebno zaštititi od objelodanjivanja.</w:t>
      </w:r>
    </w:p>
    <w:p w:rsidR="00897E03" w:rsidRDefault="00D2068D" w:rsidP="00340D7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F75009">
        <w:rPr>
          <w:rFonts w:ascii="Tahoma" w:eastAsiaTheme="minorEastAsia" w:hAnsi="Tahoma" w:cs="Tahoma"/>
          <w:sz w:val="24"/>
          <w:szCs w:val="24"/>
          <w:lang w:val="sr-Latn-ME" w:eastAsia="sr-Latn-ME"/>
        </w:rPr>
        <w:t>d</w:t>
      </w:r>
      <w:r w:rsidR="00340D75" w:rsidRPr="00340D75">
        <w:rPr>
          <w:rFonts w:ascii="Tahoma" w:eastAsiaTheme="minorEastAsia" w:hAnsi="Tahoma" w:cs="Tahoma"/>
          <w:sz w:val="24"/>
          <w:szCs w:val="24"/>
          <w:lang w:val="sr-Latn-ME" w:eastAsia="sr-Latn-ME"/>
        </w:rPr>
        <w:t>ana 16. maja 2018.godine Elektroprivreda Crne Gore A.D. Nikšić dostav</w:t>
      </w:r>
      <w:r w:rsidR="00F75009">
        <w:rPr>
          <w:rFonts w:ascii="Tahoma" w:eastAsiaTheme="minorEastAsia" w:hAnsi="Tahoma" w:cs="Tahoma"/>
          <w:sz w:val="24"/>
          <w:szCs w:val="24"/>
          <w:lang w:val="sr-Latn-ME" w:eastAsia="sr-Latn-ME"/>
        </w:rPr>
        <w:t>ila</w:t>
      </w:r>
      <w:r w:rsidR="00340D75" w:rsidRPr="00340D75">
        <w:rPr>
          <w:rFonts w:ascii="Tahoma" w:eastAsiaTheme="minorEastAsia" w:hAnsi="Tahoma" w:cs="Tahoma"/>
          <w:sz w:val="24"/>
          <w:szCs w:val="24"/>
          <w:lang w:val="sr-Latn-ME" w:eastAsia="sr-Latn-ME"/>
        </w:rPr>
        <w:t xml:space="preserve"> rješenje broj: 10-00-9211/4 od dana 14. maja 20</w:t>
      </w:r>
      <w:r w:rsidR="00F75009">
        <w:rPr>
          <w:rFonts w:ascii="Tahoma" w:eastAsiaTheme="minorEastAsia" w:hAnsi="Tahoma" w:cs="Tahoma"/>
          <w:sz w:val="24"/>
          <w:szCs w:val="24"/>
          <w:lang w:val="sr-Latn-ME" w:eastAsia="sr-Latn-ME"/>
        </w:rPr>
        <w:t xml:space="preserve">18.godine kojim odbija zahtjev. </w:t>
      </w:r>
      <w:r w:rsidR="00340D75" w:rsidRPr="00340D75">
        <w:rPr>
          <w:rFonts w:ascii="Tahoma" w:eastAsiaTheme="minorEastAsia" w:hAnsi="Tahoma" w:cs="Tahoma"/>
          <w:sz w:val="24"/>
          <w:szCs w:val="24"/>
          <w:lang w:val="sr-Latn-ME" w:eastAsia="sr-Latn-ME"/>
        </w:rPr>
        <w:t>U obrazloženju osporenog rješenja prvostepeni organ da je pristup traženim informacijama potrebno ograničiti u skladu sa odredbom člana 14 Zakona o slobodnom pristupu informacijama u cilju zaštite trgovinskih i drugih ekonomskih interesa, a koji se odnose na</w:t>
      </w:r>
      <w:r w:rsidR="00340D75">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zaštitu konkurencije. Navodi da je u skladu sa članom 16 navedenog Zakona izvršio test štetnosti kojim je utvrdio da iste sadrže komercijalno osjetljive podatke čijim bi objavljivanjem druga ugovorna strana mogla biti dovedena u nepovoljan položaj, te da ne postoji javni interes zbog kojeg bi ove informacije trebale biti objavljene. Takođe, navodi da za dostavljanje traženih informacija je potrebna saglasnost druge ugovore strane, a koji EPCG nije dobila. Osim toga, navodi da tražena informacija nastaje u radu i odlučivanju kolegijalnog organa, zbog čega je u interesu vršenja službene dužnosti tražene informacije potreb</w:t>
      </w:r>
      <w:r w:rsidR="00F75009">
        <w:rPr>
          <w:rFonts w:ascii="Tahoma" w:eastAsiaTheme="minorEastAsia" w:hAnsi="Tahoma" w:cs="Tahoma"/>
          <w:sz w:val="24"/>
          <w:szCs w:val="24"/>
          <w:lang w:val="sr-Latn-ME" w:eastAsia="sr-Latn-ME"/>
        </w:rPr>
        <w:t xml:space="preserve">no zaštiti od objelodanjivanja. </w:t>
      </w:r>
      <w:r w:rsidR="00340D75" w:rsidRPr="00340D75">
        <w:rPr>
          <w:rFonts w:ascii="Tahoma" w:eastAsiaTheme="minorEastAsia" w:hAnsi="Tahoma" w:cs="Tahoma"/>
          <w:sz w:val="24"/>
          <w:szCs w:val="24"/>
          <w:lang w:val="sr-Latn-ME" w:eastAsia="sr-Latn-ME"/>
        </w:rPr>
        <w:t xml:space="preserve">Žalilac osporava ovakav stav prvostepenog organa smatrajući da je isti nerazumljiv, zasnovan na nepotpuno i nepravilno utvrđenom činjeničnom stanju. Takođe, prilikom donošenja rješenja prvostepeni organ je pogrešno primijenio materijalno pravo jer se pozvao na različite odredbe Zakona o slobodnom pristupu informacijama koje citira, a što rješenje čini nerazumljivim, pa nije moguće utvrditi koji je pravni osnov donošenja odluke kakva </w:t>
      </w:r>
      <w:r w:rsidR="00F75009">
        <w:rPr>
          <w:rFonts w:ascii="Tahoma" w:eastAsiaTheme="minorEastAsia" w:hAnsi="Tahoma" w:cs="Tahoma"/>
          <w:sz w:val="24"/>
          <w:szCs w:val="24"/>
          <w:lang w:val="sr-Latn-ME" w:eastAsia="sr-Latn-ME"/>
        </w:rPr>
        <w:t xml:space="preserve">je data u dispozitivu rješenja. </w:t>
      </w:r>
      <w:r w:rsidR="00340D75" w:rsidRPr="00340D75">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F75009">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 xml:space="preserve">Članom 7 Zakona o slobodnom pristupu </w:t>
      </w:r>
      <w:r w:rsidR="00340D75" w:rsidRPr="00340D75">
        <w:rPr>
          <w:rFonts w:ascii="Tahoma" w:eastAsiaTheme="minorEastAsia" w:hAnsi="Tahoma" w:cs="Tahoma"/>
          <w:sz w:val="24"/>
          <w:szCs w:val="24"/>
          <w:lang w:val="sr-Latn-ME" w:eastAsia="sr-Latn-ME"/>
        </w:rPr>
        <w:lastRenderedPageBreak/>
        <w:t>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F75009">
        <w:rPr>
          <w:rFonts w:ascii="Tahoma" w:eastAsiaTheme="minorEastAsia" w:hAnsi="Tahoma" w:cs="Tahoma"/>
          <w:sz w:val="24"/>
          <w:szCs w:val="24"/>
          <w:lang w:val="sr-Latn-ME" w:eastAsia="sr-Latn-ME"/>
        </w:rPr>
        <w:t xml:space="preserve">vanju vlasti od strane građana. </w:t>
      </w:r>
      <w:r w:rsidR="00340D75" w:rsidRPr="00340D75">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F75009">
        <w:rPr>
          <w:rFonts w:ascii="Tahoma" w:eastAsiaTheme="minorEastAsia" w:hAnsi="Tahoma" w:cs="Tahoma"/>
          <w:sz w:val="24"/>
          <w:szCs w:val="24"/>
          <w:lang w:val="sr-Latn-ME" w:eastAsia="sr-Latn-ME"/>
        </w:rPr>
        <w:t xml:space="preserve">eresa, izuzmu od objavljivanja. </w:t>
      </w:r>
      <w:r w:rsidR="00340D75" w:rsidRPr="00340D75">
        <w:rPr>
          <w:rFonts w:ascii="Tahoma" w:eastAsiaTheme="minorEastAsia" w:hAnsi="Tahoma" w:cs="Tahoma"/>
          <w:sz w:val="24"/>
          <w:szCs w:val="24"/>
          <w:lang w:val="sr-Latn-ME" w:eastAsia="sr-Latn-ME"/>
        </w:rPr>
        <w:t>Naime, članom 14 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w:t>
      </w:r>
      <w:r w:rsidR="00F75009">
        <w:rPr>
          <w:rFonts w:ascii="Tahoma" w:eastAsiaTheme="minorEastAsia" w:hAnsi="Tahoma" w:cs="Tahoma"/>
          <w:sz w:val="24"/>
          <w:szCs w:val="24"/>
          <w:lang w:val="sr-Latn-ME" w:eastAsia="sr-Latn-ME"/>
        </w:rPr>
        <w:t xml:space="preserve">a pravom intelektualne svojine. </w:t>
      </w:r>
      <w:r w:rsidR="00340D75" w:rsidRPr="00340D75">
        <w:rPr>
          <w:rFonts w:ascii="Tahoma" w:eastAsiaTheme="minorEastAsia" w:hAnsi="Tahoma" w:cs="Tahoma"/>
          <w:sz w:val="24"/>
          <w:szCs w:val="24"/>
          <w:lang w:val="sr-Latn-ME" w:eastAsia="sr-Latn-ME"/>
        </w:rPr>
        <w:t>Suprotno tome, odredbom člana 14 stav 1 tačka 4 alineja 3 Zakona o slobodnom pristupu infomacijama propisano je da organ vlasti može ograničiti pristup informaciji ili dijelu informacije, ako je to u interesu vršenja službene dužnosti, radi zaštite od objelodanjivanja podataka koji se odnose na rad i odlučivanje kolegijalnih organa.</w:t>
      </w:r>
      <w:r w:rsidR="00340D75">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Kako se prvostepeni organ istovremeno pozvao na obje zakonske odredbe, ostaje nejasno na osnovu koje je donio odluku datu u dispozitivu rješenja. Ovakav stav posebno je nerazumljiv što prvostepeni organ ukazuje na to da je navodnim testom štetnosti utvrdio da tražene informacije sadrže komercijalno osjetljive podatke čijim bi objavljivanjem druga ugovorna strana mogla biti dovedena u nepovoljan položaj, te da ne postoji javni interes zbog kojeg bi ove informacije trebale biti objavljene. Dati navodi ne mogu se dovesti sa zakonskim odredbama na koje se ovaj organ poziva, pa je rješenje nejasno i nez</w:t>
      </w:r>
      <w:r w:rsidR="00F75009">
        <w:rPr>
          <w:rFonts w:ascii="Tahoma" w:eastAsiaTheme="minorEastAsia" w:hAnsi="Tahoma" w:cs="Tahoma"/>
          <w:sz w:val="24"/>
          <w:szCs w:val="24"/>
          <w:lang w:val="sr-Latn-ME" w:eastAsia="sr-Latn-ME"/>
        </w:rPr>
        <w:t xml:space="preserve">akonito. </w:t>
      </w:r>
      <w:r w:rsidR="00340D75" w:rsidRPr="00340D75">
        <w:rPr>
          <w:rFonts w:ascii="Tahoma" w:eastAsiaTheme="minorEastAsia" w:hAnsi="Tahoma" w:cs="Tahoma"/>
          <w:sz w:val="24"/>
          <w:szCs w:val="24"/>
          <w:lang w:val="sr-Latn-ME" w:eastAsia="sr-Latn-ME"/>
        </w:rPr>
        <w:t>Osim toga,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F75009">
        <w:rPr>
          <w:rFonts w:ascii="Tahoma" w:eastAsiaTheme="minorEastAsia" w:hAnsi="Tahoma" w:cs="Tahoma"/>
          <w:sz w:val="24"/>
          <w:szCs w:val="24"/>
          <w:lang w:val="sr-Latn-ME" w:eastAsia="sr-Latn-ME"/>
        </w:rPr>
        <w:t xml:space="preserve">anih kola, u skladu sa zakonom. </w:t>
      </w:r>
      <w:r w:rsidR="00340D75" w:rsidRPr="00340D75">
        <w:rPr>
          <w:rFonts w:ascii="Tahoma" w:eastAsiaTheme="minorEastAsia" w:hAnsi="Tahoma" w:cs="Tahoma"/>
          <w:sz w:val="24"/>
          <w:szCs w:val="24"/>
          <w:lang w:val="sr-Latn-ME" w:eastAsia="sr-Latn-ME"/>
        </w:rPr>
        <w:t xml:space="preserve">Takođe, bez značaja je činjenica da neka informacija nastane u okviru rada i odlučivanja kolegijalnog organa jer je za pozivanje na odredu kojom se štite ova prava potrebno da objelodanjivanje informacije može ugroziti rad i odlučivanje organa, a što u konkeretnom slučaju nije riječ, jer se radi o odlukama čijim objelodanjivanjem ni na koji način nije moguće izazvati štetne posledice po rad i odlučivanje ovog organa. Osim toga, sve i da postoji mogućnost nanošenja štetnih posledica po zaštićeni interes prvostepeni organ je bio dužan dati jasne razloge koji ukazuju na to, navesti na koji način bi i koji interes mogao biti </w:t>
      </w:r>
      <w:r w:rsidR="00340D75" w:rsidRPr="00340D75">
        <w:rPr>
          <w:rFonts w:ascii="Tahoma" w:eastAsiaTheme="minorEastAsia" w:hAnsi="Tahoma" w:cs="Tahoma"/>
          <w:sz w:val="24"/>
          <w:szCs w:val="24"/>
          <w:lang w:val="sr-Latn-ME" w:eastAsia="sr-Latn-ME"/>
        </w:rPr>
        <w:lastRenderedPageBreak/>
        <w:t>ugrožen objelodanjivanjem traženih informacija, te takve navode potkrijepiti testom štetnosti kojim je utvrđeno da li postoji interes javnosti i da li je isti značajniji</w:t>
      </w:r>
      <w:r w:rsidR="00F75009">
        <w:rPr>
          <w:rFonts w:ascii="Tahoma" w:eastAsiaTheme="minorEastAsia" w:hAnsi="Tahoma" w:cs="Tahoma"/>
          <w:sz w:val="24"/>
          <w:szCs w:val="24"/>
          <w:lang w:val="sr-Latn-ME" w:eastAsia="sr-Latn-ME"/>
        </w:rPr>
        <w:t xml:space="preserve"> u odnosu na zaštićeni interes. </w:t>
      </w:r>
      <w:r w:rsidR="00340D75" w:rsidRPr="00340D75">
        <w:rPr>
          <w:rFonts w:ascii="Tahoma" w:eastAsiaTheme="minorEastAsia" w:hAnsi="Tahoma" w:cs="Tahoma"/>
          <w:sz w:val="24"/>
          <w:szCs w:val="24"/>
          <w:lang w:val="sr-Latn-ME" w:eastAsia="sr-Latn-ME"/>
        </w:rPr>
        <w:t>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te od kakvog je značaja rad i o</w:t>
      </w:r>
      <w:r w:rsidR="00F75009">
        <w:rPr>
          <w:rFonts w:ascii="Tahoma" w:eastAsiaTheme="minorEastAsia" w:hAnsi="Tahoma" w:cs="Tahoma"/>
          <w:sz w:val="24"/>
          <w:szCs w:val="24"/>
          <w:lang w:val="sr-Latn-ME" w:eastAsia="sr-Latn-ME"/>
        </w:rPr>
        <w:t xml:space="preserve">dlučivanje kolegijalnog organa. </w:t>
      </w:r>
      <w:r w:rsidR="00340D75" w:rsidRPr="00340D75">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Takođe, žalilac ističe da je navodni test štetnosti bez značaja jer nije naveden ni broj ni datum istog, te isti nije dostavljen u prilogu rješenja, zbog čega nije moguće utvrditi da li</w:t>
      </w:r>
      <w:r w:rsidR="00340D75">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je istim zakonito ocijenjen interes javnosti i da li postoji dovoljno razloga koji ukazuju na neophodnost ograničenja pristupa informacijama u ci</w:t>
      </w:r>
      <w:r w:rsidR="00F75009">
        <w:rPr>
          <w:rFonts w:ascii="Tahoma" w:eastAsiaTheme="minorEastAsia" w:hAnsi="Tahoma" w:cs="Tahoma"/>
          <w:sz w:val="24"/>
          <w:szCs w:val="24"/>
          <w:lang w:val="sr-Latn-ME" w:eastAsia="sr-Latn-ME"/>
        </w:rPr>
        <w:t xml:space="preserve">lju zaštite označenih interesa. </w:t>
      </w:r>
      <w:r w:rsidR="00340D75" w:rsidRPr="00340D75">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zakonske odredbe koje se ne mogu dovesti u vezu sa zaštićenim interesima i bez valjanog obrazloženja. Iz navedenog se nedvosmisleno zaključuje da je postupanje prvostepenog organa pravno neutemeljeno i da odredbe zakona na koje se ovaj organ poziva u konkren</w:t>
      </w:r>
      <w:r w:rsidR="00F75009">
        <w:rPr>
          <w:rFonts w:ascii="Tahoma" w:eastAsiaTheme="minorEastAsia" w:hAnsi="Tahoma" w:cs="Tahoma"/>
          <w:sz w:val="24"/>
          <w:szCs w:val="24"/>
          <w:lang w:val="sr-Latn-ME" w:eastAsia="sr-Latn-ME"/>
        </w:rPr>
        <w:t xml:space="preserve">om slučaju nijesu primjenljive. </w:t>
      </w:r>
      <w:r w:rsidR="00340D75" w:rsidRPr="00340D75">
        <w:rPr>
          <w:rFonts w:ascii="Tahoma" w:eastAsiaTheme="minorEastAsia" w:hAnsi="Tahoma" w:cs="Tahoma"/>
          <w:sz w:val="24"/>
          <w:szCs w:val="24"/>
          <w:lang w:val="sr-Latn-ME" w:eastAsia="sr-Latn-ME"/>
        </w:rPr>
        <w:t>Žalilac posebno ukazuje na nesporan interes javnosti u konkretnom slučaju, te da prvostepeni organ nije utvrdio na koji način je utvrdio da ne postoji interes javnosti za objelodanjivanjem traženih informacije, kao i na koji način je zaštićeni interes značajniji. Naime, odredbom člana 17 stav 1 tačka 1 i 3 Zakona o slobodnom pristupu informacijama propisano 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funkcije, odnosno na nezakonito dobijanje ili trošenje sredstava iz javnih prihoda. Shodno tome, jasno je da postoji nesporan javni interes koji je u konkrentom slučaju preovlađujući. Štaviše, prvostepeni organ uopšte ne daje nikakve razloge u odnosu na javni interes, a koji je bio dužan da utvrdi radi pravilnog odlučivanja, kako bi donio zakonitu odluku i odmjerio znajač javnog interesa u odnosu na interese koje štiti, zbog čega je rješenje nezakonito.</w:t>
      </w:r>
      <w:r w:rsidR="00F75009">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 xml:space="preserve">Najzad, žalilac ističe da EPCG nije ni tražio saglasnost od druge ugovorne </w:t>
      </w:r>
      <w:r w:rsidR="00340D75" w:rsidRPr="00340D75">
        <w:rPr>
          <w:rFonts w:ascii="Tahoma" w:eastAsiaTheme="minorEastAsia" w:hAnsi="Tahoma" w:cs="Tahoma"/>
          <w:sz w:val="24"/>
          <w:szCs w:val="24"/>
          <w:lang w:val="sr-Latn-ME" w:eastAsia="sr-Latn-ME"/>
        </w:rPr>
        <w:lastRenderedPageBreak/>
        <w:t xml:space="preserve">strane da bi nepostojanje saglasnosti naveo kao razlog za ograničenjem pristupa traženim informacijama. Prema tome, navodi o nespotojanju saglasnosti su bez značaja kod činjenice da saglasnost uopšte nije tražena, a što se suštinski razlikuje od situacije da ista nije dobijena od druge ugovorne strane, </w:t>
      </w:r>
      <w:r w:rsidR="00F75009">
        <w:rPr>
          <w:rFonts w:ascii="Tahoma" w:eastAsiaTheme="minorEastAsia" w:hAnsi="Tahoma" w:cs="Tahoma"/>
          <w:sz w:val="24"/>
          <w:szCs w:val="24"/>
          <w:lang w:val="sr-Latn-ME" w:eastAsia="sr-Latn-ME"/>
        </w:rPr>
        <w:t>a što u konkrentom nije slučaj. Član</w:t>
      </w:r>
      <w:r w:rsidR="00340D75" w:rsidRPr="00340D75">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F75009">
        <w:rPr>
          <w:rFonts w:ascii="Tahoma" w:eastAsiaTheme="minorEastAsia" w:hAnsi="Tahoma" w:cs="Tahoma"/>
          <w:sz w:val="24"/>
          <w:szCs w:val="24"/>
          <w:lang w:val="sr-Latn-ME" w:eastAsia="sr-Latn-ME"/>
        </w:rPr>
        <w:t xml:space="preserve">a ne odlaže izvršenje rješenja. </w:t>
      </w:r>
      <w:r w:rsidR="00340D75" w:rsidRPr="00340D75">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w:t>
      </w:r>
      <w:r w:rsidR="00340D75">
        <w:rPr>
          <w:rFonts w:ascii="Tahoma" w:eastAsiaTheme="minorEastAsia" w:hAnsi="Tahoma" w:cs="Tahoma"/>
          <w:sz w:val="24"/>
          <w:szCs w:val="24"/>
          <w:lang w:val="sr-Latn-ME" w:eastAsia="sr-Latn-ME"/>
        </w:rPr>
        <w:t xml:space="preserve"> </w:t>
      </w:r>
      <w:r w:rsidR="00340D75" w:rsidRPr="00340D75">
        <w:rPr>
          <w:rFonts w:ascii="Tahoma" w:eastAsiaTheme="minorEastAsia" w:hAnsi="Tahoma" w:cs="Tahoma"/>
          <w:sz w:val="24"/>
          <w:szCs w:val="24"/>
          <w:lang w:val="sr-Latn-ME" w:eastAsia="sr-Latn-ME"/>
        </w:rPr>
        <w:t>nezakonito, čime je zahvaćeno bitnom povredom pravila postupka, jer nedostatak valjanog obrazloženja onemogućava uopšte utvrđivanje z</w:t>
      </w:r>
      <w:r w:rsidR="00F75009">
        <w:rPr>
          <w:rFonts w:ascii="Tahoma" w:eastAsiaTheme="minorEastAsia" w:hAnsi="Tahoma" w:cs="Tahoma"/>
          <w:sz w:val="24"/>
          <w:szCs w:val="24"/>
          <w:lang w:val="sr-Latn-ME" w:eastAsia="sr-Latn-ME"/>
        </w:rPr>
        <w:t>akonitosti i pravilnosti istog.</w:t>
      </w:r>
      <w:r w:rsidR="00340D75" w:rsidRPr="00340D75">
        <w:rPr>
          <w:rFonts w:ascii="Tahoma" w:eastAsiaTheme="minorEastAsia" w:hAnsi="Tahoma" w:cs="Tahoma"/>
          <w:sz w:val="24"/>
          <w:szCs w:val="24"/>
          <w:lang w:val="sr-Latn-ME" w:eastAsia="sr-Latn-ME"/>
        </w:rPr>
        <w:t>S obzirom na to da je donošenjem rješenja Elektroprivrede Crne Gore A.D. Nikšić ograničeno njegovo zakonsko pravo na slobodan pristup informacijama, a u skladu sa navedenim, žalilac blagovremeno izjavljuje žalbu i</w:t>
      </w:r>
      <w:r w:rsidR="00340D75">
        <w:rPr>
          <w:rFonts w:ascii="Tahoma" w:eastAsiaTheme="minorEastAsia" w:hAnsi="Tahoma" w:cs="Tahoma"/>
          <w:sz w:val="24"/>
          <w:szCs w:val="24"/>
          <w:lang w:val="sr-Latn-ME" w:eastAsia="sr-Latn-ME"/>
        </w:rPr>
        <w:t xml:space="preserve"> predlaže </w:t>
      </w:r>
      <w:r w:rsidR="00340D75" w:rsidRPr="00340D75">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10-00-9211/4 od 14. maja 2018. godine i meritorno odluči po žalbi.</w:t>
      </w:r>
      <w:r w:rsidR="0083127E">
        <w:rPr>
          <w:rFonts w:ascii="Tahoma" w:eastAsiaTheme="minorEastAsia" w:hAnsi="Tahoma" w:cs="Tahoma"/>
          <w:sz w:val="24"/>
          <w:szCs w:val="24"/>
          <w:lang w:val="sr-Latn-ME" w:eastAsia="sr-Latn-ME"/>
        </w:rPr>
        <w:t xml:space="preserve"> </w:t>
      </w:r>
    </w:p>
    <w:p w:rsidR="00B63E64" w:rsidRPr="00B63E64" w:rsidRDefault="00B63E64" w:rsidP="00B63E64">
      <w:pPr>
        <w:jc w:val="both"/>
        <w:rPr>
          <w:rFonts w:ascii="Tahoma" w:eastAsiaTheme="minorEastAsia" w:hAnsi="Tahoma" w:cs="Tahoma"/>
          <w:sz w:val="24"/>
          <w:szCs w:val="24"/>
          <w:lang w:val="sr-Latn-ME" w:eastAsia="sr-Latn-ME"/>
        </w:rPr>
      </w:pPr>
      <w:r w:rsidRPr="00B63E64">
        <w:rPr>
          <w:rFonts w:ascii="Tahoma" w:eastAsiaTheme="minorEastAsia" w:hAnsi="Tahoma" w:cs="Tahoma"/>
          <w:sz w:val="24"/>
          <w:szCs w:val="24"/>
          <w:lang w:val="sr-Latn-ME" w:eastAsia="sr-Latn-ME"/>
        </w:rPr>
        <w:t>U odgovoru na žalbu br. 11-20-92</w:t>
      </w:r>
      <w:r>
        <w:rPr>
          <w:rFonts w:ascii="Tahoma" w:eastAsiaTheme="minorEastAsia" w:hAnsi="Tahoma" w:cs="Tahoma"/>
          <w:sz w:val="24"/>
          <w:szCs w:val="24"/>
          <w:lang w:val="sr-Latn-ME" w:eastAsia="sr-Latn-ME"/>
        </w:rPr>
        <w:t>11</w:t>
      </w:r>
      <w:r w:rsidRPr="00B63E64">
        <w:rPr>
          <w:rFonts w:ascii="Tahoma" w:eastAsiaTheme="minorEastAsia" w:hAnsi="Tahoma" w:cs="Tahoma"/>
          <w:sz w:val="24"/>
          <w:szCs w:val="24"/>
          <w:lang w:val="sr-Latn-ME" w:eastAsia="sr-Latn-ME"/>
        </w:rPr>
        <w:t xml:space="preserve">/6 od 06.06.2108. godine se navodi: Članom 14 Zakona o slobodnom pristupu informacijama utvrđeno je da organ vlasti može ograničiti pristup informaciji ili dijelu informacije, izmedju ostalog, ako je to u interesu zaštite trgovinskih i drugih ekonomskih interesa od objelodanjivanja podataka koji se odnose na zaštitu konkurencije i poslovnu tajnu. Prvostepeni organ je u skladu sa članom 16 Zakona o slobodnom pristupu informacijama, sproveo test štetnosti objelodanjivanja tražene informacije i utvrdio da se predmetne informacije odnose na podatke koji su 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 Takođe, za </w:t>
      </w:r>
      <w:r w:rsidRPr="00B63E64">
        <w:rPr>
          <w:rFonts w:ascii="Tahoma" w:eastAsiaTheme="minorEastAsia" w:hAnsi="Tahoma" w:cs="Tahoma"/>
          <w:sz w:val="24"/>
          <w:szCs w:val="24"/>
          <w:lang w:val="sr-Latn-ME" w:eastAsia="sr-Latn-ME"/>
        </w:rPr>
        <w:lastRenderedPageBreak/>
        <w:t>dostavljanje tražene informacije potrebna je prethodna saglasnost druge ugovorne strana, a koju saglasnost EPCG nije dobila, a  i ne postoji javni interes zbog kojeg bi ove infor</w:t>
      </w:r>
      <w:r>
        <w:rPr>
          <w:rFonts w:ascii="Tahoma" w:eastAsiaTheme="minorEastAsia" w:hAnsi="Tahoma" w:cs="Tahoma"/>
          <w:sz w:val="24"/>
          <w:szCs w:val="24"/>
          <w:lang w:val="sr-Latn-ME" w:eastAsia="sr-Latn-ME"/>
        </w:rPr>
        <w:t xml:space="preserve">macije trebale biti objavljene. </w:t>
      </w:r>
      <w:r w:rsidRPr="00B63E64">
        <w:rPr>
          <w:rFonts w:ascii="Tahoma" w:eastAsiaTheme="minorEastAsia" w:hAnsi="Tahoma" w:cs="Tahoma"/>
          <w:sz w:val="24"/>
          <w:szCs w:val="24"/>
          <w:lang w:val="sr-Latn-ME" w:eastAsia="sr-Latn-ME"/>
        </w:rPr>
        <w:t>Članom 14 Zakona o slobodnom pristupu informacijama („SI.list CG" br.44/12) takođe je utvrđeno da organ vlasti može ograničiti pristup informaciji ili dijelu</w:t>
      </w:r>
      <w:r>
        <w:rPr>
          <w:rFonts w:ascii="Tahoma" w:eastAsiaTheme="minorEastAsia" w:hAnsi="Tahoma" w:cs="Tahoma"/>
          <w:sz w:val="24"/>
          <w:szCs w:val="24"/>
          <w:lang w:val="sr-Latn-ME" w:eastAsia="sr-Latn-ME"/>
        </w:rPr>
        <w:t xml:space="preserve"> </w:t>
      </w:r>
      <w:r w:rsidRPr="00B63E64">
        <w:rPr>
          <w:rFonts w:ascii="Tahoma" w:eastAsiaTheme="minorEastAsia" w:hAnsi="Tahoma" w:cs="Tahoma"/>
          <w:sz w:val="24"/>
          <w:szCs w:val="24"/>
          <w:lang w:val="sr-Latn-ME" w:eastAsia="sr-Latn-ME"/>
        </w:rPr>
        <w:t>informacije ako je to u interesu vršenja slu</w:t>
      </w:r>
      <w:r>
        <w:rPr>
          <w:rFonts w:ascii="Tahoma" w:eastAsiaTheme="minorEastAsia" w:hAnsi="Tahoma" w:cs="Tahoma"/>
          <w:sz w:val="24"/>
          <w:szCs w:val="24"/>
          <w:lang w:val="sr-Latn-ME" w:eastAsia="sr-Latn-ME"/>
        </w:rPr>
        <w:t xml:space="preserve">žbene dužnosti, radi zaštite od </w:t>
      </w:r>
      <w:r w:rsidRPr="00B63E64">
        <w:rPr>
          <w:rFonts w:ascii="Tahoma" w:eastAsiaTheme="minorEastAsia" w:hAnsi="Tahoma" w:cs="Tahoma"/>
          <w:sz w:val="24"/>
          <w:szCs w:val="24"/>
          <w:lang w:val="sr-Latn-ME" w:eastAsia="sr-Latn-ME"/>
        </w:rPr>
        <w:t>objelodanjivanja podataka koji se odnose na rad i odlučivanje kolegijalnih organa. Obzirom da tražena dokumentacija nastaje u radu i odlučivanju kolegijalnog organa, to je ovaj organ utvrdio da je istu potrebno</w:t>
      </w:r>
      <w:r>
        <w:rPr>
          <w:rFonts w:ascii="Tahoma" w:eastAsiaTheme="minorEastAsia" w:hAnsi="Tahoma" w:cs="Tahoma"/>
          <w:sz w:val="24"/>
          <w:szCs w:val="24"/>
          <w:lang w:val="sr-Latn-ME" w:eastAsia="sr-Latn-ME"/>
        </w:rPr>
        <w:t xml:space="preserve"> zaštititi od objelodanjivanja. </w:t>
      </w:r>
      <w:r w:rsidRPr="00B63E64">
        <w:rPr>
          <w:rFonts w:ascii="Tahoma" w:eastAsiaTheme="minorEastAsia" w:hAnsi="Tahoma" w:cs="Tahoma"/>
          <w:sz w:val="24"/>
          <w:szCs w:val="24"/>
          <w:lang w:val="sr-Latn-ME" w:eastAsia="sr-Latn-ME"/>
        </w:rPr>
        <w:t>Imajući u vidu sve navedeno EPCG je donijela Rješenje br.10-00</w:t>
      </w:r>
      <w:r>
        <w:rPr>
          <w:rFonts w:ascii="Tahoma" w:eastAsiaTheme="minorEastAsia" w:hAnsi="Tahoma" w:cs="Tahoma"/>
          <w:sz w:val="24"/>
          <w:szCs w:val="24"/>
          <w:lang w:val="sr-Latn-ME" w:eastAsia="sr-Latn-ME"/>
        </w:rPr>
        <w:t xml:space="preserve">-9211/4 od 14.05.2018. </w:t>
      </w:r>
      <w:r w:rsidRPr="00B63E64">
        <w:rPr>
          <w:rFonts w:ascii="Tahoma" w:eastAsiaTheme="minorEastAsia" w:hAnsi="Tahoma" w:cs="Tahoma"/>
          <w:sz w:val="24"/>
          <w:szCs w:val="24"/>
          <w:lang w:val="sr-Latn-ME" w:eastAsia="sr-Latn-ME"/>
        </w:rPr>
        <w:t>godine kojim je predmetni zahtjev odbijen.</w:t>
      </w:r>
    </w:p>
    <w:p w:rsidR="0083127E" w:rsidRDefault="00B63E64" w:rsidP="00B63E64">
      <w:pPr>
        <w:jc w:val="both"/>
        <w:rPr>
          <w:rFonts w:ascii="Tahoma" w:eastAsiaTheme="minorEastAsia" w:hAnsi="Tahoma" w:cs="Tahoma"/>
          <w:sz w:val="24"/>
          <w:szCs w:val="24"/>
          <w:lang w:val="sr-Latn-ME" w:eastAsia="sr-Latn-ME"/>
        </w:rPr>
      </w:pPr>
      <w:r w:rsidRPr="00B63E64">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w:t>
      </w:r>
      <w:r w:rsidR="00F75009">
        <w:rPr>
          <w:rFonts w:ascii="Tahoma" w:eastAsiaTheme="minorEastAsia" w:hAnsi="Tahoma" w:cs="Tahoma"/>
          <w:sz w:val="24"/>
          <w:szCs w:val="24"/>
          <w:lang w:val="sr-Latn-ME" w:eastAsia="sr-Latn-ME"/>
        </w:rPr>
        <w:t>ijalno pravo</w:t>
      </w:r>
      <w:r w:rsidR="00A4101D">
        <w:rPr>
          <w:rFonts w:ascii="Tahoma" w:eastAsiaTheme="minorEastAsia" w:hAnsi="Tahoma" w:cs="Tahoma"/>
          <w:sz w:val="24"/>
          <w:szCs w:val="24"/>
          <w:lang w:val="sr-Latn-ME" w:eastAsia="sr-Latn-ME"/>
        </w:rPr>
        <w:t xml:space="preserve"> jer se u svom rješenju paušalno poziva na član 14 </w:t>
      </w:r>
      <w:r w:rsidR="00A4101D" w:rsidRPr="00A4101D">
        <w:rPr>
          <w:rFonts w:ascii="Tahoma" w:eastAsiaTheme="minorEastAsia" w:hAnsi="Tahoma" w:cs="Tahoma"/>
          <w:sz w:val="24"/>
          <w:szCs w:val="24"/>
          <w:lang w:val="sr-Latn-ME" w:eastAsia="sr-Latn-ME"/>
        </w:rPr>
        <w:t>Zakona o slobodnom pristupu informacijama</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F75009">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testom štetnosti koji je sproveo prvostepeni organ u skladu sa članom 16 Zakona o slobodnom pristupu informacijama, nije dokazano da bi objelodanjivanjem traženih informacija nastale štetne posledice za drugu ugovornu stranu čime bi mogla biti dovedena u nepovoljan položaj. </w:t>
      </w:r>
      <w:r w:rsidR="00275258">
        <w:rPr>
          <w:rFonts w:ascii="Tahoma" w:eastAsiaTheme="minorEastAsia" w:hAnsi="Tahoma" w:cs="Tahoma"/>
          <w:sz w:val="24"/>
          <w:szCs w:val="24"/>
          <w:lang w:val="sr-Latn-ME" w:eastAsia="sr-Latn-ME"/>
        </w:rPr>
        <w:t>Č</w:t>
      </w:r>
      <w:r w:rsidR="00A4101D" w:rsidRPr="00A4101D">
        <w:rPr>
          <w:rFonts w:ascii="Tahoma" w:eastAsiaTheme="minorEastAsia" w:hAnsi="Tahoma" w:cs="Tahoma"/>
          <w:sz w:val="24"/>
          <w:szCs w:val="24"/>
          <w:lang w:val="sr-Latn-ME" w:eastAsia="sr-Latn-ME"/>
        </w:rPr>
        <w:t>lan</w:t>
      </w:r>
      <w:r w:rsidR="00275258">
        <w:rPr>
          <w:rFonts w:ascii="Tahoma" w:eastAsiaTheme="minorEastAsia" w:hAnsi="Tahoma" w:cs="Tahoma"/>
          <w:sz w:val="24"/>
          <w:szCs w:val="24"/>
          <w:lang w:val="sr-Latn-ME" w:eastAsia="sr-Latn-ME"/>
        </w:rPr>
        <w:t>om</w:t>
      </w:r>
      <w:r w:rsidR="00A4101D" w:rsidRPr="00A4101D">
        <w:rPr>
          <w:rFonts w:ascii="Tahoma" w:eastAsiaTheme="minorEastAsia" w:hAnsi="Tahoma" w:cs="Tahoma"/>
          <w:sz w:val="24"/>
          <w:szCs w:val="24"/>
          <w:lang w:val="sr-Latn-ME" w:eastAsia="sr-Latn-ME"/>
        </w:rPr>
        <w:t xml:space="preserve"> 14 stav 1 tačka 6  Zakona o slobodnom pristupu informacijama je propisano: organ vlasti može ograničiti pristup informaciji ili dijelu informacije, ako je to u interesu: 6)</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ako je informacija poslovna ili poreska tajna u skladu sa zakonom.</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Kako je tražena informacija u posjedu Elektroprivrede Crne Gore Savjet Agencije je utvrdio da je prvostepeni organ dužan u ponovnom postupku u roku od </w:t>
      </w:r>
      <w:r w:rsidR="00275258">
        <w:rPr>
          <w:rFonts w:ascii="Tahoma" w:eastAsiaTheme="minorEastAsia" w:hAnsi="Tahoma" w:cs="Tahoma"/>
          <w:sz w:val="24"/>
          <w:szCs w:val="24"/>
          <w:lang w:val="sr-Latn-ME" w:eastAsia="sr-Latn-ME"/>
        </w:rPr>
        <w:t>20</w:t>
      </w:r>
      <w:r w:rsidR="00A4101D" w:rsidRPr="00A4101D">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 i član 16  Zakona o slobodnom pristupu informacijama</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516A07" w:rsidRDefault="00516A07" w:rsidP="00AC2CC0">
      <w:pPr>
        <w:jc w:val="both"/>
        <w:rPr>
          <w:rFonts w:ascii="Tahoma" w:eastAsiaTheme="minorEastAsia" w:hAnsi="Tahoma" w:cs="Tahoma"/>
          <w:sz w:val="24"/>
          <w:szCs w:val="24"/>
          <w:lang w:val="sr-Latn-ME" w:eastAsia="sr-Latn-ME"/>
        </w:rPr>
      </w:pPr>
    </w:p>
    <w:p w:rsidR="00BD0A6C" w:rsidRPr="00275258"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7648BB" w:rsidRPr="00D2068D" w:rsidRDefault="007648BB" w:rsidP="00D2068D">
      <w:bookmarkStart w:id="0" w:name="_GoBack"/>
      <w:bookmarkEnd w:id="0"/>
    </w:p>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7BB" w:rsidRDefault="00F617BB" w:rsidP="00CB7F9A">
      <w:pPr>
        <w:spacing w:after="0" w:line="240" w:lineRule="auto"/>
      </w:pPr>
      <w:r>
        <w:separator/>
      </w:r>
    </w:p>
  </w:endnote>
  <w:endnote w:type="continuationSeparator" w:id="0">
    <w:p w:rsidR="00F617BB" w:rsidRDefault="00F617B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7BB" w:rsidRDefault="00F617BB" w:rsidP="00CB7F9A">
      <w:pPr>
        <w:spacing w:after="0" w:line="240" w:lineRule="auto"/>
      </w:pPr>
      <w:r>
        <w:separator/>
      </w:r>
    </w:p>
  </w:footnote>
  <w:footnote w:type="continuationSeparator" w:id="0">
    <w:p w:rsidR="00F617BB" w:rsidRDefault="00F617B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45A06"/>
    <w:rsid w:val="00153118"/>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3A9F"/>
    <w:rsid w:val="00255127"/>
    <w:rsid w:val="002621D0"/>
    <w:rsid w:val="0026319C"/>
    <w:rsid w:val="00265134"/>
    <w:rsid w:val="002702D8"/>
    <w:rsid w:val="00272B03"/>
    <w:rsid w:val="00275258"/>
    <w:rsid w:val="0029425F"/>
    <w:rsid w:val="00295D8B"/>
    <w:rsid w:val="002A50A6"/>
    <w:rsid w:val="002A6C94"/>
    <w:rsid w:val="002B6C39"/>
    <w:rsid w:val="002E3275"/>
    <w:rsid w:val="002E790A"/>
    <w:rsid w:val="002F1EDB"/>
    <w:rsid w:val="002F4DDC"/>
    <w:rsid w:val="0031742C"/>
    <w:rsid w:val="00337E9F"/>
    <w:rsid w:val="00340B4A"/>
    <w:rsid w:val="00340D75"/>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7F76"/>
    <w:rsid w:val="00501104"/>
    <w:rsid w:val="00502DA8"/>
    <w:rsid w:val="00502EA3"/>
    <w:rsid w:val="0050548F"/>
    <w:rsid w:val="00513EB5"/>
    <w:rsid w:val="00516A07"/>
    <w:rsid w:val="00530460"/>
    <w:rsid w:val="00531C2C"/>
    <w:rsid w:val="005335D1"/>
    <w:rsid w:val="00533C20"/>
    <w:rsid w:val="00536B17"/>
    <w:rsid w:val="00542738"/>
    <w:rsid w:val="00556D98"/>
    <w:rsid w:val="00557F87"/>
    <w:rsid w:val="0056301A"/>
    <w:rsid w:val="00570121"/>
    <w:rsid w:val="00575027"/>
    <w:rsid w:val="0057631C"/>
    <w:rsid w:val="00586CB8"/>
    <w:rsid w:val="005B3A7E"/>
    <w:rsid w:val="005D1D01"/>
    <w:rsid w:val="005D28CA"/>
    <w:rsid w:val="005D3CAF"/>
    <w:rsid w:val="005F4F38"/>
    <w:rsid w:val="0060132C"/>
    <w:rsid w:val="0060767C"/>
    <w:rsid w:val="00621111"/>
    <w:rsid w:val="00626CF9"/>
    <w:rsid w:val="00643A74"/>
    <w:rsid w:val="00656E64"/>
    <w:rsid w:val="006753C0"/>
    <w:rsid w:val="00677FFC"/>
    <w:rsid w:val="006933A6"/>
    <w:rsid w:val="006963D2"/>
    <w:rsid w:val="006C2D9B"/>
    <w:rsid w:val="006C3A8B"/>
    <w:rsid w:val="006D636D"/>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AD4"/>
    <w:rsid w:val="007C3477"/>
    <w:rsid w:val="007E53B5"/>
    <w:rsid w:val="007F1DDC"/>
    <w:rsid w:val="007F3739"/>
    <w:rsid w:val="007F6668"/>
    <w:rsid w:val="00801532"/>
    <w:rsid w:val="00804B4A"/>
    <w:rsid w:val="008123B6"/>
    <w:rsid w:val="00817D11"/>
    <w:rsid w:val="0083127E"/>
    <w:rsid w:val="00831DA1"/>
    <w:rsid w:val="00832D8D"/>
    <w:rsid w:val="00835B33"/>
    <w:rsid w:val="00841F42"/>
    <w:rsid w:val="008430E1"/>
    <w:rsid w:val="008513AF"/>
    <w:rsid w:val="00881068"/>
    <w:rsid w:val="00881C14"/>
    <w:rsid w:val="00883CEC"/>
    <w:rsid w:val="00887560"/>
    <w:rsid w:val="00891C17"/>
    <w:rsid w:val="008933E1"/>
    <w:rsid w:val="00897E03"/>
    <w:rsid w:val="008A4DDA"/>
    <w:rsid w:val="008B3416"/>
    <w:rsid w:val="008B39BD"/>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E35AF"/>
    <w:rsid w:val="009E4E7A"/>
    <w:rsid w:val="009F7809"/>
    <w:rsid w:val="00A2053B"/>
    <w:rsid w:val="00A4101D"/>
    <w:rsid w:val="00A53FBF"/>
    <w:rsid w:val="00A66826"/>
    <w:rsid w:val="00A71CE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3E64"/>
    <w:rsid w:val="00B65E5D"/>
    <w:rsid w:val="00B866EF"/>
    <w:rsid w:val="00B932E3"/>
    <w:rsid w:val="00BB4ED8"/>
    <w:rsid w:val="00BC06DC"/>
    <w:rsid w:val="00BD0A6C"/>
    <w:rsid w:val="00BD5B98"/>
    <w:rsid w:val="00BD7622"/>
    <w:rsid w:val="00BD7F70"/>
    <w:rsid w:val="00BF2F93"/>
    <w:rsid w:val="00C00D7B"/>
    <w:rsid w:val="00C02E19"/>
    <w:rsid w:val="00C155F5"/>
    <w:rsid w:val="00C21521"/>
    <w:rsid w:val="00C33C0D"/>
    <w:rsid w:val="00C3552D"/>
    <w:rsid w:val="00C436E9"/>
    <w:rsid w:val="00C47E9D"/>
    <w:rsid w:val="00C55206"/>
    <w:rsid w:val="00C67FDB"/>
    <w:rsid w:val="00C75432"/>
    <w:rsid w:val="00C80EC6"/>
    <w:rsid w:val="00C9527E"/>
    <w:rsid w:val="00C95ADB"/>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F5784"/>
    <w:rsid w:val="00E02885"/>
    <w:rsid w:val="00E03674"/>
    <w:rsid w:val="00E04104"/>
    <w:rsid w:val="00E07885"/>
    <w:rsid w:val="00E17A08"/>
    <w:rsid w:val="00E204A4"/>
    <w:rsid w:val="00E222FB"/>
    <w:rsid w:val="00E22909"/>
    <w:rsid w:val="00E24D05"/>
    <w:rsid w:val="00E44021"/>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617BB"/>
    <w:rsid w:val="00F75009"/>
    <w:rsid w:val="00F7610E"/>
    <w:rsid w:val="00F76CAE"/>
    <w:rsid w:val="00F81B08"/>
    <w:rsid w:val="00F83B26"/>
    <w:rsid w:val="00F83BAE"/>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B8CCF3B"/>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0C67B-00E0-4D82-82A4-198E99822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1805</TotalTime>
  <Pages>7</Pages>
  <Words>2751</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60</cp:revision>
  <cp:lastPrinted>2018-05-09T09:56:00Z</cp:lastPrinted>
  <dcterms:created xsi:type="dcterms:W3CDTF">2016-02-15T09:15:00Z</dcterms:created>
  <dcterms:modified xsi:type="dcterms:W3CDTF">2019-06-04T11:34:00Z</dcterms:modified>
</cp:coreProperties>
</file>