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C R N A   G O R A</w:t>
      </w:r>
    </w:p>
    <w:p w:rsidR="00E54DB4" w:rsidRP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AGENCIJA ZA ZAŠTITU LIČNIH PODATAKA</w:t>
      </w:r>
    </w:p>
    <w:p w:rsidR="00E54DB4" w:rsidRP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I SLOBODAN PRISTUP INFORMACIJAMA</w:t>
      </w:r>
    </w:p>
    <w:p w:rsidR="00E54DB4" w:rsidRP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Br. UPII 07-30-</w:t>
      </w:r>
      <w:r w:rsidR="002C3364" w:rsidRPr="00FA6A53">
        <w:rPr>
          <w:rFonts w:ascii="Tahoma" w:hAnsi="Tahoma" w:cs="Tahoma"/>
          <w:b/>
          <w:sz w:val="24"/>
          <w:szCs w:val="24"/>
          <w:lang w:val="sr-Latn-ME"/>
        </w:rPr>
        <w:t>1</w:t>
      </w:r>
      <w:r w:rsidR="00E6227C" w:rsidRPr="00FA6A53">
        <w:rPr>
          <w:rFonts w:ascii="Tahoma" w:hAnsi="Tahoma" w:cs="Tahoma"/>
          <w:b/>
          <w:sz w:val="24"/>
          <w:szCs w:val="24"/>
          <w:lang w:val="sr-Latn-ME"/>
        </w:rPr>
        <w:t>863</w:t>
      </w:r>
      <w:r w:rsidRPr="00FA6A53">
        <w:rPr>
          <w:rFonts w:ascii="Tahoma" w:hAnsi="Tahoma" w:cs="Tahoma"/>
          <w:b/>
          <w:sz w:val="24"/>
          <w:szCs w:val="24"/>
          <w:lang w:val="sr-Latn-ME"/>
        </w:rPr>
        <w:t>-</w:t>
      </w:r>
      <w:r w:rsidR="00B30F6E" w:rsidRPr="00FA6A53">
        <w:rPr>
          <w:rFonts w:ascii="Tahoma" w:hAnsi="Tahoma" w:cs="Tahoma"/>
          <w:b/>
          <w:sz w:val="24"/>
          <w:szCs w:val="24"/>
          <w:lang w:val="sr-Latn-ME"/>
        </w:rPr>
        <w:t>2</w:t>
      </w:r>
      <w:r w:rsidRPr="00FA6A53">
        <w:rPr>
          <w:rFonts w:ascii="Tahoma" w:hAnsi="Tahoma" w:cs="Tahoma"/>
          <w:b/>
          <w:sz w:val="24"/>
          <w:szCs w:val="24"/>
          <w:lang w:val="sr-Latn-ME"/>
        </w:rPr>
        <w:t>/1</w:t>
      </w:r>
      <w:r w:rsidR="00865750" w:rsidRPr="00FA6A53">
        <w:rPr>
          <w:rFonts w:ascii="Tahoma" w:hAnsi="Tahoma" w:cs="Tahoma"/>
          <w:b/>
          <w:sz w:val="24"/>
          <w:szCs w:val="24"/>
          <w:lang w:val="sr-Latn-ME"/>
        </w:rPr>
        <w:t>7</w:t>
      </w:r>
    </w:p>
    <w:p w:rsid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 xml:space="preserve">Podgorica, </w:t>
      </w:r>
      <w:r w:rsidR="00E6227C" w:rsidRPr="00FA6A53">
        <w:rPr>
          <w:rFonts w:ascii="Tahoma" w:hAnsi="Tahoma" w:cs="Tahoma"/>
          <w:b/>
          <w:sz w:val="24"/>
          <w:szCs w:val="24"/>
          <w:lang w:val="sr-Latn-ME"/>
        </w:rPr>
        <w:t>10</w:t>
      </w:r>
      <w:r w:rsidR="00147E48" w:rsidRPr="00FA6A53">
        <w:rPr>
          <w:rFonts w:ascii="Tahoma" w:hAnsi="Tahoma" w:cs="Tahoma"/>
          <w:b/>
          <w:sz w:val="24"/>
          <w:szCs w:val="24"/>
          <w:lang w:val="sr-Latn-ME"/>
        </w:rPr>
        <w:t>.0</w:t>
      </w:r>
      <w:r w:rsidR="005E5E91" w:rsidRPr="00FA6A53">
        <w:rPr>
          <w:rFonts w:ascii="Tahoma" w:hAnsi="Tahoma" w:cs="Tahoma"/>
          <w:b/>
          <w:sz w:val="24"/>
          <w:szCs w:val="24"/>
          <w:lang w:val="sr-Latn-ME"/>
        </w:rPr>
        <w:t>1</w:t>
      </w:r>
      <w:r w:rsidRPr="00FA6A53">
        <w:rPr>
          <w:rFonts w:ascii="Tahoma" w:hAnsi="Tahoma" w:cs="Tahoma"/>
          <w:b/>
          <w:sz w:val="24"/>
          <w:szCs w:val="24"/>
          <w:lang w:val="sr-Latn-ME"/>
        </w:rPr>
        <w:t>.201</w:t>
      </w:r>
      <w:r w:rsidR="005E5E91" w:rsidRPr="00FA6A53">
        <w:rPr>
          <w:rFonts w:ascii="Tahoma" w:hAnsi="Tahoma" w:cs="Tahoma"/>
          <w:b/>
          <w:sz w:val="24"/>
          <w:szCs w:val="24"/>
          <w:lang w:val="sr-Latn-ME"/>
        </w:rPr>
        <w:t>9</w:t>
      </w:r>
      <w:r w:rsidRPr="00FA6A53">
        <w:rPr>
          <w:rFonts w:ascii="Tahoma" w:hAnsi="Tahoma" w:cs="Tahoma"/>
          <w:b/>
          <w:sz w:val="24"/>
          <w:szCs w:val="24"/>
          <w:lang w:val="sr-Latn-ME"/>
        </w:rPr>
        <w:t xml:space="preserve">.godine    </w:t>
      </w:r>
    </w:p>
    <w:p w:rsidR="00E54DB4" w:rsidRPr="00FA6A53" w:rsidRDefault="00E54DB4" w:rsidP="00E54DB4">
      <w:pPr>
        <w:spacing w:after="0"/>
        <w:jc w:val="both"/>
        <w:rPr>
          <w:rFonts w:ascii="Tahoma" w:hAnsi="Tahoma" w:cs="Tahoma"/>
          <w:b/>
          <w:sz w:val="24"/>
          <w:szCs w:val="24"/>
          <w:lang w:val="sr-Latn-ME"/>
        </w:rPr>
      </w:pPr>
      <w:r w:rsidRPr="00FA6A53">
        <w:rPr>
          <w:rFonts w:ascii="Tahoma" w:hAnsi="Tahoma" w:cs="Tahoma"/>
          <w:b/>
          <w:sz w:val="24"/>
          <w:szCs w:val="24"/>
          <w:lang w:val="sr-Latn-ME"/>
        </w:rPr>
        <w:t xml:space="preserve">         </w:t>
      </w:r>
    </w:p>
    <w:p w:rsidR="00E54DB4" w:rsidRPr="00FA6A53" w:rsidRDefault="00E54DB4" w:rsidP="00E6227C">
      <w:pPr>
        <w:spacing w:line="276" w:lineRule="auto"/>
        <w:jc w:val="both"/>
        <w:rPr>
          <w:rFonts w:ascii="Tahoma" w:hAnsi="Tahoma" w:cs="Tahoma"/>
          <w:color w:val="000000"/>
          <w:sz w:val="24"/>
          <w:szCs w:val="24"/>
          <w:lang w:val="sr-Latn-ME"/>
        </w:rPr>
      </w:pPr>
      <w:r w:rsidRPr="00FA6A53">
        <w:rPr>
          <w:rFonts w:ascii="Tahoma" w:hAnsi="Tahoma" w:cs="Tahoma"/>
          <w:sz w:val="24"/>
          <w:szCs w:val="24"/>
          <w:lang w:val="sr-Latn-ME"/>
        </w:rPr>
        <w:t xml:space="preserve">Agencija za zaštitu ličnih podataka i slobodan pristup informacijama - Savjet Agencije, rješavajući po žalbi NVO Mans </w:t>
      </w:r>
      <w:r w:rsidR="00B322B6" w:rsidRPr="00FA6A53">
        <w:rPr>
          <w:rFonts w:ascii="Tahoma" w:hAnsi="Tahoma" w:cs="Tahoma"/>
          <w:sz w:val="24"/>
          <w:szCs w:val="24"/>
          <w:lang w:val="sr-Latn-ME"/>
        </w:rPr>
        <w:t>br.</w:t>
      </w:r>
      <w:r w:rsidR="00295203" w:rsidRPr="00FA6A53">
        <w:rPr>
          <w:rFonts w:ascii="Tahoma" w:hAnsi="Tahoma" w:cs="Tahoma"/>
          <w:color w:val="000000"/>
          <w:sz w:val="24"/>
          <w:szCs w:val="24"/>
          <w:lang w:val="sr-Latn-ME"/>
        </w:rPr>
        <w:t xml:space="preserve"> </w:t>
      </w:r>
      <w:r w:rsidR="00022991" w:rsidRPr="00FA6A53">
        <w:rPr>
          <w:rFonts w:ascii="Tahoma" w:hAnsi="Tahoma" w:cs="Tahoma"/>
          <w:color w:val="000000"/>
          <w:sz w:val="24"/>
          <w:szCs w:val="24"/>
          <w:lang w:val="sr-Latn-ME"/>
        </w:rPr>
        <w:t>17/1</w:t>
      </w:r>
      <w:r w:rsidR="005E5E91" w:rsidRPr="00FA6A53">
        <w:rPr>
          <w:rFonts w:ascii="Tahoma" w:hAnsi="Tahoma" w:cs="Tahoma"/>
          <w:color w:val="000000"/>
          <w:sz w:val="24"/>
          <w:szCs w:val="24"/>
          <w:lang w:val="sr-Latn-ME"/>
        </w:rPr>
        <w:t>10</w:t>
      </w:r>
      <w:r w:rsidR="00E6227C" w:rsidRPr="00FA6A53">
        <w:rPr>
          <w:rFonts w:ascii="Tahoma" w:hAnsi="Tahoma" w:cs="Tahoma"/>
          <w:color w:val="000000"/>
          <w:sz w:val="24"/>
          <w:szCs w:val="24"/>
          <w:lang w:val="sr-Latn-ME"/>
        </w:rPr>
        <w:t>760</w:t>
      </w:r>
      <w:r w:rsidR="005E5E91" w:rsidRPr="00FA6A53">
        <w:rPr>
          <w:rFonts w:ascii="Tahoma" w:hAnsi="Tahoma" w:cs="Tahoma"/>
          <w:color w:val="000000"/>
          <w:sz w:val="24"/>
          <w:szCs w:val="24"/>
          <w:lang w:val="sr-Latn-ME"/>
        </w:rPr>
        <w:t xml:space="preserve"> </w:t>
      </w:r>
      <w:r w:rsidRPr="00FA6A53">
        <w:rPr>
          <w:rFonts w:ascii="Tahoma" w:hAnsi="Tahoma" w:cs="Tahoma"/>
          <w:sz w:val="24"/>
          <w:szCs w:val="24"/>
          <w:lang w:val="sr-Latn-ME"/>
        </w:rPr>
        <w:t xml:space="preserve">od </w:t>
      </w:r>
      <w:r w:rsidR="002C3364" w:rsidRPr="00FA6A53">
        <w:rPr>
          <w:rFonts w:ascii="Tahoma" w:hAnsi="Tahoma" w:cs="Tahoma"/>
          <w:sz w:val="24"/>
          <w:szCs w:val="24"/>
          <w:lang w:val="sr-Latn-ME"/>
        </w:rPr>
        <w:t>0</w:t>
      </w:r>
      <w:r w:rsidR="00E6227C" w:rsidRPr="00FA6A53">
        <w:rPr>
          <w:rFonts w:ascii="Tahoma" w:hAnsi="Tahoma" w:cs="Tahoma"/>
          <w:sz w:val="24"/>
          <w:szCs w:val="24"/>
          <w:lang w:val="sr-Latn-ME"/>
        </w:rPr>
        <w:t>5</w:t>
      </w:r>
      <w:r w:rsidRPr="00FA6A53">
        <w:rPr>
          <w:rFonts w:ascii="Tahoma" w:hAnsi="Tahoma" w:cs="Tahoma"/>
          <w:sz w:val="24"/>
          <w:szCs w:val="24"/>
          <w:lang w:val="sr-Latn-ME"/>
        </w:rPr>
        <w:t>.</w:t>
      </w:r>
      <w:r w:rsidR="002C3364" w:rsidRPr="00FA6A53">
        <w:rPr>
          <w:rFonts w:ascii="Tahoma" w:hAnsi="Tahoma" w:cs="Tahoma"/>
          <w:sz w:val="24"/>
          <w:szCs w:val="24"/>
          <w:lang w:val="sr-Latn-ME"/>
        </w:rPr>
        <w:t>0</w:t>
      </w:r>
      <w:r w:rsidR="005E5E91" w:rsidRPr="00FA6A53">
        <w:rPr>
          <w:rFonts w:ascii="Tahoma" w:hAnsi="Tahoma" w:cs="Tahoma"/>
          <w:sz w:val="24"/>
          <w:szCs w:val="24"/>
          <w:lang w:val="sr-Latn-ME"/>
        </w:rPr>
        <w:t>5</w:t>
      </w:r>
      <w:r w:rsidRPr="00FA6A53">
        <w:rPr>
          <w:rFonts w:ascii="Tahoma" w:hAnsi="Tahoma" w:cs="Tahoma"/>
          <w:sz w:val="24"/>
          <w:szCs w:val="24"/>
          <w:lang w:val="sr-Latn-ME"/>
        </w:rPr>
        <w:t>.201</w:t>
      </w:r>
      <w:r w:rsidR="00A66581" w:rsidRPr="00FA6A53">
        <w:rPr>
          <w:rFonts w:ascii="Tahoma" w:hAnsi="Tahoma" w:cs="Tahoma"/>
          <w:sz w:val="24"/>
          <w:szCs w:val="24"/>
          <w:lang w:val="sr-Latn-ME"/>
        </w:rPr>
        <w:t>7</w:t>
      </w:r>
      <w:r w:rsidRPr="00FA6A53">
        <w:rPr>
          <w:rFonts w:ascii="Tahoma" w:hAnsi="Tahoma" w:cs="Tahoma"/>
          <w:sz w:val="24"/>
          <w:szCs w:val="24"/>
          <w:lang w:val="sr-Latn-ME"/>
        </w:rPr>
        <w:t>. godine</w:t>
      </w:r>
      <w:r w:rsidR="002C3364" w:rsidRPr="00FA6A53">
        <w:rPr>
          <w:rFonts w:ascii="Tahoma" w:hAnsi="Tahoma" w:cs="Tahoma"/>
          <w:sz w:val="24"/>
          <w:szCs w:val="24"/>
          <w:lang w:val="sr-Latn-ME"/>
        </w:rPr>
        <w:t>, kojeg zastupa Veselin Radulović advokat iz Podgorice,</w:t>
      </w:r>
      <w:r w:rsidRPr="00FA6A53">
        <w:rPr>
          <w:rFonts w:ascii="Tahoma" w:hAnsi="Tahoma" w:cs="Tahoma"/>
          <w:sz w:val="24"/>
          <w:szCs w:val="24"/>
          <w:lang w:val="sr-Latn-ME"/>
        </w:rPr>
        <w:t xml:space="preserve"> izjavljene protiv </w:t>
      </w:r>
      <w:r w:rsidR="008F5AE2" w:rsidRPr="00FA6A53">
        <w:rPr>
          <w:rFonts w:ascii="Tahoma" w:hAnsi="Tahoma" w:cs="Tahoma"/>
          <w:color w:val="000000"/>
          <w:sz w:val="24"/>
          <w:szCs w:val="24"/>
          <w:lang w:val="sr-Latn-ME"/>
        </w:rPr>
        <w:t xml:space="preserve">rješenja </w:t>
      </w:r>
      <w:r w:rsidR="00E6227C" w:rsidRPr="00FA6A53">
        <w:rPr>
          <w:rFonts w:ascii="Tahoma" w:hAnsi="Tahoma" w:cs="Tahoma"/>
          <w:color w:val="000000"/>
          <w:sz w:val="24"/>
          <w:szCs w:val="24"/>
          <w:lang w:val="sr-Latn-ME"/>
        </w:rPr>
        <w:t>Agencije za sprječavanje korupcije broj: 03-04-1238/2 od dana 11. aprila 2017. godine</w:t>
      </w:r>
      <w:r w:rsidRPr="00FA6A53">
        <w:rPr>
          <w:rFonts w:ascii="Tahoma" w:hAnsi="Tahoma" w:cs="Tahoma"/>
          <w:sz w:val="24"/>
          <w:szCs w:val="24"/>
          <w:lang w:val="sr-Latn-ME"/>
        </w:rPr>
        <w:t xml:space="preserve"> na osnovu člana 38 Zakona o slobodnom pristupu informacijama </w:t>
      </w:r>
      <w:r w:rsidR="007C095F" w:rsidRPr="00FA6A53">
        <w:rPr>
          <w:rFonts w:ascii="Tahoma" w:hAnsi="Tahoma" w:cs="Tahoma"/>
          <w:sz w:val="24"/>
          <w:szCs w:val="24"/>
          <w:lang w:val="sr-Latn-ME"/>
        </w:rPr>
        <w:t>(“Sl.list Crne Gore”, br.44/12, 30/17)</w:t>
      </w:r>
      <w:r w:rsidRPr="00FA6A53">
        <w:rPr>
          <w:rFonts w:ascii="Tahoma" w:hAnsi="Tahoma" w:cs="Tahoma"/>
          <w:sz w:val="24"/>
          <w:szCs w:val="24"/>
          <w:lang w:val="sr-Latn-ME"/>
        </w:rPr>
        <w:t xml:space="preserve"> i člana </w:t>
      </w:r>
      <w:r w:rsidR="002C3364" w:rsidRPr="00FA6A53">
        <w:rPr>
          <w:rFonts w:ascii="Tahoma" w:hAnsi="Tahoma" w:cs="Tahoma"/>
          <w:sz w:val="24"/>
          <w:szCs w:val="24"/>
          <w:lang w:val="sr-Latn-ME"/>
        </w:rPr>
        <w:t xml:space="preserve">i člana 235 stav 1 Zakona o opštem upravnom postupku (“Sl.list Crne Gore”,br.60/03, 73/10 i 32/11) </w:t>
      </w:r>
      <w:r w:rsidR="00147E48" w:rsidRPr="00FA6A53">
        <w:rPr>
          <w:rFonts w:ascii="Tahoma" w:hAnsi="Tahoma" w:cs="Tahoma"/>
          <w:sz w:val="24"/>
          <w:szCs w:val="24"/>
          <w:lang w:val="sr-Latn-ME"/>
        </w:rPr>
        <w:t xml:space="preserve">je na sjednici održanoj dana </w:t>
      </w:r>
      <w:r w:rsidR="00E6227C" w:rsidRPr="00FA6A53">
        <w:rPr>
          <w:rFonts w:ascii="Tahoma" w:hAnsi="Tahoma" w:cs="Tahoma"/>
          <w:sz w:val="24"/>
          <w:szCs w:val="24"/>
          <w:lang w:val="sr-Latn-ME"/>
        </w:rPr>
        <w:t>17</w:t>
      </w:r>
      <w:r w:rsidRPr="00FA6A53">
        <w:rPr>
          <w:rFonts w:ascii="Tahoma" w:hAnsi="Tahoma" w:cs="Tahoma"/>
          <w:sz w:val="24"/>
          <w:szCs w:val="24"/>
          <w:lang w:val="sr-Latn-ME"/>
        </w:rPr>
        <w:t>.</w:t>
      </w:r>
      <w:r w:rsidR="00E6227C" w:rsidRPr="00FA6A53">
        <w:rPr>
          <w:rFonts w:ascii="Tahoma" w:hAnsi="Tahoma" w:cs="Tahoma"/>
          <w:sz w:val="24"/>
          <w:szCs w:val="24"/>
          <w:lang w:val="sr-Latn-ME"/>
        </w:rPr>
        <w:t>11</w:t>
      </w:r>
      <w:r w:rsidRPr="00FA6A53">
        <w:rPr>
          <w:rFonts w:ascii="Tahoma" w:hAnsi="Tahoma" w:cs="Tahoma"/>
          <w:sz w:val="24"/>
          <w:szCs w:val="24"/>
          <w:lang w:val="sr-Latn-ME"/>
        </w:rPr>
        <w:t>.201</w:t>
      </w:r>
      <w:r w:rsidR="005E5E91" w:rsidRPr="00FA6A53">
        <w:rPr>
          <w:rFonts w:ascii="Tahoma" w:hAnsi="Tahoma" w:cs="Tahoma"/>
          <w:sz w:val="24"/>
          <w:szCs w:val="24"/>
          <w:lang w:val="sr-Latn-ME"/>
        </w:rPr>
        <w:t>7</w:t>
      </w:r>
      <w:r w:rsidRPr="00FA6A53">
        <w:rPr>
          <w:rFonts w:ascii="Tahoma" w:hAnsi="Tahoma" w:cs="Tahoma"/>
          <w:sz w:val="24"/>
          <w:szCs w:val="24"/>
          <w:lang w:val="sr-Latn-ME"/>
        </w:rPr>
        <w:t>. godine donio:</w:t>
      </w:r>
    </w:p>
    <w:p w:rsidR="00FA6A53" w:rsidRDefault="00FA6A53" w:rsidP="001A2228">
      <w:pPr>
        <w:jc w:val="center"/>
        <w:rPr>
          <w:rFonts w:ascii="Tahoma" w:hAnsi="Tahoma" w:cs="Tahoma"/>
          <w:b/>
          <w:sz w:val="24"/>
          <w:szCs w:val="24"/>
          <w:lang w:val="sr-Latn-ME"/>
        </w:rPr>
      </w:pPr>
    </w:p>
    <w:p w:rsidR="001A2228" w:rsidRPr="00FA6A53" w:rsidRDefault="001A2228" w:rsidP="001A2228">
      <w:pPr>
        <w:jc w:val="center"/>
        <w:rPr>
          <w:rFonts w:ascii="Tahoma" w:hAnsi="Tahoma" w:cs="Tahoma"/>
          <w:b/>
          <w:sz w:val="24"/>
          <w:szCs w:val="24"/>
          <w:lang w:val="sr-Latn-ME"/>
        </w:rPr>
      </w:pPr>
      <w:r w:rsidRPr="00FA6A53">
        <w:rPr>
          <w:rFonts w:ascii="Tahoma" w:hAnsi="Tahoma" w:cs="Tahoma"/>
          <w:b/>
          <w:sz w:val="24"/>
          <w:szCs w:val="24"/>
          <w:lang w:val="sr-Latn-ME"/>
        </w:rPr>
        <w:t>R J E Š E NJ E</w:t>
      </w:r>
    </w:p>
    <w:p w:rsidR="001A2228" w:rsidRPr="00FA6A53" w:rsidRDefault="001A2228" w:rsidP="001A2228">
      <w:pPr>
        <w:rPr>
          <w:rFonts w:ascii="Tahoma" w:hAnsi="Tahoma" w:cs="Tahoma"/>
          <w:sz w:val="24"/>
          <w:szCs w:val="24"/>
          <w:lang w:val="sr-Latn-ME"/>
        </w:rPr>
      </w:pPr>
      <w:r w:rsidRPr="00FA6A53">
        <w:rPr>
          <w:rFonts w:ascii="Tahoma" w:hAnsi="Tahoma" w:cs="Tahoma"/>
          <w:sz w:val="24"/>
          <w:szCs w:val="24"/>
          <w:lang w:val="sr-Latn-ME"/>
        </w:rPr>
        <w:t>Žalba se odbija kao neosnovana.</w:t>
      </w:r>
    </w:p>
    <w:p w:rsidR="00FA6A53" w:rsidRDefault="00FA6A53" w:rsidP="001A2228">
      <w:pPr>
        <w:jc w:val="center"/>
        <w:rPr>
          <w:rFonts w:ascii="Tahoma" w:hAnsi="Tahoma" w:cs="Tahoma"/>
          <w:b/>
          <w:sz w:val="24"/>
          <w:szCs w:val="24"/>
          <w:lang w:val="sr-Latn-ME"/>
        </w:rPr>
      </w:pPr>
    </w:p>
    <w:p w:rsidR="001A2228" w:rsidRPr="00FA6A53" w:rsidRDefault="001A2228" w:rsidP="001A2228">
      <w:pPr>
        <w:jc w:val="center"/>
        <w:rPr>
          <w:rFonts w:ascii="Tahoma" w:hAnsi="Tahoma" w:cs="Tahoma"/>
          <w:b/>
          <w:sz w:val="24"/>
          <w:szCs w:val="24"/>
          <w:lang w:val="sr-Latn-ME"/>
        </w:rPr>
      </w:pPr>
      <w:r w:rsidRPr="00FA6A53">
        <w:rPr>
          <w:rFonts w:ascii="Tahoma" w:hAnsi="Tahoma" w:cs="Tahoma"/>
          <w:b/>
          <w:sz w:val="24"/>
          <w:szCs w:val="24"/>
          <w:lang w:val="sr-Latn-ME"/>
        </w:rPr>
        <w:t>O b r a z l o ž e nj e</w:t>
      </w:r>
    </w:p>
    <w:p w:rsidR="00FA6A53" w:rsidRDefault="00FA6A53" w:rsidP="00FA6A53">
      <w:pPr>
        <w:spacing w:after="0" w:line="276" w:lineRule="auto"/>
        <w:jc w:val="both"/>
        <w:rPr>
          <w:rFonts w:ascii="Tahoma" w:hAnsi="Tahoma" w:cs="Tahoma"/>
          <w:sz w:val="24"/>
          <w:szCs w:val="24"/>
          <w:lang w:val="sr-Latn-ME"/>
        </w:rPr>
      </w:pPr>
    </w:p>
    <w:p w:rsidR="005E5E91" w:rsidRPr="00FA6A53" w:rsidRDefault="00E54DB4" w:rsidP="00FA6A53">
      <w:pPr>
        <w:spacing w:after="0" w:line="276" w:lineRule="auto"/>
        <w:jc w:val="both"/>
        <w:rPr>
          <w:rFonts w:ascii="Tahoma" w:eastAsia="Trebuchet MS" w:hAnsi="Tahoma" w:cs="Tahoma"/>
          <w:iCs/>
          <w:color w:val="000000"/>
          <w:spacing w:val="-9"/>
          <w:sz w:val="24"/>
          <w:szCs w:val="24"/>
          <w:lang w:val="sr-Latn-ME"/>
        </w:rPr>
      </w:pPr>
      <w:r w:rsidRPr="00FA6A53">
        <w:rPr>
          <w:rFonts w:ascii="Tahoma" w:hAnsi="Tahoma" w:cs="Tahoma"/>
          <w:sz w:val="24"/>
          <w:szCs w:val="24"/>
          <w:lang w:val="sr-Latn-ME"/>
        </w:rPr>
        <w:t xml:space="preserve">Prvostepeni organ je donio </w:t>
      </w:r>
      <w:r w:rsidR="00022991" w:rsidRPr="00FA6A53">
        <w:rPr>
          <w:rFonts w:ascii="Tahoma" w:hAnsi="Tahoma" w:cs="Tahoma"/>
          <w:sz w:val="24"/>
          <w:szCs w:val="24"/>
          <w:lang w:val="sr-Latn-ME"/>
        </w:rPr>
        <w:t>akt</w:t>
      </w:r>
      <w:r w:rsidR="00295203" w:rsidRPr="00FA6A53">
        <w:rPr>
          <w:rFonts w:ascii="Tahoma" w:hAnsi="Tahoma" w:cs="Tahoma"/>
          <w:sz w:val="24"/>
          <w:szCs w:val="24"/>
          <w:lang w:val="sr-Latn-ME"/>
        </w:rPr>
        <w:t xml:space="preserve"> broj: </w:t>
      </w:r>
      <w:r w:rsidR="00E6227C" w:rsidRPr="00FA6A53">
        <w:rPr>
          <w:rFonts w:ascii="Tahoma" w:hAnsi="Tahoma" w:cs="Tahoma"/>
          <w:color w:val="000000"/>
          <w:sz w:val="24"/>
          <w:szCs w:val="24"/>
          <w:lang w:val="sr-Latn-ME"/>
        </w:rPr>
        <w:t>03-04-1238/2 od dana 11. aprila 2017. godine</w:t>
      </w:r>
      <w:r w:rsidRPr="00FA6A53">
        <w:rPr>
          <w:rFonts w:ascii="Tahoma" w:hAnsi="Tahoma" w:cs="Tahoma"/>
          <w:sz w:val="24"/>
          <w:szCs w:val="24"/>
          <w:lang w:val="sr-Latn-ME"/>
        </w:rPr>
        <w:t xml:space="preserve">, po osnovu podnijetog zahtjeva za slobodan pristup informacijama </w:t>
      </w:r>
      <w:r w:rsidR="00B322B6" w:rsidRPr="00FA6A53">
        <w:rPr>
          <w:rFonts w:ascii="Tahoma" w:hAnsi="Tahoma" w:cs="Tahoma"/>
          <w:sz w:val="24"/>
          <w:szCs w:val="24"/>
          <w:lang w:val="sr-Latn-ME"/>
        </w:rPr>
        <w:t>NVO Mans br.</w:t>
      </w:r>
      <w:r w:rsidR="00147E48" w:rsidRPr="00FA6A53">
        <w:rPr>
          <w:rFonts w:ascii="Tahoma" w:hAnsi="Tahoma" w:cs="Tahoma"/>
          <w:sz w:val="24"/>
          <w:szCs w:val="24"/>
          <w:lang w:val="sr-Latn-ME"/>
        </w:rPr>
        <w:t xml:space="preserve"> </w:t>
      </w:r>
      <w:r w:rsidR="00E6227C" w:rsidRPr="00FA6A53">
        <w:rPr>
          <w:rFonts w:ascii="Tahoma" w:hAnsi="Tahoma" w:cs="Tahoma"/>
          <w:color w:val="000000"/>
          <w:sz w:val="24"/>
          <w:szCs w:val="24"/>
          <w:lang w:val="sr-Latn-ME"/>
        </w:rPr>
        <w:t xml:space="preserve">17/110760 </w:t>
      </w:r>
      <w:r w:rsidR="00DF37BF" w:rsidRPr="00FA6A53">
        <w:rPr>
          <w:rFonts w:ascii="Tahoma" w:hAnsi="Tahoma" w:cs="Tahoma"/>
          <w:sz w:val="24"/>
          <w:szCs w:val="24"/>
          <w:lang w:val="sr-Latn-ME"/>
        </w:rPr>
        <w:t xml:space="preserve">od </w:t>
      </w:r>
      <w:r w:rsidR="002C3364" w:rsidRPr="00FA6A53">
        <w:rPr>
          <w:rFonts w:ascii="Tahoma" w:hAnsi="Tahoma" w:cs="Tahoma"/>
          <w:sz w:val="24"/>
          <w:szCs w:val="24"/>
          <w:lang w:val="sr-Latn-ME"/>
        </w:rPr>
        <w:t>0</w:t>
      </w:r>
      <w:r w:rsidR="00E6227C" w:rsidRPr="00FA6A53">
        <w:rPr>
          <w:rFonts w:ascii="Tahoma" w:hAnsi="Tahoma" w:cs="Tahoma"/>
          <w:sz w:val="24"/>
          <w:szCs w:val="24"/>
          <w:lang w:val="sr-Latn-ME"/>
        </w:rPr>
        <w:t>4</w:t>
      </w:r>
      <w:r w:rsidR="00147E48" w:rsidRPr="00FA6A53">
        <w:rPr>
          <w:rFonts w:ascii="Tahoma" w:hAnsi="Tahoma" w:cs="Tahoma"/>
          <w:sz w:val="24"/>
          <w:szCs w:val="24"/>
          <w:lang w:val="sr-Latn-ME"/>
        </w:rPr>
        <w:t>.</w:t>
      </w:r>
      <w:r w:rsidR="002C3364" w:rsidRPr="00FA6A53">
        <w:rPr>
          <w:rFonts w:ascii="Tahoma" w:hAnsi="Tahoma" w:cs="Tahoma"/>
          <w:sz w:val="24"/>
          <w:szCs w:val="24"/>
          <w:lang w:val="sr-Latn-ME"/>
        </w:rPr>
        <w:t>0</w:t>
      </w:r>
      <w:r w:rsidR="005E5E91" w:rsidRPr="00FA6A53">
        <w:rPr>
          <w:rFonts w:ascii="Tahoma" w:hAnsi="Tahoma" w:cs="Tahoma"/>
          <w:sz w:val="24"/>
          <w:szCs w:val="24"/>
          <w:lang w:val="sr-Latn-ME"/>
        </w:rPr>
        <w:t>4</w:t>
      </w:r>
      <w:r w:rsidR="00147E48" w:rsidRPr="00FA6A53">
        <w:rPr>
          <w:rFonts w:ascii="Tahoma" w:hAnsi="Tahoma" w:cs="Tahoma"/>
          <w:sz w:val="24"/>
          <w:szCs w:val="24"/>
          <w:lang w:val="sr-Latn-ME"/>
        </w:rPr>
        <w:t>.201</w:t>
      </w:r>
      <w:r w:rsidR="00A66581" w:rsidRPr="00FA6A53">
        <w:rPr>
          <w:rFonts w:ascii="Tahoma" w:hAnsi="Tahoma" w:cs="Tahoma"/>
          <w:sz w:val="24"/>
          <w:szCs w:val="24"/>
          <w:lang w:val="sr-Latn-ME"/>
        </w:rPr>
        <w:t>7</w:t>
      </w:r>
      <w:r w:rsidR="00147E48" w:rsidRPr="00FA6A53">
        <w:rPr>
          <w:rFonts w:ascii="Tahoma" w:hAnsi="Tahoma" w:cs="Tahoma"/>
          <w:sz w:val="24"/>
          <w:szCs w:val="24"/>
          <w:lang w:val="sr-Latn-ME"/>
        </w:rPr>
        <w:t>. godine</w:t>
      </w:r>
      <w:r w:rsidR="00DF37BF" w:rsidRPr="00FA6A53">
        <w:rPr>
          <w:rFonts w:ascii="Tahoma" w:hAnsi="Tahoma" w:cs="Tahoma"/>
          <w:sz w:val="24"/>
          <w:szCs w:val="24"/>
          <w:lang w:val="sr-Latn-ME"/>
        </w:rPr>
        <w:t>,</w:t>
      </w:r>
      <w:r w:rsidRPr="00FA6A53">
        <w:rPr>
          <w:rFonts w:ascii="Tahoma" w:hAnsi="Tahoma" w:cs="Tahoma"/>
          <w:sz w:val="24"/>
          <w:szCs w:val="24"/>
          <w:lang w:val="sr-Latn-ME"/>
        </w:rPr>
        <w:t xml:space="preserve">  </w:t>
      </w:r>
      <w:r w:rsidR="00DF37BF" w:rsidRPr="00FA6A53">
        <w:rPr>
          <w:rFonts w:ascii="Tahoma" w:eastAsia="Times New Roman" w:hAnsi="Tahoma" w:cs="Tahoma"/>
          <w:sz w:val="24"/>
          <w:szCs w:val="24"/>
          <w:lang w:val="sr-Latn-ME"/>
        </w:rPr>
        <w:t xml:space="preserve">na način što </w:t>
      </w:r>
      <w:r w:rsidR="00022991" w:rsidRPr="00FA6A53">
        <w:rPr>
          <w:rFonts w:ascii="Tahoma" w:eastAsia="Times New Roman" w:hAnsi="Tahoma" w:cs="Tahoma"/>
          <w:sz w:val="24"/>
          <w:szCs w:val="24"/>
          <w:lang w:val="sr-Latn-ME"/>
        </w:rPr>
        <w:t>s</w:t>
      </w:r>
      <w:r w:rsidR="00DF37BF" w:rsidRPr="00FA6A53">
        <w:rPr>
          <w:rFonts w:ascii="Tahoma" w:eastAsia="Times New Roman" w:hAnsi="Tahoma" w:cs="Tahoma"/>
          <w:sz w:val="24"/>
          <w:szCs w:val="24"/>
          <w:lang w:val="sr-Latn-ME"/>
        </w:rPr>
        <w:t>e</w:t>
      </w:r>
      <w:r w:rsidR="009345E1" w:rsidRPr="00FA6A53">
        <w:rPr>
          <w:rFonts w:ascii="Tahoma" w:eastAsia="Times New Roman" w:hAnsi="Tahoma" w:cs="Tahoma"/>
          <w:sz w:val="24"/>
          <w:szCs w:val="24"/>
          <w:lang w:val="sr-Latn-ME"/>
        </w:rPr>
        <w:t xml:space="preserve"> </w:t>
      </w:r>
      <w:r w:rsidR="00022991" w:rsidRPr="00FA6A53">
        <w:rPr>
          <w:rFonts w:ascii="Tahoma" w:eastAsia="Times New Roman" w:hAnsi="Tahoma" w:cs="Tahoma"/>
          <w:sz w:val="24"/>
          <w:szCs w:val="24"/>
          <w:lang w:val="sr-Latn-ME"/>
        </w:rPr>
        <w:t>navodi</w:t>
      </w:r>
      <w:r w:rsidR="009345E1" w:rsidRPr="00FA6A53">
        <w:rPr>
          <w:rFonts w:ascii="Tahoma" w:eastAsia="Times New Roman" w:hAnsi="Tahoma" w:cs="Tahoma"/>
          <w:sz w:val="24"/>
          <w:szCs w:val="24"/>
          <w:lang w:val="sr-Latn-ME"/>
        </w:rPr>
        <w:t>:</w:t>
      </w:r>
      <w:r w:rsidR="00566AE1" w:rsidRPr="00FA6A53">
        <w:rPr>
          <w:rFonts w:ascii="Tahoma" w:eastAsia="Times New Roman" w:hAnsi="Tahoma" w:cs="Tahoma"/>
          <w:sz w:val="24"/>
          <w:szCs w:val="24"/>
          <w:lang w:val="sr-Latn-ME"/>
        </w:rPr>
        <w:t xml:space="preserve"> </w:t>
      </w:r>
      <w:r w:rsidR="009345E1" w:rsidRPr="00FA6A53">
        <w:rPr>
          <w:rFonts w:ascii="Tahoma" w:eastAsia="Times New Roman" w:hAnsi="Tahoma" w:cs="Tahoma"/>
          <w:sz w:val="24"/>
          <w:szCs w:val="24"/>
          <w:lang w:val="sr-Latn-ME"/>
        </w:rPr>
        <w:t>”</w:t>
      </w:r>
      <w:r w:rsidR="00566AE1" w:rsidRPr="00FA6A53">
        <w:rPr>
          <w:rFonts w:ascii="Tahoma" w:hAnsi="Tahoma" w:cs="Tahoma"/>
          <w:sz w:val="24"/>
          <w:szCs w:val="24"/>
          <w:lang w:val="sr-Latn-ME"/>
        </w:rPr>
        <w:t xml:space="preserve"> </w:t>
      </w:r>
      <w:r w:rsidR="00E6227C" w:rsidRPr="00FA6A53">
        <w:rPr>
          <w:rFonts w:ascii="Tahoma" w:hAnsi="Tahoma" w:cs="Tahoma"/>
          <w:color w:val="000000"/>
          <w:sz w:val="24"/>
          <w:szCs w:val="24"/>
          <w:lang w:val="sr-Latn-ME"/>
        </w:rPr>
        <w:t>Odbija se zahtjev nevladine organizacije Mreža za afirmaciju nevladinog sektora iz Podgorice, podnesen u ime NVO Udruženje mladih sa hendikepom br. 17/110760 od 05.04.2017. godine kojim je tražen pristup informaciji "Akata koja sadrže informacijo o broju kampanja realizovanih sa NVO na temu jačanja svijesti građana o institutu sukoba interesa (veza sa mjerom broj: 2.1.2.7. Akcionog plana za poglavlje 23)", jer Agencija za sprječavanje korupcije ne posjeduje traženu informaciju.</w:t>
      </w:r>
      <w:r w:rsidR="008F5AE2" w:rsidRPr="00FA6A53">
        <w:rPr>
          <w:rFonts w:ascii="Tahoma" w:eastAsia="Times New Roman" w:hAnsi="Tahoma" w:cs="Tahoma"/>
          <w:sz w:val="24"/>
          <w:szCs w:val="24"/>
          <w:lang w:val="sr-Latn-ME"/>
        </w:rPr>
        <w:t>” U obrazloženju se navodi da se dana</w:t>
      </w:r>
      <w:r w:rsidR="002C3364" w:rsidRPr="00FA6A53">
        <w:rPr>
          <w:rFonts w:ascii="Tahoma" w:eastAsia="Times New Roman" w:hAnsi="Tahoma" w:cs="Tahoma"/>
          <w:sz w:val="24"/>
          <w:szCs w:val="24"/>
          <w:lang w:val="sr-Latn-ME"/>
        </w:rPr>
        <w:t xml:space="preserve"> 0</w:t>
      </w:r>
      <w:r w:rsidR="005E5E91" w:rsidRPr="00FA6A53">
        <w:rPr>
          <w:rFonts w:ascii="Tahoma" w:eastAsia="Times New Roman" w:hAnsi="Tahoma" w:cs="Tahoma"/>
          <w:sz w:val="24"/>
          <w:szCs w:val="24"/>
          <w:lang w:val="sr-Latn-ME"/>
        </w:rPr>
        <w:t>3</w:t>
      </w:r>
      <w:r w:rsidR="002C3364" w:rsidRPr="00FA6A53">
        <w:rPr>
          <w:rFonts w:ascii="Tahoma" w:eastAsia="Times New Roman" w:hAnsi="Tahoma" w:cs="Tahoma"/>
          <w:sz w:val="24"/>
          <w:szCs w:val="24"/>
          <w:lang w:val="sr-Latn-ME"/>
        </w:rPr>
        <w:t>.0</w:t>
      </w:r>
      <w:r w:rsidR="005E5E91" w:rsidRPr="00FA6A53">
        <w:rPr>
          <w:rFonts w:ascii="Tahoma" w:eastAsia="Times New Roman" w:hAnsi="Tahoma" w:cs="Tahoma"/>
          <w:sz w:val="24"/>
          <w:szCs w:val="24"/>
          <w:lang w:val="sr-Latn-ME"/>
        </w:rPr>
        <w:t>4</w:t>
      </w:r>
      <w:r w:rsidR="002C3364" w:rsidRPr="00FA6A53">
        <w:rPr>
          <w:rFonts w:ascii="Tahoma" w:eastAsia="Times New Roman" w:hAnsi="Tahoma" w:cs="Tahoma"/>
          <w:sz w:val="24"/>
          <w:szCs w:val="24"/>
          <w:lang w:val="sr-Latn-ME"/>
        </w:rPr>
        <w:t>.2017. godine, Mreža za afirmaciju nevladinog sektora MANS iz Podgorice, obrati</w:t>
      </w:r>
      <w:r w:rsidR="00D6495F" w:rsidRPr="00FA6A53">
        <w:rPr>
          <w:rFonts w:ascii="Tahoma" w:eastAsia="Times New Roman" w:hAnsi="Tahoma" w:cs="Tahoma"/>
          <w:sz w:val="24"/>
          <w:szCs w:val="24"/>
          <w:lang w:val="sr-Latn-ME"/>
        </w:rPr>
        <w:t>la</w:t>
      </w:r>
      <w:r w:rsidR="002C3364" w:rsidRPr="00FA6A53">
        <w:rPr>
          <w:rFonts w:ascii="Tahoma" w:eastAsia="Times New Roman" w:hAnsi="Tahoma" w:cs="Tahoma"/>
          <w:sz w:val="24"/>
          <w:szCs w:val="24"/>
          <w:lang w:val="sr-Latn-ME"/>
        </w:rPr>
        <w:t xml:space="preserve"> sa zahtjevom br.</w:t>
      </w:r>
      <w:r w:rsidR="00E6227C" w:rsidRPr="00FA6A53">
        <w:rPr>
          <w:rFonts w:ascii="Tahoma" w:hAnsi="Tahoma" w:cs="Tahoma"/>
          <w:color w:val="000000"/>
          <w:sz w:val="24"/>
          <w:szCs w:val="24"/>
          <w:lang w:val="sr-Latn-ME"/>
        </w:rPr>
        <w:t xml:space="preserve"> 17/110760</w:t>
      </w:r>
      <w:r w:rsidR="002C3364" w:rsidRPr="00FA6A53">
        <w:rPr>
          <w:rFonts w:ascii="Tahoma" w:eastAsia="Times New Roman" w:hAnsi="Tahoma" w:cs="Tahoma"/>
          <w:sz w:val="24"/>
          <w:szCs w:val="24"/>
          <w:lang w:val="sr-Latn-ME"/>
        </w:rPr>
        <w:t>, da mu se dostav</w:t>
      </w:r>
      <w:r w:rsidR="005E5E91" w:rsidRPr="00FA6A53">
        <w:rPr>
          <w:rFonts w:ascii="Tahoma" w:eastAsia="Times New Roman" w:hAnsi="Tahoma" w:cs="Tahoma"/>
          <w:sz w:val="24"/>
          <w:szCs w:val="24"/>
          <w:lang w:val="sr-Latn-ME"/>
        </w:rPr>
        <w:t xml:space="preserve">e </w:t>
      </w:r>
      <w:r w:rsidR="005E5E91" w:rsidRPr="00FA6A53">
        <w:rPr>
          <w:rFonts w:ascii="Tahoma" w:hAnsi="Tahoma" w:cs="Tahoma"/>
          <w:color w:val="000000"/>
          <w:sz w:val="24"/>
          <w:szCs w:val="24"/>
          <w:lang w:val="sr-Latn-ME"/>
        </w:rPr>
        <w:t>informacije bliže navedene u zahtjevu</w:t>
      </w:r>
      <w:r w:rsidR="002C3364" w:rsidRPr="00FA6A53">
        <w:rPr>
          <w:rFonts w:ascii="Tahoma" w:eastAsia="Times New Roman" w:hAnsi="Tahoma" w:cs="Tahoma"/>
          <w:sz w:val="24"/>
          <w:szCs w:val="24"/>
          <w:lang w:val="sr-Latn-ME"/>
        </w:rPr>
        <w:t>. Ističe se da je u postupku po zahtjevu, prvostepeni organ utvrdio</w:t>
      </w:r>
      <w:r w:rsidR="005E5E91" w:rsidRPr="00FA6A53">
        <w:rPr>
          <w:rFonts w:ascii="Tahoma" w:eastAsia="Trebuchet MS" w:hAnsi="Tahoma" w:cs="Tahoma"/>
          <w:iCs/>
          <w:color w:val="000000"/>
          <w:spacing w:val="-9"/>
          <w:sz w:val="24"/>
          <w:szCs w:val="24"/>
          <w:lang w:val="sr-Latn-ME"/>
        </w:rPr>
        <w:t xml:space="preserve"> da </w:t>
      </w:r>
      <w:r w:rsidR="00E6227C" w:rsidRPr="00FA6A53">
        <w:rPr>
          <w:rFonts w:ascii="Tahoma" w:eastAsia="Trebuchet MS" w:hAnsi="Tahoma" w:cs="Tahoma"/>
          <w:iCs/>
          <w:color w:val="000000"/>
          <w:spacing w:val="-9"/>
          <w:sz w:val="24"/>
          <w:szCs w:val="24"/>
          <w:lang w:val="sr-Latn-ME"/>
        </w:rPr>
        <w:t>na posjeduje traženi akt.</w:t>
      </w:r>
      <w:r w:rsidR="00E6227C" w:rsidRPr="00FA6A53">
        <w:rPr>
          <w:rFonts w:ascii="Tahoma" w:hAnsi="Tahoma" w:cs="Tahoma"/>
          <w:sz w:val="24"/>
          <w:szCs w:val="24"/>
          <w:lang w:val="sr-Latn-ME"/>
        </w:rPr>
        <w:t xml:space="preserve"> Navodi se da je </w:t>
      </w:r>
      <w:r w:rsidR="00E6227C" w:rsidRPr="00FA6A53">
        <w:rPr>
          <w:rFonts w:ascii="Tahoma" w:eastAsia="Trebuchet MS" w:hAnsi="Tahoma" w:cs="Tahoma"/>
          <w:iCs/>
          <w:color w:val="000000"/>
          <w:spacing w:val="-9"/>
          <w:sz w:val="24"/>
          <w:szCs w:val="24"/>
          <w:lang w:val="sr-Latn-ME"/>
        </w:rPr>
        <w:t xml:space="preserve">o realizaciji mjere 2.1.2.7. iz Akcionog plana za poglavlje 23. izvještavala Komisija za sprječavanje sukoba interesa koja je prestala sa radom 31.12. 2015. godine, pa su izvještaji o realizaciji mjere 2.1,2,7. </w:t>
      </w:r>
      <w:r w:rsidR="00E6227C" w:rsidRPr="00FA6A53">
        <w:rPr>
          <w:rFonts w:ascii="Tahoma" w:eastAsia="Trebuchet MS" w:hAnsi="Tahoma" w:cs="Tahoma"/>
          <w:iCs/>
          <w:color w:val="000000"/>
          <w:spacing w:val="-9"/>
          <w:sz w:val="24"/>
          <w:szCs w:val="24"/>
          <w:lang w:val="sr-Latn-ME"/>
        </w:rPr>
        <w:lastRenderedPageBreak/>
        <w:t>iz Akcionog plana za poglavlje 23 do 15,12.2015. godine nakon usvajanja na Vladi Crne Gore postavlja na internet sajt Vlade Crne Gore i na taj način dostupni javnosti.</w:t>
      </w:r>
    </w:p>
    <w:p w:rsidR="002C3364" w:rsidRPr="00FA6A53" w:rsidRDefault="002C3364" w:rsidP="00184D82">
      <w:pPr>
        <w:pStyle w:val="BodyText2"/>
        <w:spacing w:after="0" w:line="276" w:lineRule="auto"/>
        <w:rPr>
          <w:rFonts w:ascii="Tahoma" w:eastAsia="Times New Roman" w:hAnsi="Tahoma" w:cs="Tahoma"/>
          <w:sz w:val="24"/>
          <w:szCs w:val="24"/>
          <w:lang w:val="sr-Latn-ME"/>
        </w:rPr>
      </w:pPr>
    </w:p>
    <w:p w:rsidR="00AA007C" w:rsidRPr="00FA6A53" w:rsidRDefault="00452E79" w:rsidP="00184D82">
      <w:pPr>
        <w:spacing w:after="0" w:line="276" w:lineRule="auto"/>
        <w:jc w:val="both"/>
        <w:rPr>
          <w:rFonts w:ascii="Tahoma" w:hAnsi="Tahoma" w:cs="Tahoma"/>
          <w:sz w:val="24"/>
          <w:szCs w:val="24"/>
          <w:lang w:val="sr-Latn-ME"/>
        </w:rPr>
      </w:pPr>
      <w:r w:rsidRPr="00FA6A53">
        <w:rPr>
          <w:rFonts w:ascii="Tahoma" w:eastAsia="Trebuchet MS" w:hAnsi="Tahoma" w:cs="Tahoma"/>
          <w:color w:val="000000"/>
          <w:sz w:val="24"/>
          <w:szCs w:val="24"/>
          <w:lang w:val="sr-Latn-ME"/>
        </w:rPr>
        <w:t xml:space="preserve">Protiv ovog </w:t>
      </w:r>
      <w:r w:rsidR="009345E1" w:rsidRPr="00FA6A53">
        <w:rPr>
          <w:rFonts w:ascii="Tahoma" w:eastAsia="Trebuchet MS" w:hAnsi="Tahoma" w:cs="Tahoma"/>
          <w:color w:val="000000"/>
          <w:sz w:val="24"/>
          <w:szCs w:val="24"/>
          <w:lang w:val="sr-Latn-ME"/>
        </w:rPr>
        <w:t>akta</w:t>
      </w:r>
      <w:r w:rsidRPr="00FA6A53">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FA6A53">
        <w:rPr>
          <w:rFonts w:ascii="Tahoma" w:eastAsia="Trebuchet MS" w:hAnsi="Tahoma" w:cs="Tahoma"/>
          <w:color w:val="000000"/>
          <w:sz w:val="24"/>
          <w:szCs w:val="24"/>
          <w:lang w:val="sr-Latn-ME"/>
        </w:rPr>
        <w:t>akt</w:t>
      </w:r>
      <w:r w:rsidRPr="00FA6A53">
        <w:rPr>
          <w:rFonts w:ascii="Tahoma" w:eastAsia="Trebuchet MS" w:hAnsi="Tahoma" w:cs="Tahoma"/>
          <w:color w:val="000000"/>
          <w:sz w:val="24"/>
          <w:szCs w:val="24"/>
          <w:lang w:val="sr-Latn-ME"/>
        </w:rPr>
        <w:t xml:space="preserve"> pobija zbog povreda pravila postupka</w:t>
      </w:r>
      <w:r w:rsidR="00E6227C" w:rsidRPr="00FA6A53">
        <w:rPr>
          <w:rFonts w:ascii="Tahoma" w:eastAsia="Trebuchet MS" w:hAnsi="Tahoma" w:cs="Tahoma"/>
          <w:color w:val="000000"/>
          <w:sz w:val="24"/>
          <w:szCs w:val="24"/>
          <w:lang w:val="sr-Latn-ME"/>
        </w:rPr>
        <w:t>, pogrešne primjene materijalnog prava</w:t>
      </w:r>
      <w:r w:rsidR="009345E1" w:rsidRPr="00FA6A53">
        <w:rPr>
          <w:rFonts w:ascii="Tahoma" w:eastAsia="Trebuchet MS" w:hAnsi="Tahoma" w:cs="Tahoma"/>
          <w:color w:val="000000"/>
          <w:sz w:val="24"/>
          <w:szCs w:val="24"/>
          <w:lang w:val="sr-Latn-ME"/>
        </w:rPr>
        <w:t xml:space="preserve"> </w:t>
      </w:r>
      <w:r w:rsidR="00147E48" w:rsidRPr="00FA6A53">
        <w:rPr>
          <w:rFonts w:ascii="Tahoma" w:eastAsia="Trebuchet MS" w:hAnsi="Tahoma" w:cs="Tahoma"/>
          <w:color w:val="000000"/>
          <w:sz w:val="24"/>
          <w:szCs w:val="24"/>
          <w:lang w:val="sr-Latn-ME"/>
        </w:rPr>
        <w:t>i nepotpuno i nepravilno utvrđenog činjeničnog stanja</w:t>
      </w:r>
      <w:r w:rsidRPr="00FA6A53">
        <w:rPr>
          <w:rFonts w:ascii="Tahoma" w:eastAsia="Trebuchet MS" w:hAnsi="Tahoma" w:cs="Tahoma"/>
          <w:color w:val="000000"/>
          <w:sz w:val="24"/>
          <w:szCs w:val="24"/>
          <w:lang w:val="sr-Latn-ME"/>
        </w:rPr>
        <w:t xml:space="preserve">. Navodi se da je dana </w:t>
      </w:r>
      <w:r w:rsidR="00E6227C" w:rsidRPr="00FA6A53">
        <w:rPr>
          <w:rFonts w:ascii="Tahoma" w:eastAsia="Trebuchet MS" w:hAnsi="Tahoma" w:cs="Tahoma"/>
          <w:color w:val="000000"/>
          <w:sz w:val="24"/>
          <w:szCs w:val="24"/>
          <w:lang w:val="sr-Latn-ME"/>
        </w:rPr>
        <w:t>21</w:t>
      </w:r>
      <w:r w:rsidR="00147E48" w:rsidRPr="00FA6A53">
        <w:rPr>
          <w:rFonts w:ascii="Tahoma" w:eastAsia="Trebuchet MS" w:hAnsi="Tahoma" w:cs="Tahoma"/>
          <w:color w:val="000000"/>
          <w:sz w:val="24"/>
          <w:szCs w:val="24"/>
          <w:lang w:val="sr-Latn-ME"/>
        </w:rPr>
        <w:t>.</w:t>
      </w:r>
      <w:r w:rsidR="002C3364" w:rsidRPr="00FA6A53">
        <w:rPr>
          <w:rFonts w:ascii="Tahoma" w:eastAsia="Trebuchet MS" w:hAnsi="Tahoma" w:cs="Tahoma"/>
          <w:color w:val="000000"/>
          <w:sz w:val="24"/>
          <w:szCs w:val="24"/>
          <w:lang w:val="sr-Latn-ME"/>
        </w:rPr>
        <w:t>0</w:t>
      </w:r>
      <w:r w:rsidR="005E5E91" w:rsidRPr="00FA6A53">
        <w:rPr>
          <w:rFonts w:ascii="Tahoma" w:eastAsia="Trebuchet MS" w:hAnsi="Tahoma" w:cs="Tahoma"/>
          <w:color w:val="000000"/>
          <w:sz w:val="24"/>
          <w:szCs w:val="24"/>
          <w:lang w:val="sr-Latn-ME"/>
        </w:rPr>
        <w:t>4</w:t>
      </w:r>
      <w:r w:rsidR="00147E48" w:rsidRPr="00FA6A53">
        <w:rPr>
          <w:rFonts w:ascii="Tahoma" w:eastAsia="Trebuchet MS" w:hAnsi="Tahoma" w:cs="Tahoma"/>
          <w:color w:val="000000"/>
          <w:sz w:val="24"/>
          <w:szCs w:val="24"/>
          <w:lang w:val="sr-Latn-ME"/>
        </w:rPr>
        <w:t>.</w:t>
      </w:r>
      <w:r w:rsidRPr="00FA6A53">
        <w:rPr>
          <w:rFonts w:ascii="Tahoma" w:eastAsia="Trebuchet MS" w:hAnsi="Tahoma" w:cs="Tahoma"/>
          <w:color w:val="000000"/>
          <w:sz w:val="24"/>
          <w:szCs w:val="24"/>
          <w:lang w:val="sr-Latn-ME"/>
        </w:rPr>
        <w:t>201</w:t>
      </w:r>
      <w:r w:rsidR="00A66581" w:rsidRPr="00FA6A53">
        <w:rPr>
          <w:rFonts w:ascii="Tahoma" w:eastAsia="Trebuchet MS" w:hAnsi="Tahoma" w:cs="Tahoma"/>
          <w:color w:val="000000"/>
          <w:sz w:val="24"/>
          <w:szCs w:val="24"/>
          <w:lang w:val="sr-Latn-ME"/>
        </w:rPr>
        <w:t>7</w:t>
      </w:r>
      <w:r w:rsidRPr="00FA6A53">
        <w:rPr>
          <w:rFonts w:ascii="Tahoma" w:eastAsia="Trebuchet MS" w:hAnsi="Tahoma" w:cs="Tahoma"/>
          <w:color w:val="000000"/>
          <w:sz w:val="24"/>
          <w:szCs w:val="24"/>
          <w:lang w:val="sr-Latn-ME"/>
        </w:rPr>
        <w:t>. godine prvostepeni organ, žaliocu dostavio</w:t>
      </w:r>
      <w:r w:rsidR="00A66581" w:rsidRPr="00FA6A53">
        <w:rPr>
          <w:rFonts w:ascii="Tahoma" w:eastAsia="Trebuchet MS" w:hAnsi="Tahoma" w:cs="Tahoma"/>
          <w:color w:val="000000"/>
          <w:sz w:val="24"/>
          <w:szCs w:val="24"/>
          <w:lang w:val="sr-Latn-ME"/>
        </w:rPr>
        <w:t xml:space="preserve"> predmetn</w:t>
      </w:r>
      <w:r w:rsidR="009345E1" w:rsidRPr="00FA6A53">
        <w:rPr>
          <w:rFonts w:ascii="Tahoma" w:eastAsia="Trebuchet MS" w:hAnsi="Tahoma" w:cs="Tahoma"/>
          <w:color w:val="000000"/>
          <w:sz w:val="24"/>
          <w:szCs w:val="24"/>
          <w:lang w:val="sr-Latn-ME"/>
        </w:rPr>
        <w:t>i</w:t>
      </w:r>
      <w:r w:rsidRPr="00FA6A53">
        <w:rPr>
          <w:rFonts w:ascii="Tahoma" w:eastAsia="Trebuchet MS" w:hAnsi="Tahoma" w:cs="Tahoma"/>
          <w:color w:val="000000"/>
          <w:sz w:val="24"/>
          <w:szCs w:val="24"/>
          <w:lang w:val="sr-Latn-ME"/>
        </w:rPr>
        <w:t xml:space="preserve"> </w:t>
      </w:r>
      <w:r w:rsidR="009345E1" w:rsidRPr="00FA6A53">
        <w:rPr>
          <w:rFonts w:ascii="Tahoma" w:eastAsia="Trebuchet MS" w:hAnsi="Tahoma" w:cs="Tahoma"/>
          <w:color w:val="000000"/>
          <w:sz w:val="24"/>
          <w:szCs w:val="24"/>
          <w:lang w:val="sr-Latn-ME"/>
        </w:rPr>
        <w:t>akt</w:t>
      </w:r>
      <w:r w:rsidR="00A66581" w:rsidRPr="00FA6A53">
        <w:rPr>
          <w:rFonts w:ascii="Tahoma" w:eastAsia="Trebuchet MS" w:hAnsi="Tahoma" w:cs="Tahoma"/>
          <w:color w:val="000000"/>
          <w:sz w:val="24"/>
          <w:szCs w:val="24"/>
          <w:lang w:val="sr-Latn-ME"/>
        </w:rPr>
        <w:t xml:space="preserve">. </w:t>
      </w:r>
      <w:r w:rsidR="008F5AE2" w:rsidRPr="00FA6A53">
        <w:rPr>
          <w:rFonts w:ascii="Tahoma" w:hAnsi="Tahoma" w:cs="Tahoma"/>
          <w:sz w:val="24"/>
          <w:szCs w:val="24"/>
          <w:lang w:val="sr-Latn-ME"/>
        </w:rPr>
        <w:t>Ukazuje se da je članom 51 Ustava Crne Gore propisano da svako ima pravo pristupa informacijama u posjedu državnih organa i organizac</w:t>
      </w:r>
      <w:r w:rsidR="002C3364" w:rsidRPr="00FA6A53">
        <w:rPr>
          <w:rFonts w:ascii="Tahoma" w:hAnsi="Tahoma" w:cs="Tahoma"/>
          <w:sz w:val="24"/>
          <w:szCs w:val="24"/>
          <w:lang w:val="sr-Latn-ME"/>
        </w:rPr>
        <w:t>ija koje vrše javna ovlašćenja, te da u</w:t>
      </w:r>
      <w:r w:rsidR="008F5AE2" w:rsidRPr="00FA6A53">
        <w:rPr>
          <w:rFonts w:ascii="Tahoma" w:hAnsi="Tahoma" w:cs="Tahoma"/>
          <w:sz w:val="24"/>
          <w:szCs w:val="24"/>
          <w:lang w:val="sr-Latn-ME"/>
        </w:rPr>
        <w:t xml:space="preserve">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w:t>
      </w:r>
      <w:r w:rsidR="005E5E91" w:rsidRPr="00FA6A53">
        <w:rPr>
          <w:rFonts w:ascii="Tahoma" w:hAnsi="Tahoma" w:cs="Tahoma"/>
          <w:sz w:val="24"/>
          <w:szCs w:val="24"/>
          <w:lang w:val="sr-Latn-ME"/>
        </w:rPr>
        <w:t>, bez obzira na osnov i način st</w:t>
      </w:r>
      <w:r w:rsidR="008F5AE2" w:rsidRPr="00FA6A53">
        <w:rPr>
          <w:rFonts w:ascii="Tahoma" w:hAnsi="Tahoma" w:cs="Tahoma"/>
          <w:sz w:val="24"/>
          <w:szCs w:val="24"/>
          <w:lang w:val="sr-Latn-ME"/>
        </w:rPr>
        <w:t>icanja. Navodi se da žalilac smatra da se informacije tražene zahtjevom nalaze u faktičkom posjedu prvostepenog organa, u smislu navedene zakonske odredbe te da ne postoji osno</w:t>
      </w:r>
      <w:r w:rsidR="00E6227C" w:rsidRPr="00FA6A53">
        <w:rPr>
          <w:rFonts w:ascii="Tahoma" w:hAnsi="Tahoma" w:cs="Tahoma"/>
          <w:sz w:val="24"/>
          <w:szCs w:val="24"/>
          <w:lang w:val="sr-Latn-ME"/>
        </w:rPr>
        <w:t>v za odbijanjem pristupa istima</w:t>
      </w:r>
      <w:r w:rsidR="005E5E91" w:rsidRPr="00FA6A53">
        <w:rPr>
          <w:rFonts w:ascii="Tahoma" w:hAnsi="Tahoma" w:cs="Tahoma"/>
          <w:color w:val="000000"/>
          <w:sz w:val="24"/>
          <w:szCs w:val="24"/>
          <w:lang w:val="sr-Latn-ME"/>
        </w:rPr>
        <w:t>.</w:t>
      </w:r>
      <w:r w:rsidR="00D6495F" w:rsidRPr="00FA6A53">
        <w:rPr>
          <w:rFonts w:ascii="Tahoma" w:hAnsi="Tahoma" w:cs="Tahoma"/>
          <w:color w:val="000000"/>
          <w:sz w:val="24"/>
          <w:szCs w:val="24"/>
          <w:lang w:val="sr-Latn-ME"/>
        </w:rPr>
        <w:t xml:space="preserve"> </w:t>
      </w:r>
      <w:r w:rsidR="008F5AE2" w:rsidRPr="00FA6A53">
        <w:rPr>
          <w:rFonts w:ascii="Tahoma" w:hAnsi="Tahoma" w:cs="Tahoma"/>
          <w:sz w:val="24"/>
          <w:szCs w:val="24"/>
          <w:lang w:val="sr-Latn-ME"/>
        </w:rPr>
        <w:t xml:space="preserve">Dalje, član 2 Konvencije Sekretarijata Evrope o pristupu zvaničnim dokumentima, ratifikovane od stane Crne Gore, navodi da zvanični dokumenti predstavljaju svaku informaciju, u bilo kojoj formi, bilo sačinjene ili dostavljene organima vlasti. (Council of Europe Convention on Access to Official Documents, Article 2.b.) 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w:t>
      </w:r>
      <w:r w:rsidR="008F5AE2" w:rsidRPr="00FA6A53">
        <w:rPr>
          <w:rFonts w:ascii="Tahoma" w:hAnsi="Tahoma" w:cs="Tahoma"/>
          <w:sz w:val="24"/>
          <w:szCs w:val="24"/>
          <w:lang w:val="sr-Latn-ME"/>
        </w:rPr>
        <w:lastRenderedPageBreak/>
        <w:t>council of 30 may 2001 regarding public access to European Parliament, Council and Commission documents, Article 10, 11). Navodi se da u navedenoj Uredbi, stoji da se ista odnosi na svu dokumentaciju u posjedu institucija, sačinjenu ili dostavljenu, iz svih oblasti djelatnosti Evropske unije.</w:t>
      </w:r>
      <w:r w:rsidR="002C3364" w:rsidRPr="00FA6A53">
        <w:rPr>
          <w:rFonts w:ascii="Tahoma" w:hAnsi="Tahoma" w:cs="Tahoma"/>
          <w:sz w:val="24"/>
          <w:szCs w:val="24"/>
          <w:lang w:val="sr-Latn-ME"/>
        </w:rPr>
        <w:t xml:space="preserve"> </w:t>
      </w:r>
      <w:r w:rsidR="00E6227C" w:rsidRPr="00FA6A53">
        <w:rPr>
          <w:rFonts w:ascii="Tahoma" w:hAnsi="Tahoma" w:cs="Tahoma"/>
          <w:sz w:val="24"/>
          <w:szCs w:val="24"/>
          <w:lang w:val="sr-Latn-ME"/>
        </w:rPr>
        <w:t xml:space="preserve">Ukazuje se da je u uvodnom dijelu Plana rada Agencije za sprječavanje korupcije za 2016.godinu predviđeno da je Agencija samostalna i nezavisna državna institucija koja je počela sa radom 1. januara 2016. godine u skladu sa Zakonom o sprječavanju korupcije i da je, kао centralno preventivno antikorupcijsko tijelo preuzela poslove Uprave za antikorupcijsku inicijativu, Komisije za sprječavanje sukoba interesa i dijela nadležnosti Državne izborne komisije koje se odnose na kontrolu finansiranja političkih subjekata i izbornih kampanja, te da ima zadatak da efikasno sprovodi nova zakonska rešenja. Dalje se ukazuje da se kao ostale aktivnosti ovog organa pod tačkom 11 navodi praćenje, koordinacija realizacije mjera i priprema polugodišnjih izvještaja o realizaciji za Akcioni plan za poglavlje 23 u dijelu mjera iz nadležnosti Agencije, te da iz navedenog nedvosmisleno proizilazi da je prvostepeni organ naslijedio nadležnosti Komisije za sprječavanje sukoba interesa, te da je nadležan za izvješavanje po predmetnoj mjeri Akcionog plana, a samim tim i za postupanje u ovoj pravnoj stvari. </w:t>
      </w:r>
      <w:r w:rsidR="005E5E91" w:rsidRPr="00FA6A53">
        <w:rPr>
          <w:rFonts w:ascii="Tahoma" w:eastAsia="Trebuchet MS" w:hAnsi="Tahoma" w:cs="Tahoma"/>
          <w:color w:val="000000"/>
          <w:sz w:val="24"/>
          <w:szCs w:val="24"/>
          <w:lang w:val="sr-Latn-ME"/>
        </w:rPr>
        <w:t xml:space="preserve">Prema mišljenju žalioca nesporno da prvostepeni organ posjeduje tražene informacije, </w:t>
      </w:r>
      <w:r w:rsidR="002750D4" w:rsidRPr="00FA6A53">
        <w:rPr>
          <w:rFonts w:ascii="Tahoma" w:eastAsia="Trebuchet MS" w:hAnsi="Tahoma" w:cs="Tahoma"/>
          <w:color w:val="000000"/>
          <w:sz w:val="24"/>
          <w:szCs w:val="24"/>
          <w:lang w:val="sr-Latn-ME"/>
        </w:rPr>
        <w:t xml:space="preserve">te da je </w:t>
      </w:r>
      <w:r w:rsidR="005E5E91" w:rsidRPr="00FA6A53">
        <w:rPr>
          <w:rFonts w:ascii="Tahoma" w:eastAsia="Trebuchet MS" w:hAnsi="Tahoma" w:cs="Tahoma"/>
          <w:color w:val="000000"/>
          <w:sz w:val="24"/>
          <w:szCs w:val="24"/>
          <w:lang w:val="sr-Latn-ME"/>
        </w:rPr>
        <w:t>isti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D6495F" w:rsidRPr="00FA6A53">
        <w:rPr>
          <w:rFonts w:ascii="Tahoma" w:eastAsia="Trebuchet MS" w:hAnsi="Tahoma" w:cs="Tahoma"/>
          <w:color w:val="000000"/>
          <w:sz w:val="24"/>
          <w:szCs w:val="24"/>
          <w:lang w:val="sr-Latn-ME"/>
        </w:rPr>
        <w:t xml:space="preserve"> </w:t>
      </w:r>
      <w:r w:rsidR="00733EEF" w:rsidRPr="00FA6A53">
        <w:rPr>
          <w:rFonts w:ascii="Tahoma" w:hAnsi="Tahoma" w:cs="Tahoma"/>
          <w:sz w:val="24"/>
          <w:szCs w:val="24"/>
          <w:lang w:val="sr-Latn-ME"/>
        </w:rPr>
        <w:t>Ukazuje se da i</w:t>
      </w:r>
      <w:r w:rsidR="002C3364" w:rsidRPr="00FA6A53">
        <w:rPr>
          <w:rFonts w:ascii="Tahoma" w:hAnsi="Tahoma" w:cs="Tahoma"/>
          <w:sz w:val="24"/>
          <w:szCs w:val="24"/>
          <w:lang w:val="sr-Latn-ME"/>
        </w:rPr>
        <w:t>z navedenog nedvosmisleno proizilazi da je prvostepeni organ u posjedu traženih informacija, da je iste bio dužan i dostaviti, a u skladu sa članom 13 Zakona o slobodnom pristu</w:t>
      </w:r>
      <w:r w:rsidR="00733EEF" w:rsidRPr="00FA6A53">
        <w:rPr>
          <w:rFonts w:ascii="Tahoma" w:hAnsi="Tahoma" w:cs="Tahoma"/>
          <w:sz w:val="24"/>
          <w:szCs w:val="24"/>
          <w:lang w:val="sr-Latn-ME"/>
        </w:rPr>
        <w:t>pu</w:t>
      </w:r>
      <w:r w:rsidR="002C3364" w:rsidRPr="00FA6A53">
        <w:rPr>
          <w:rFonts w:ascii="Tahoma" w:hAnsi="Tahoma" w:cs="Tahoma"/>
          <w:sz w:val="24"/>
          <w:szCs w:val="24"/>
          <w:lang w:val="sr-Latn-ME"/>
        </w:rPr>
        <w:t xml:space="preserve"> informacijama koji propisuje da je organ vlasti dužan da fizičkom i pravnom licu koje traži pristi informaciji omogući pristup informaciji ili njenom dijelu, koju posjeduje, osim u slučaj</w:t>
      </w:r>
      <w:r w:rsidR="00733EEF" w:rsidRPr="00FA6A53">
        <w:rPr>
          <w:rFonts w:ascii="Tahoma" w:hAnsi="Tahoma" w:cs="Tahoma"/>
          <w:sz w:val="24"/>
          <w:szCs w:val="24"/>
          <w:lang w:val="sr-Latn-ME"/>
        </w:rPr>
        <w:t>evi</w:t>
      </w:r>
      <w:r w:rsidR="002750D4" w:rsidRPr="00FA6A53">
        <w:rPr>
          <w:rFonts w:ascii="Tahoma" w:hAnsi="Tahoma" w:cs="Tahoma"/>
          <w:sz w:val="24"/>
          <w:szCs w:val="24"/>
          <w:lang w:val="sr-Latn-ME"/>
        </w:rPr>
        <w:t>ma</w:t>
      </w:r>
      <w:r w:rsidR="00733EEF" w:rsidRPr="00FA6A53">
        <w:rPr>
          <w:rFonts w:ascii="Tahoma" w:hAnsi="Tahoma" w:cs="Tahoma"/>
          <w:sz w:val="24"/>
          <w:szCs w:val="24"/>
          <w:lang w:val="sr-Latn-ME"/>
        </w:rPr>
        <w:t xml:space="preserve"> predviđenim ovim zakonom. </w:t>
      </w:r>
      <w:r w:rsidR="002C3364" w:rsidRPr="00FA6A53">
        <w:rPr>
          <w:rFonts w:ascii="Tahoma" w:hAnsi="Tahoma" w:cs="Tahoma"/>
          <w:sz w:val="24"/>
          <w:szCs w:val="24"/>
          <w:lang w:val="sr-Latn-ME"/>
        </w:rPr>
        <w:t>Odredba člana 30 stav 3 Zakona o slobodnom pristupu informacijama propisuje da rješenje kojii se odbija zahtjev za pristup informaciji sadrži detaljno obrazloženje razloga zbog kojih se n</w:t>
      </w:r>
      <w:r w:rsidR="002750D4" w:rsidRPr="00FA6A53">
        <w:rPr>
          <w:rFonts w:ascii="Tahoma" w:hAnsi="Tahoma" w:cs="Tahoma"/>
          <w:sz w:val="24"/>
          <w:szCs w:val="24"/>
          <w:lang w:val="sr-Latn-ME"/>
        </w:rPr>
        <w:t>e</w:t>
      </w:r>
      <w:r w:rsidR="002C3364" w:rsidRPr="00FA6A53">
        <w:rPr>
          <w:rFonts w:ascii="Tahoma" w:hAnsi="Tahoma" w:cs="Tahoma"/>
          <w:sz w:val="24"/>
          <w:szCs w:val="24"/>
          <w:lang w:val="sr-Latn-ME"/>
        </w:rPr>
        <w:t xml:space="preserve"> dozvoljava pristup traženoj informaciji. Po nalaženju žalioca, osporeno rješenje ne sadrži utvrđen</w:t>
      </w:r>
      <w:r w:rsidR="002750D4" w:rsidRPr="00FA6A53">
        <w:rPr>
          <w:rFonts w:ascii="Tahoma" w:hAnsi="Tahoma" w:cs="Tahoma"/>
          <w:sz w:val="24"/>
          <w:szCs w:val="24"/>
          <w:lang w:val="sr-Latn-ME"/>
        </w:rPr>
        <w:t>o</w:t>
      </w:r>
      <w:r w:rsidR="002C3364" w:rsidRPr="00FA6A53">
        <w:rPr>
          <w:rFonts w:ascii="Tahoma" w:hAnsi="Tahoma" w:cs="Tahoma"/>
          <w:sz w:val="24"/>
          <w:szCs w:val="24"/>
          <w:lang w:val="sr-Latn-ME"/>
        </w:rPr>
        <w:t xml:space="preserve"> činjenično stanje, nijesu navedeni valjani razlozi zbog kojeg nije uvažen zahtjev, kao ni razlo</w:t>
      </w:r>
      <w:r w:rsidR="002750D4" w:rsidRPr="00FA6A53">
        <w:rPr>
          <w:rFonts w:ascii="Tahoma" w:hAnsi="Tahoma" w:cs="Tahoma"/>
          <w:sz w:val="24"/>
          <w:szCs w:val="24"/>
          <w:lang w:val="sr-Latn-ME"/>
        </w:rPr>
        <w:t>zi</w:t>
      </w:r>
      <w:r w:rsidR="002C3364" w:rsidRPr="00FA6A53">
        <w:rPr>
          <w:rFonts w:ascii="Tahoma" w:hAnsi="Tahoma" w:cs="Tahoma"/>
          <w:sz w:val="24"/>
          <w:szCs w:val="24"/>
          <w:lang w:val="sr-Latn-ME"/>
        </w:rPr>
        <w:t xml:space="preserve"> koji bi upućivali na pravilnu primjenu materijalnog prava, što nedvosmisleno ukazuje na povred pravila postupka i na ne</w:t>
      </w:r>
      <w:r w:rsidR="00733EEF" w:rsidRPr="00FA6A53">
        <w:rPr>
          <w:rFonts w:ascii="Tahoma" w:hAnsi="Tahoma" w:cs="Tahoma"/>
          <w:sz w:val="24"/>
          <w:szCs w:val="24"/>
          <w:lang w:val="sr-Latn-ME"/>
        </w:rPr>
        <w:t xml:space="preserve">zakonitost osporenog rješenja.  </w:t>
      </w:r>
      <w:r w:rsidR="002C3364" w:rsidRPr="00FA6A53">
        <w:rPr>
          <w:rFonts w:ascii="Tahoma" w:hAnsi="Tahoma" w:cs="Tahoma"/>
          <w:sz w:val="24"/>
          <w:szCs w:val="24"/>
          <w:lang w:val="sr-Latn-ME"/>
        </w:rPr>
        <w:t>Takođe</w:t>
      </w:r>
      <w:r w:rsidR="00733EEF" w:rsidRPr="00FA6A53">
        <w:rPr>
          <w:rFonts w:ascii="Tahoma" w:hAnsi="Tahoma" w:cs="Tahoma"/>
          <w:sz w:val="24"/>
          <w:szCs w:val="24"/>
          <w:lang w:val="sr-Latn-ME"/>
        </w:rPr>
        <w:t xml:space="preserve"> se navodi da je</w:t>
      </w:r>
      <w:r w:rsidR="002C3364" w:rsidRPr="00FA6A53">
        <w:rPr>
          <w:rFonts w:ascii="Tahoma" w:hAnsi="Tahoma" w:cs="Tahoma"/>
          <w:sz w:val="24"/>
          <w:szCs w:val="24"/>
          <w:lang w:val="sr-Latn-ME"/>
        </w:rPr>
        <w:t xml:space="preserve"> odredbom člana 203 stav 2 Zakona o opštem upravnom postupku propisano je obrazloženje, između ostalog, sadrži utvrđeno činjenično stanje, razloge zbog kojih nije uva</w:t>
      </w:r>
      <w:r w:rsidR="00A87E24" w:rsidRPr="00FA6A53">
        <w:rPr>
          <w:rFonts w:ascii="Tahoma" w:hAnsi="Tahoma" w:cs="Tahoma"/>
          <w:sz w:val="24"/>
          <w:szCs w:val="24"/>
          <w:lang w:val="sr-Latn-ME"/>
        </w:rPr>
        <w:t>žio</w:t>
      </w:r>
      <w:r w:rsidR="002C3364" w:rsidRPr="00FA6A53">
        <w:rPr>
          <w:rFonts w:ascii="Tahoma" w:hAnsi="Tahoma" w:cs="Tahoma"/>
          <w:sz w:val="24"/>
          <w:szCs w:val="24"/>
          <w:lang w:val="sr-Latn-ME"/>
        </w:rPr>
        <w:t xml:space="preserve"> koji od zahtjeva stranke, materijalne propise i razloge koji, s obzirom na utvrđeno činjeni</w:t>
      </w:r>
      <w:r w:rsidR="002750D4" w:rsidRPr="00FA6A53">
        <w:rPr>
          <w:rFonts w:ascii="Tahoma" w:hAnsi="Tahoma" w:cs="Tahoma"/>
          <w:sz w:val="24"/>
          <w:szCs w:val="24"/>
          <w:lang w:val="sr-Latn-ME"/>
        </w:rPr>
        <w:t>čno</w:t>
      </w:r>
      <w:r w:rsidR="002C3364" w:rsidRPr="00FA6A53">
        <w:rPr>
          <w:rFonts w:ascii="Tahoma" w:hAnsi="Tahoma" w:cs="Tahoma"/>
          <w:sz w:val="24"/>
          <w:szCs w:val="24"/>
          <w:lang w:val="sr-Latn-ME"/>
        </w:rPr>
        <w:t xml:space="preserve"> stanje, upućuju na rješen</w:t>
      </w:r>
      <w:r w:rsidR="00733EEF" w:rsidRPr="00FA6A53">
        <w:rPr>
          <w:rFonts w:ascii="Tahoma" w:hAnsi="Tahoma" w:cs="Tahoma"/>
          <w:sz w:val="24"/>
          <w:szCs w:val="24"/>
          <w:lang w:val="sr-Latn-ME"/>
        </w:rPr>
        <w:t>je kakvo je dato u dispozitivu. Navodi se da o</w:t>
      </w:r>
      <w:r w:rsidR="002C3364" w:rsidRPr="00FA6A53">
        <w:rPr>
          <w:rFonts w:ascii="Tahoma" w:hAnsi="Tahoma" w:cs="Tahoma"/>
          <w:sz w:val="24"/>
          <w:szCs w:val="24"/>
          <w:lang w:val="sr-Latn-ME"/>
        </w:rPr>
        <w:t xml:space="preserve">sporeno rješenje apsolutno nema </w:t>
      </w:r>
      <w:r w:rsidR="002C3364" w:rsidRPr="00FA6A53">
        <w:rPr>
          <w:rFonts w:ascii="Tahoma" w:hAnsi="Tahoma" w:cs="Tahoma"/>
          <w:sz w:val="24"/>
          <w:szCs w:val="24"/>
          <w:lang w:val="sr-Latn-ME"/>
        </w:rPr>
        <w:lastRenderedPageBreak/>
        <w:t>obrazloženja u tom smislu, ne sadrži ni jedan jedini navo</w:t>
      </w:r>
      <w:r w:rsidR="002750D4" w:rsidRPr="00FA6A53">
        <w:rPr>
          <w:rFonts w:ascii="Tahoma" w:hAnsi="Tahoma" w:cs="Tahoma"/>
          <w:sz w:val="24"/>
          <w:szCs w:val="24"/>
          <w:lang w:val="sr-Latn-ME"/>
        </w:rPr>
        <w:t>d o</w:t>
      </w:r>
      <w:r w:rsidR="002C3364" w:rsidRPr="00FA6A53">
        <w:rPr>
          <w:rFonts w:ascii="Tahoma" w:hAnsi="Tahoma" w:cs="Tahoma"/>
          <w:sz w:val="24"/>
          <w:szCs w:val="24"/>
          <w:lang w:val="sr-Latn-ME"/>
        </w:rPr>
        <w:t xml:space="preserve"> utvrđenom činjeničnom stanju i ne sadrži ni jedan jedini razlog koji bi upućiva</w:t>
      </w:r>
      <w:r w:rsidR="00733EEF" w:rsidRPr="00FA6A53">
        <w:rPr>
          <w:rFonts w:ascii="Tahoma" w:hAnsi="Tahoma" w:cs="Tahoma"/>
          <w:sz w:val="24"/>
          <w:szCs w:val="24"/>
          <w:lang w:val="sr-Latn-ME"/>
        </w:rPr>
        <w:t>o na odluku kakva u dispozitivu, pa je z</w:t>
      </w:r>
      <w:r w:rsidR="002C3364" w:rsidRPr="00FA6A53">
        <w:rPr>
          <w:rFonts w:ascii="Tahoma" w:hAnsi="Tahoma" w:cs="Tahoma"/>
          <w:sz w:val="24"/>
          <w:szCs w:val="24"/>
          <w:lang w:val="sr-Latn-ME"/>
        </w:rPr>
        <w:t>ato osporeno rješenje nerazumljivo i nezakonito, čime je zahvaćeno bitn</w:t>
      </w:r>
      <w:r w:rsidR="00733EEF" w:rsidRPr="00FA6A53">
        <w:rPr>
          <w:rFonts w:ascii="Tahoma" w:hAnsi="Tahoma" w:cs="Tahoma"/>
          <w:sz w:val="24"/>
          <w:szCs w:val="24"/>
          <w:lang w:val="sr-Latn-ME"/>
        </w:rPr>
        <w:t>om</w:t>
      </w:r>
      <w:r w:rsidR="002C3364" w:rsidRPr="00FA6A53">
        <w:rPr>
          <w:rFonts w:ascii="Tahoma" w:hAnsi="Tahoma" w:cs="Tahoma"/>
          <w:sz w:val="24"/>
          <w:szCs w:val="24"/>
          <w:lang w:val="sr-Latn-ME"/>
        </w:rPr>
        <w:t xml:space="preserve"> povredom pravila postupka iz člana 226 stav 2 tačka 7 Zakona o opštem upravnom postupku, nedostatak valjanog obrazloženja onemogućava uopšte utvrđivanje zakonitosti i praviln</w:t>
      </w:r>
      <w:r w:rsidR="00E6227C" w:rsidRPr="00FA6A53">
        <w:rPr>
          <w:rFonts w:ascii="Tahoma" w:hAnsi="Tahoma" w:cs="Tahoma"/>
          <w:sz w:val="24"/>
          <w:szCs w:val="24"/>
          <w:lang w:val="sr-Latn-ME"/>
        </w:rPr>
        <w:t xml:space="preserve">osti </w:t>
      </w:r>
      <w:r w:rsidR="002C3364" w:rsidRPr="00FA6A53">
        <w:rPr>
          <w:rFonts w:ascii="Tahoma" w:hAnsi="Tahoma" w:cs="Tahoma"/>
          <w:sz w:val="24"/>
          <w:szCs w:val="24"/>
          <w:lang w:val="sr-Latn-ME"/>
        </w:rPr>
        <w:t>rješenja.</w:t>
      </w:r>
      <w:r w:rsidR="00733EEF" w:rsidRPr="00FA6A53">
        <w:rPr>
          <w:rFonts w:ascii="Tahoma" w:hAnsi="Tahoma" w:cs="Tahoma"/>
          <w:sz w:val="24"/>
          <w:szCs w:val="24"/>
          <w:lang w:val="sr-Latn-ME"/>
        </w:rPr>
        <w:t xml:space="preserve"> </w:t>
      </w:r>
      <w:r w:rsidR="00E54DB4" w:rsidRPr="00FA6A53">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2750D4" w:rsidRPr="00FA6A53">
        <w:rPr>
          <w:rFonts w:ascii="Tahoma" w:hAnsi="Tahoma" w:cs="Tahoma"/>
          <w:sz w:val="24"/>
          <w:szCs w:val="24"/>
          <w:lang w:val="sr-Latn-ME"/>
        </w:rPr>
        <w:t xml:space="preserve">predmetno </w:t>
      </w:r>
      <w:r w:rsidR="002750D4" w:rsidRPr="00FA6A53">
        <w:rPr>
          <w:rFonts w:ascii="Tahoma" w:hAnsi="Tahoma" w:cs="Tahoma"/>
          <w:color w:val="000000"/>
          <w:sz w:val="24"/>
          <w:szCs w:val="24"/>
          <w:lang w:val="sr-Latn-ME"/>
        </w:rPr>
        <w:t>rješenje.</w:t>
      </w:r>
      <w:r w:rsidR="004B0BC2" w:rsidRPr="00FA6A53">
        <w:rPr>
          <w:rFonts w:ascii="Tahoma" w:hAnsi="Tahoma" w:cs="Tahoma"/>
          <w:color w:val="000000"/>
          <w:sz w:val="24"/>
          <w:szCs w:val="24"/>
          <w:lang w:val="sr-Latn-ME"/>
        </w:rPr>
        <w:t xml:space="preserve"> </w:t>
      </w:r>
    </w:p>
    <w:p w:rsidR="00A87E24" w:rsidRPr="00FA6A53" w:rsidRDefault="00A87E24" w:rsidP="00184D82">
      <w:pPr>
        <w:autoSpaceDE w:val="0"/>
        <w:autoSpaceDN w:val="0"/>
        <w:adjustRightInd w:val="0"/>
        <w:spacing w:after="0" w:line="276" w:lineRule="auto"/>
        <w:jc w:val="both"/>
        <w:rPr>
          <w:rFonts w:ascii="Tahoma" w:eastAsia="Arial" w:hAnsi="Tahoma" w:cs="Tahoma"/>
          <w:sz w:val="24"/>
          <w:szCs w:val="24"/>
          <w:lang w:val="sr-Latn-ME"/>
        </w:rPr>
      </w:pPr>
    </w:p>
    <w:p w:rsidR="00FA6A53" w:rsidRDefault="00E75D2F" w:rsidP="00184D82">
      <w:pPr>
        <w:autoSpaceDE w:val="0"/>
        <w:autoSpaceDN w:val="0"/>
        <w:adjustRightInd w:val="0"/>
        <w:spacing w:after="0" w:line="276" w:lineRule="auto"/>
        <w:jc w:val="both"/>
        <w:rPr>
          <w:rFonts w:ascii="Tahoma" w:eastAsia="Arial" w:hAnsi="Tahoma" w:cs="Tahoma"/>
          <w:sz w:val="24"/>
          <w:szCs w:val="24"/>
          <w:lang w:val="sr-Latn-ME"/>
        </w:rPr>
      </w:pPr>
      <w:r w:rsidRPr="00FA6A53">
        <w:rPr>
          <w:rFonts w:ascii="Tahoma" w:eastAsia="Arial" w:hAnsi="Tahoma" w:cs="Tahoma"/>
          <w:sz w:val="24"/>
          <w:szCs w:val="24"/>
          <w:lang w:val="sr-Latn-ME"/>
        </w:rPr>
        <w:t xml:space="preserve">Nakon razmatranja spisa predmeta i žalbenih navoda Savjet Agencije nalazi da je žalba neosnovana. </w:t>
      </w:r>
    </w:p>
    <w:p w:rsidR="007C095F" w:rsidRPr="00FA6A53" w:rsidRDefault="00733EEF" w:rsidP="00184D82">
      <w:pPr>
        <w:autoSpaceDE w:val="0"/>
        <w:autoSpaceDN w:val="0"/>
        <w:adjustRightInd w:val="0"/>
        <w:spacing w:after="0" w:line="276" w:lineRule="auto"/>
        <w:jc w:val="both"/>
        <w:rPr>
          <w:rFonts w:ascii="Tahoma" w:hAnsi="Tahoma" w:cs="Tahoma"/>
          <w:sz w:val="24"/>
          <w:szCs w:val="24"/>
          <w:lang w:val="sr-Latn-ME"/>
        </w:rPr>
      </w:pPr>
      <w:r w:rsidRPr="00FA6A53">
        <w:rPr>
          <w:rFonts w:ascii="Tahoma" w:eastAsia="Arial" w:hAnsi="Tahoma" w:cs="Tahoma"/>
          <w:sz w:val="24"/>
          <w:szCs w:val="24"/>
          <w:lang w:val="sr-Latn-ME"/>
        </w:rPr>
        <w:t xml:space="preserve">Član </w:t>
      </w:r>
      <w:r w:rsidRPr="00FA6A53">
        <w:rPr>
          <w:rFonts w:ascii="Tahoma" w:hAnsi="Tahoma" w:cs="Tahoma"/>
          <w:sz w:val="24"/>
          <w:szCs w:val="24"/>
          <w:lang w:val="sr-Latn-ME"/>
        </w:rPr>
        <w:t>235 stav 1 Zakona o opštem upravnom postupku</w:t>
      </w:r>
      <w:r w:rsidRPr="00FA6A53">
        <w:rPr>
          <w:rFonts w:ascii="Tahoma" w:eastAsia="Arial" w:hAnsi="Tahoma" w:cs="Tahoma"/>
          <w:sz w:val="24"/>
          <w:szCs w:val="24"/>
          <w:lang w:val="sr-Latn-ME"/>
        </w:rPr>
        <w:t xml:space="preserve"> </w:t>
      </w:r>
      <w:r w:rsidR="007C095F" w:rsidRPr="00FA6A53">
        <w:rPr>
          <w:rFonts w:ascii="Tahoma" w:eastAsia="Arial" w:hAnsi="Tahoma" w:cs="Tahoma"/>
          <w:sz w:val="24"/>
          <w:szCs w:val="24"/>
          <w:lang w:val="sr-Latn-ME"/>
        </w:rPr>
        <w:t xml:space="preserve">propisuje da će </w:t>
      </w:r>
      <w:r w:rsidR="00E75D2F" w:rsidRPr="00FA6A53">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00E75D2F" w:rsidRPr="00FA6A53">
        <w:rPr>
          <w:rFonts w:ascii="Tahoma" w:hAnsi="Tahoma" w:cs="Tahoma"/>
          <w:sz w:val="24"/>
          <w:szCs w:val="24"/>
          <w:lang w:val="sr-Latn-ME"/>
        </w:rPr>
        <w:t xml:space="preserve"> Savjet Agencije, ispitujući zakonitost osporenog zaključka je utvrdio da je prvostepeni organ pravilno primjenio materijalno pravo kada je na osnovu</w:t>
      </w:r>
      <w:r w:rsidR="00FA6A53">
        <w:rPr>
          <w:rFonts w:ascii="Tahoma" w:hAnsi="Tahoma" w:cs="Tahoma"/>
          <w:sz w:val="24"/>
          <w:szCs w:val="24"/>
          <w:lang w:val="sr-Latn-ME"/>
        </w:rPr>
        <w:t xml:space="preserve"> odredbe</w:t>
      </w:r>
      <w:r w:rsidR="00E75D2F" w:rsidRPr="00FA6A53">
        <w:rPr>
          <w:rFonts w:ascii="Tahoma" w:hAnsi="Tahoma" w:cs="Tahoma"/>
          <w:sz w:val="24"/>
          <w:szCs w:val="24"/>
          <w:lang w:val="sr-Latn-ME"/>
        </w:rPr>
        <w:t xml:space="preserve"> člana 30 stav </w:t>
      </w:r>
      <w:r w:rsidR="00FA6A53">
        <w:rPr>
          <w:rFonts w:ascii="Tahoma" w:hAnsi="Tahoma" w:cs="Tahoma"/>
          <w:sz w:val="24"/>
          <w:szCs w:val="24"/>
          <w:lang w:val="sr-Latn-ME"/>
        </w:rPr>
        <w:t>5</w:t>
      </w:r>
      <w:r w:rsidR="00E75D2F" w:rsidRPr="00FA6A53">
        <w:rPr>
          <w:rFonts w:ascii="Tahoma" w:hAnsi="Tahoma" w:cs="Tahoma"/>
          <w:sz w:val="24"/>
          <w:szCs w:val="24"/>
          <w:lang w:val="sr-Latn-ME"/>
        </w:rPr>
        <w:t xml:space="preserve"> Zakona o </w:t>
      </w:r>
      <w:r w:rsidR="00FA6A53">
        <w:rPr>
          <w:rFonts w:ascii="Tahoma" w:hAnsi="Tahoma" w:cs="Tahoma"/>
          <w:sz w:val="24"/>
          <w:szCs w:val="24"/>
          <w:lang w:val="sr-Latn-ME"/>
        </w:rPr>
        <w:t>slobod</w:t>
      </w:r>
      <w:r w:rsidR="00E75D2F" w:rsidRPr="00FA6A53">
        <w:rPr>
          <w:rFonts w:ascii="Tahoma" w:hAnsi="Tahoma" w:cs="Tahoma"/>
          <w:sz w:val="24"/>
          <w:szCs w:val="24"/>
          <w:lang w:val="sr-Latn-ME"/>
        </w:rPr>
        <w:t>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w:t>
      </w:r>
      <w:r w:rsidR="002750D4" w:rsidRPr="00FA6A53">
        <w:rPr>
          <w:rFonts w:ascii="Tahoma" w:hAnsi="Tahoma" w:cs="Tahoma"/>
          <w:sz w:val="24"/>
          <w:szCs w:val="24"/>
          <w:lang w:val="sr-Latn-ME"/>
        </w:rPr>
        <w:t xml:space="preserve"> tražene</w:t>
      </w:r>
      <w:r w:rsidR="00E75D2F" w:rsidRPr="00FA6A53">
        <w:rPr>
          <w:rFonts w:ascii="Tahoma" w:hAnsi="Tahoma" w:cs="Tahoma"/>
          <w:sz w:val="24"/>
          <w:szCs w:val="24"/>
          <w:lang w:val="sr-Latn-ME"/>
        </w:rPr>
        <w:t xml:space="preserve"> informacij</w:t>
      </w:r>
      <w:r w:rsidR="002750D4" w:rsidRPr="00FA6A53">
        <w:rPr>
          <w:rFonts w:ascii="Tahoma" w:hAnsi="Tahoma" w:cs="Tahoma"/>
          <w:sz w:val="24"/>
          <w:szCs w:val="24"/>
          <w:lang w:val="sr-Latn-ME"/>
        </w:rPr>
        <w:t>e</w:t>
      </w:r>
      <w:r w:rsidR="00E6227C" w:rsidRPr="00FA6A53">
        <w:rPr>
          <w:rFonts w:ascii="Tahoma" w:hAnsi="Tahoma" w:cs="Tahoma"/>
          <w:sz w:val="24"/>
          <w:szCs w:val="24"/>
          <w:lang w:val="sr-Latn-ME"/>
        </w:rPr>
        <w:t xml:space="preserve">, </w:t>
      </w:r>
      <w:r w:rsidR="006E64AB" w:rsidRPr="00FA6A53">
        <w:rPr>
          <w:rFonts w:ascii="Tahoma" w:hAnsi="Tahoma" w:cs="Tahoma"/>
          <w:sz w:val="24"/>
          <w:szCs w:val="24"/>
          <w:lang w:val="sr-Latn-ME"/>
        </w:rPr>
        <w:t xml:space="preserve">budući </w:t>
      </w:r>
      <w:r w:rsidR="00E6227C" w:rsidRPr="00FA6A53">
        <w:rPr>
          <w:rFonts w:ascii="Tahoma" w:hAnsi="Tahoma" w:cs="Tahoma"/>
          <w:sz w:val="24"/>
          <w:szCs w:val="24"/>
          <w:lang w:val="sr-Latn-ME"/>
        </w:rPr>
        <w:t xml:space="preserve">da je </w:t>
      </w:r>
      <w:r w:rsidR="00E6227C" w:rsidRPr="00FA6A53">
        <w:rPr>
          <w:rFonts w:ascii="Tahoma" w:eastAsia="Trebuchet MS" w:hAnsi="Tahoma" w:cs="Tahoma"/>
          <w:iCs/>
          <w:color w:val="000000"/>
          <w:spacing w:val="-9"/>
          <w:sz w:val="24"/>
          <w:szCs w:val="24"/>
          <w:lang w:val="sr-Latn-ME"/>
        </w:rPr>
        <w:t xml:space="preserve">o realizaciji mjere 2.1.2.7. iz Akcionog plana za poglavlje 23. izvještavala Komisija za sprječavanje sukoba interesa koja je prestala sa radom 31.12. 2015. godine, </w:t>
      </w:r>
      <w:r w:rsidR="006E64AB" w:rsidRPr="00FA6A53">
        <w:rPr>
          <w:rFonts w:ascii="Tahoma" w:eastAsia="Trebuchet MS" w:hAnsi="Tahoma" w:cs="Tahoma"/>
          <w:iCs/>
          <w:color w:val="000000"/>
          <w:spacing w:val="-9"/>
          <w:sz w:val="24"/>
          <w:szCs w:val="24"/>
          <w:lang w:val="sr-Latn-ME"/>
        </w:rPr>
        <w:t>te da</w:t>
      </w:r>
      <w:r w:rsidR="00E6227C" w:rsidRPr="00FA6A53">
        <w:rPr>
          <w:rFonts w:ascii="Tahoma" w:eastAsia="Trebuchet MS" w:hAnsi="Tahoma" w:cs="Tahoma"/>
          <w:iCs/>
          <w:color w:val="000000"/>
          <w:spacing w:val="-9"/>
          <w:sz w:val="24"/>
          <w:szCs w:val="24"/>
          <w:lang w:val="sr-Latn-ME"/>
        </w:rPr>
        <w:t xml:space="preserve"> su izv</w:t>
      </w:r>
      <w:r w:rsidR="00FA6A53">
        <w:rPr>
          <w:rFonts w:ascii="Tahoma" w:eastAsia="Trebuchet MS" w:hAnsi="Tahoma" w:cs="Tahoma"/>
          <w:iCs/>
          <w:color w:val="000000"/>
          <w:spacing w:val="-9"/>
          <w:sz w:val="24"/>
          <w:szCs w:val="24"/>
          <w:lang w:val="sr-Latn-ME"/>
        </w:rPr>
        <w:t>ještaji o realizaciji mjere 2.1.2.</w:t>
      </w:r>
      <w:r w:rsidR="00E6227C" w:rsidRPr="00FA6A53">
        <w:rPr>
          <w:rFonts w:ascii="Tahoma" w:eastAsia="Trebuchet MS" w:hAnsi="Tahoma" w:cs="Tahoma"/>
          <w:iCs/>
          <w:color w:val="000000"/>
          <w:spacing w:val="-9"/>
          <w:sz w:val="24"/>
          <w:szCs w:val="24"/>
          <w:lang w:val="sr-Latn-ME"/>
        </w:rPr>
        <w:t>7. iz Akcio</w:t>
      </w:r>
      <w:r w:rsidR="00FA6A53">
        <w:rPr>
          <w:rFonts w:ascii="Tahoma" w:eastAsia="Trebuchet MS" w:hAnsi="Tahoma" w:cs="Tahoma"/>
          <w:iCs/>
          <w:color w:val="000000"/>
          <w:spacing w:val="-9"/>
          <w:sz w:val="24"/>
          <w:szCs w:val="24"/>
          <w:lang w:val="sr-Latn-ME"/>
        </w:rPr>
        <w:t>nog plana za poglavlje 23 do 15.</w:t>
      </w:r>
      <w:r w:rsidR="00E6227C" w:rsidRPr="00FA6A53">
        <w:rPr>
          <w:rFonts w:ascii="Tahoma" w:eastAsia="Trebuchet MS" w:hAnsi="Tahoma" w:cs="Tahoma"/>
          <w:iCs/>
          <w:color w:val="000000"/>
          <w:spacing w:val="-9"/>
          <w:sz w:val="24"/>
          <w:szCs w:val="24"/>
          <w:lang w:val="sr-Latn-ME"/>
        </w:rPr>
        <w:t>12.2015. godine nakon usvaja</w:t>
      </w:r>
      <w:r w:rsidR="00FA6A53">
        <w:rPr>
          <w:rFonts w:ascii="Tahoma" w:eastAsia="Trebuchet MS" w:hAnsi="Tahoma" w:cs="Tahoma"/>
          <w:iCs/>
          <w:color w:val="000000"/>
          <w:spacing w:val="-9"/>
          <w:sz w:val="24"/>
          <w:szCs w:val="24"/>
          <w:lang w:val="sr-Latn-ME"/>
        </w:rPr>
        <w:t>nja na Vladi Crne Gore postavljeni</w:t>
      </w:r>
      <w:r w:rsidR="00E6227C" w:rsidRPr="00FA6A53">
        <w:rPr>
          <w:rFonts w:ascii="Tahoma" w:eastAsia="Trebuchet MS" w:hAnsi="Tahoma" w:cs="Tahoma"/>
          <w:iCs/>
          <w:color w:val="000000"/>
          <w:spacing w:val="-9"/>
          <w:sz w:val="24"/>
          <w:szCs w:val="24"/>
          <w:lang w:val="sr-Latn-ME"/>
        </w:rPr>
        <w:t xml:space="preserve"> na internet sajt</w:t>
      </w:r>
      <w:r w:rsidR="00FA6A53">
        <w:rPr>
          <w:rFonts w:ascii="Tahoma" w:eastAsia="Trebuchet MS" w:hAnsi="Tahoma" w:cs="Tahoma"/>
          <w:iCs/>
          <w:color w:val="000000"/>
          <w:spacing w:val="-9"/>
          <w:sz w:val="24"/>
          <w:szCs w:val="24"/>
          <w:lang w:val="sr-Latn-ME"/>
        </w:rPr>
        <w:t>u</w:t>
      </w:r>
      <w:r w:rsidR="00E6227C" w:rsidRPr="00FA6A53">
        <w:rPr>
          <w:rFonts w:ascii="Tahoma" w:eastAsia="Trebuchet MS" w:hAnsi="Tahoma" w:cs="Tahoma"/>
          <w:iCs/>
          <w:color w:val="000000"/>
          <w:spacing w:val="-9"/>
          <w:sz w:val="24"/>
          <w:szCs w:val="24"/>
          <w:lang w:val="sr-Latn-ME"/>
        </w:rPr>
        <w:t xml:space="preserve"> Vlade Crne Gore i na taj način</w:t>
      </w:r>
      <w:r w:rsidR="00FA6A53">
        <w:rPr>
          <w:rFonts w:ascii="Tahoma" w:eastAsia="Trebuchet MS" w:hAnsi="Tahoma" w:cs="Tahoma"/>
          <w:iCs/>
          <w:color w:val="000000"/>
          <w:spacing w:val="-9"/>
          <w:sz w:val="24"/>
          <w:szCs w:val="24"/>
          <w:lang w:val="sr-Latn-ME"/>
        </w:rPr>
        <w:t xml:space="preserve"> </w:t>
      </w:r>
      <w:r w:rsidR="00E6227C" w:rsidRPr="00FA6A53">
        <w:rPr>
          <w:rFonts w:ascii="Tahoma" w:eastAsia="Trebuchet MS" w:hAnsi="Tahoma" w:cs="Tahoma"/>
          <w:iCs/>
          <w:color w:val="000000"/>
          <w:spacing w:val="-9"/>
          <w:sz w:val="24"/>
          <w:szCs w:val="24"/>
          <w:lang w:val="sr-Latn-ME"/>
        </w:rPr>
        <w:t>dostupni javnosti</w:t>
      </w:r>
      <w:r w:rsidR="00E6227C" w:rsidRPr="00FA6A53">
        <w:rPr>
          <w:rFonts w:ascii="Tahoma" w:hAnsi="Tahoma" w:cs="Tahoma"/>
          <w:sz w:val="24"/>
          <w:szCs w:val="24"/>
          <w:lang w:val="sr-Latn-ME"/>
        </w:rPr>
        <w:t xml:space="preserve"> </w:t>
      </w:r>
      <w:r w:rsidR="00E75D2F" w:rsidRPr="00FA6A53">
        <w:rPr>
          <w:rFonts w:ascii="Tahoma" w:hAnsi="Tahoma" w:cs="Tahoma"/>
          <w:sz w:val="24"/>
          <w:szCs w:val="24"/>
          <w:lang w:val="sr-Latn-ME"/>
        </w:rPr>
        <w:t>. Shodno prethodno navedenom zaključuje se da je prvostepeni organ podveo predmetnu situaciju pod adekvatnu pravnu normu.</w:t>
      </w:r>
      <w:r w:rsidR="007C095F" w:rsidRPr="00FA6A53">
        <w:rPr>
          <w:rFonts w:ascii="Tahoma" w:hAnsi="Tahoma" w:cs="Tahoma"/>
          <w:sz w:val="24"/>
          <w:szCs w:val="24"/>
          <w:lang w:val="sr-Latn-ME"/>
        </w:rPr>
        <w:t xml:space="preserve"> </w:t>
      </w:r>
      <w:r w:rsidR="009A489C" w:rsidRPr="00FA6A53">
        <w:rPr>
          <w:rFonts w:ascii="Tahoma" w:hAnsi="Tahoma" w:cs="Tahoma"/>
          <w:sz w:val="24"/>
          <w:szCs w:val="24"/>
          <w:lang w:val="sr-Latn-ME"/>
        </w:rPr>
        <w:t xml:space="preserve">Savjet Agencije je stanovišta da ne stoje navodi iz žalbe da je osporeno rješenje nerazumljivo i nezakonito čime </w:t>
      </w:r>
      <w:r w:rsidR="00FA6A53">
        <w:rPr>
          <w:rFonts w:ascii="Tahoma" w:hAnsi="Tahoma" w:cs="Tahoma"/>
          <w:sz w:val="24"/>
          <w:szCs w:val="24"/>
          <w:lang w:val="sr-Latn-ME"/>
        </w:rPr>
        <w:t xml:space="preserve">bi bilo </w:t>
      </w:r>
      <w:r w:rsidR="009A489C" w:rsidRPr="00FA6A53">
        <w:rPr>
          <w:rFonts w:ascii="Tahoma" w:hAnsi="Tahoma" w:cs="Tahoma"/>
          <w:sz w:val="24"/>
          <w:szCs w:val="24"/>
          <w:lang w:val="sr-Latn-ME"/>
        </w:rPr>
        <w:t>zahvaćeno bitnom povredom pravila postupka iz člana 2</w:t>
      </w:r>
      <w:r w:rsidR="00A87E24" w:rsidRPr="00FA6A53">
        <w:rPr>
          <w:rFonts w:ascii="Tahoma" w:hAnsi="Tahoma" w:cs="Tahoma"/>
          <w:sz w:val="24"/>
          <w:szCs w:val="24"/>
          <w:lang w:val="sr-Latn-ME"/>
        </w:rPr>
        <w:t>03</w:t>
      </w:r>
      <w:r w:rsidR="009A489C" w:rsidRPr="00FA6A53">
        <w:rPr>
          <w:rFonts w:ascii="Tahoma" w:hAnsi="Tahoma" w:cs="Tahoma"/>
          <w:sz w:val="24"/>
          <w:szCs w:val="24"/>
          <w:lang w:val="sr-Latn-ME"/>
        </w:rPr>
        <w:t xml:space="preserve"> stav </w:t>
      </w:r>
      <w:r w:rsidR="00A87E24" w:rsidRPr="00FA6A53">
        <w:rPr>
          <w:rFonts w:ascii="Tahoma" w:hAnsi="Tahoma" w:cs="Tahoma"/>
          <w:sz w:val="24"/>
          <w:szCs w:val="24"/>
          <w:lang w:val="sr-Latn-ME"/>
        </w:rPr>
        <w:t>1</w:t>
      </w:r>
      <w:r w:rsidR="009A489C" w:rsidRPr="00FA6A53">
        <w:rPr>
          <w:rFonts w:ascii="Tahoma" w:hAnsi="Tahoma" w:cs="Tahoma"/>
          <w:sz w:val="24"/>
          <w:szCs w:val="24"/>
          <w:lang w:val="sr-Latn-ME"/>
        </w:rPr>
        <w:t xml:space="preserve"> Zakona o </w:t>
      </w:r>
      <w:r w:rsidR="00A87E24" w:rsidRPr="00FA6A53">
        <w:rPr>
          <w:rFonts w:ascii="Tahoma" w:hAnsi="Tahoma" w:cs="Tahoma"/>
          <w:sz w:val="24"/>
          <w:szCs w:val="24"/>
          <w:lang w:val="sr-Latn-ME"/>
        </w:rPr>
        <w:t xml:space="preserve">opštem </w:t>
      </w:r>
      <w:r w:rsidR="009A489C" w:rsidRPr="00FA6A53">
        <w:rPr>
          <w:rFonts w:ascii="Tahoma" w:hAnsi="Tahoma" w:cs="Tahoma"/>
          <w:sz w:val="24"/>
          <w:szCs w:val="24"/>
          <w:lang w:val="sr-Latn-ME"/>
        </w:rPr>
        <w:t>upravnom postupku, iz razlog</w:t>
      </w:r>
      <w:r w:rsidR="002750D4" w:rsidRPr="00FA6A53">
        <w:rPr>
          <w:rFonts w:ascii="Tahoma" w:hAnsi="Tahoma" w:cs="Tahoma"/>
          <w:sz w:val="24"/>
          <w:szCs w:val="24"/>
          <w:lang w:val="sr-Latn-ME"/>
        </w:rPr>
        <w:t>a</w:t>
      </w:r>
      <w:r w:rsidR="009A489C" w:rsidRPr="00FA6A53">
        <w:rPr>
          <w:rFonts w:ascii="Tahoma" w:hAnsi="Tahoma" w:cs="Tahoma"/>
          <w:sz w:val="24"/>
          <w:szCs w:val="24"/>
          <w:lang w:val="sr-Latn-ME"/>
        </w:rPr>
        <w:t xml:space="preserve"> što je prvostepeni organ dao valjane razloge i obrazloženje zbog kojih je </w:t>
      </w:r>
      <w:r w:rsidR="009A489C" w:rsidRPr="00FA6A53">
        <w:rPr>
          <w:rFonts w:ascii="Tahoma" w:hAnsi="Tahoma" w:cs="Tahoma"/>
          <w:color w:val="000000"/>
          <w:sz w:val="24"/>
          <w:szCs w:val="24"/>
          <w:lang w:val="sr-Latn-ME"/>
        </w:rPr>
        <w:t>odbio pristup traženoj informacij</w:t>
      </w:r>
      <w:r w:rsidR="002750D4" w:rsidRPr="00FA6A53">
        <w:rPr>
          <w:rFonts w:ascii="Tahoma" w:hAnsi="Tahoma" w:cs="Tahoma"/>
          <w:color w:val="000000"/>
          <w:sz w:val="24"/>
          <w:szCs w:val="24"/>
          <w:lang w:val="sr-Latn-ME"/>
        </w:rPr>
        <w:t>i</w:t>
      </w:r>
      <w:r w:rsidR="009A489C" w:rsidRPr="00FA6A53">
        <w:rPr>
          <w:rFonts w:ascii="Tahoma" w:hAnsi="Tahoma" w:cs="Tahoma"/>
          <w:sz w:val="24"/>
          <w:szCs w:val="24"/>
          <w:lang w:val="sr-Latn-ME"/>
        </w:rPr>
        <w:t>. Predmetno rješenje sadrži sve elemetne propisane članom 2</w:t>
      </w:r>
      <w:r w:rsidR="00A87E24" w:rsidRPr="00FA6A53">
        <w:rPr>
          <w:rFonts w:ascii="Tahoma" w:hAnsi="Tahoma" w:cs="Tahoma"/>
          <w:sz w:val="24"/>
          <w:szCs w:val="24"/>
          <w:lang w:val="sr-Latn-ME"/>
        </w:rPr>
        <w:t>03</w:t>
      </w:r>
      <w:r w:rsidR="009A489C" w:rsidRPr="00FA6A53">
        <w:rPr>
          <w:rFonts w:ascii="Tahoma" w:hAnsi="Tahoma" w:cs="Tahoma"/>
          <w:sz w:val="24"/>
          <w:szCs w:val="24"/>
          <w:lang w:val="sr-Latn-ME"/>
        </w:rPr>
        <w:t xml:space="preserve"> stav </w:t>
      </w:r>
      <w:r w:rsidR="00A87E24" w:rsidRPr="00FA6A53">
        <w:rPr>
          <w:rFonts w:ascii="Tahoma" w:hAnsi="Tahoma" w:cs="Tahoma"/>
          <w:sz w:val="24"/>
          <w:szCs w:val="24"/>
          <w:lang w:val="sr-Latn-ME"/>
        </w:rPr>
        <w:t>2</w:t>
      </w:r>
      <w:r w:rsidR="009A489C" w:rsidRPr="00FA6A53">
        <w:rPr>
          <w:rFonts w:ascii="Tahoma" w:hAnsi="Tahoma" w:cs="Tahoma"/>
          <w:sz w:val="24"/>
          <w:szCs w:val="24"/>
          <w:lang w:val="sr-Latn-ME"/>
        </w:rPr>
        <w:t xml:space="preserve"> Zakona o </w:t>
      </w:r>
      <w:r w:rsidR="002750D4" w:rsidRPr="00FA6A53">
        <w:rPr>
          <w:rFonts w:ascii="Tahoma" w:hAnsi="Tahoma" w:cs="Tahoma"/>
          <w:sz w:val="24"/>
          <w:szCs w:val="24"/>
          <w:lang w:val="sr-Latn-ME"/>
        </w:rPr>
        <w:t xml:space="preserve">opštem </w:t>
      </w:r>
      <w:r w:rsidR="009A489C" w:rsidRPr="00FA6A53">
        <w:rPr>
          <w:rFonts w:ascii="Tahoma" w:hAnsi="Tahoma" w:cs="Tahoma"/>
          <w:sz w:val="24"/>
          <w:szCs w:val="24"/>
          <w:lang w:val="sr-Latn-ME"/>
        </w:rPr>
        <w:t xml:space="preserve">upravnom postupku. Savjet Agencije nalazi u postupku preispitivanja zakonitosti osporenog rješenja da istim nijesu povrijeđene odredbe Zakona o </w:t>
      </w:r>
      <w:r w:rsidR="002750D4" w:rsidRPr="00FA6A53">
        <w:rPr>
          <w:rFonts w:ascii="Tahoma" w:hAnsi="Tahoma" w:cs="Tahoma"/>
          <w:sz w:val="24"/>
          <w:szCs w:val="24"/>
          <w:lang w:val="sr-Latn-ME"/>
        </w:rPr>
        <w:t xml:space="preserve">opštem </w:t>
      </w:r>
      <w:r w:rsidR="009A489C" w:rsidRPr="00FA6A53">
        <w:rPr>
          <w:rFonts w:ascii="Tahoma" w:hAnsi="Tahoma" w:cs="Tahoma"/>
          <w:sz w:val="24"/>
          <w:szCs w:val="24"/>
          <w:lang w:val="sr-Latn-ME"/>
        </w:rPr>
        <w:t xml:space="preserve">upravnom postupku niti odredbe Zakona o slobodnom pristupu informacijama na štetu podnosica žalbe. </w:t>
      </w:r>
    </w:p>
    <w:p w:rsidR="007C095F" w:rsidRPr="00FA6A53" w:rsidRDefault="009A489C" w:rsidP="00184D82">
      <w:pPr>
        <w:autoSpaceDE w:val="0"/>
        <w:autoSpaceDN w:val="0"/>
        <w:adjustRightInd w:val="0"/>
        <w:spacing w:after="0" w:line="276" w:lineRule="auto"/>
        <w:jc w:val="both"/>
        <w:rPr>
          <w:rFonts w:ascii="Tahoma" w:hAnsi="Tahoma" w:cs="Tahoma"/>
          <w:sz w:val="24"/>
          <w:szCs w:val="24"/>
          <w:lang w:val="sr-Latn-ME"/>
        </w:rPr>
      </w:pPr>
      <w:r w:rsidRPr="00FA6A53">
        <w:rPr>
          <w:rFonts w:ascii="Tahoma" w:hAnsi="Tahoma" w:cs="Tahoma"/>
          <w:color w:val="000000"/>
          <w:sz w:val="24"/>
          <w:szCs w:val="24"/>
          <w:lang w:val="sr-Latn-ME"/>
        </w:rPr>
        <w:t>Savjet Agencije je cijenio i ostale navode iz žalbe, pa je našao da nijesu od uticaja za drugačije rješavanje u ovoj pravnoj stvari.</w:t>
      </w:r>
    </w:p>
    <w:p w:rsidR="00B9751D" w:rsidRPr="00FA6A53" w:rsidRDefault="00B9751D" w:rsidP="00184D82">
      <w:pPr>
        <w:spacing w:after="0" w:line="276" w:lineRule="auto"/>
        <w:jc w:val="both"/>
        <w:rPr>
          <w:rFonts w:ascii="Tahoma" w:hAnsi="Tahoma" w:cs="Tahoma"/>
          <w:sz w:val="24"/>
          <w:szCs w:val="24"/>
          <w:lang w:val="sr-Latn-ME"/>
        </w:rPr>
      </w:pPr>
    </w:p>
    <w:p w:rsidR="009A489C" w:rsidRPr="00FA6A53" w:rsidRDefault="009A489C" w:rsidP="00184D82">
      <w:pPr>
        <w:spacing w:after="0" w:line="276" w:lineRule="auto"/>
        <w:jc w:val="both"/>
        <w:rPr>
          <w:rFonts w:ascii="Tahoma" w:hAnsi="Tahoma" w:cs="Tahoma"/>
          <w:color w:val="000000"/>
          <w:sz w:val="24"/>
          <w:szCs w:val="24"/>
          <w:lang w:val="sr-Latn-ME"/>
        </w:rPr>
      </w:pPr>
      <w:r w:rsidRPr="00FA6A53">
        <w:rPr>
          <w:rFonts w:ascii="Tahoma" w:hAnsi="Tahoma" w:cs="Tahoma"/>
          <w:sz w:val="24"/>
          <w:szCs w:val="24"/>
          <w:lang w:val="sr-Latn-ME"/>
        </w:rPr>
        <w:t xml:space="preserve">Sa iznjetih razloga, shodno članu 38 Zakona o slobodnom pristupu informacijama i člana </w:t>
      </w:r>
      <w:r w:rsidR="00A87E24" w:rsidRPr="00FA6A53">
        <w:rPr>
          <w:rFonts w:ascii="Tahoma" w:hAnsi="Tahoma" w:cs="Tahoma"/>
          <w:sz w:val="24"/>
          <w:szCs w:val="24"/>
          <w:lang w:val="sr-Latn-ME"/>
        </w:rPr>
        <w:t>235 stav 1</w:t>
      </w:r>
      <w:r w:rsidRPr="00FA6A53">
        <w:rPr>
          <w:rFonts w:ascii="Tahoma" w:hAnsi="Tahoma" w:cs="Tahoma"/>
          <w:sz w:val="24"/>
          <w:szCs w:val="24"/>
          <w:lang w:val="sr-Latn-ME"/>
        </w:rPr>
        <w:t xml:space="preserve"> Zakona o </w:t>
      </w:r>
      <w:r w:rsidR="00A87E24" w:rsidRPr="00FA6A53">
        <w:rPr>
          <w:rFonts w:ascii="Tahoma" w:hAnsi="Tahoma" w:cs="Tahoma"/>
          <w:sz w:val="24"/>
          <w:szCs w:val="24"/>
          <w:lang w:val="sr-Latn-ME"/>
        </w:rPr>
        <w:t xml:space="preserve">opštem </w:t>
      </w:r>
      <w:r w:rsidRPr="00FA6A53">
        <w:rPr>
          <w:rFonts w:ascii="Tahoma" w:hAnsi="Tahoma" w:cs="Tahoma"/>
          <w:sz w:val="24"/>
          <w:szCs w:val="24"/>
          <w:lang w:val="sr-Latn-ME"/>
        </w:rPr>
        <w:t>upravnom postupku, odlučeno je kao u izreci.</w:t>
      </w:r>
    </w:p>
    <w:p w:rsidR="007C095F" w:rsidRPr="00FA6A53" w:rsidRDefault="007C095F" w:rsidP="00184D82">
      <w:pPr>
        <w:spacing w:line="276" w:lineRule="auto"/>
        <w:jc w:val="both"/>
        <w:rPr>
          <w:rFonts w:ascii="Tahoma" w:hAnsi="Tahoma" w:cs="Tahoma"/>
          <w:b/>
          <w:sz w:val="24"/>
          <w:szCs w:val="24"/>
          <w:lang w:val="sr-Latn-ME"/>
        </w:rPr>
      </w:pPr>
    </w:p>
    <w:p w:rsidR="009345E1" w:rsidRPr="00FA6A53" w:rsidRDefault="009345E1" w:rsidP="004B0BC2">
      <w:pPr>
        <w:jc w:val="both"/>
        <w:rPr>
          <w:rFonts w:ascii="Tahoma" w:hAnsi="Tahoma" w:cs="Tahoma"/>
          <w:sz w:val="24"/>
          <w:szCs w:val="24"/>
          <w:lang w:val="sr-Latn-ME"/>
        </w:rPr>
      </w:pPr>
      <w:r w:rsidRPr="00FA6A53">
        <w:rPr>
          <w:rFonts w:ascii="Tahoma" w:hAnsi="Tahoma" w:cs="Tahoma"/>
          <w:b/>
          <w:sz w:val="24"/>
          <w:szCs w:val="24"/>
          <w:lang w:val="sr-Latn-ME"/>
        </w:rPr>
        <w:t>Pravna pouka:</w:t>
      </w:r>
      <w:r w:rsidRPr="00FA6A53">
        <w:rPr>
          <w:rFonts w:ascii="Tahoma" w:hAnsi="Tahoma" w:cs="Tahoma"/>
          <w:sz w:val="24"/>
          <w:szCs w:val="24"/>
          <w:lang w:val="sr-Latn-ME"/>
        </w:rPr>
        <w:t xml:space="preserve"> Protiv ovog Rješenja može se pokrenuti Upravni spor u roku od 20 dana od dana prijema.</w:t>
      </w:r>
      <w:r w:rsidRPr="00FA6A53">
        <w:rPr>
          <w:rFonts w:ascii="Tahoma" w:hAnsi="Tahoma" w:cs="Tahoma"/>
          <w:sz w:val="24"/>
          <w:szCs w:val="24"/>
          <w:lang w:val="sr-Latn-ME"/>
        </w:rPr>
        <w:tab/>
      </w:r>
      <w:r w:rsidRPr="00FA6A53">
        <w:rPr>
          <w:rFonts w:ascii="Tahoma" w:hAnsi="Tahoma" w:cs="Tahoma"/>
          <w:sz w:val="24"/>
          <w:szCs w:val="24"/>
          <w:lang w:val="sr-Latn-ME"/>
        </w:rPr>
        <w:tab/>
      </w:r>
      <w:r w:rsidRPr="00FA6A53">
        <w:rPr>
          <w:rFonts w:ascii="Tahoma" w:hAnsi="Tahoma" w:cs="Tahoma"/>
          <w:sz w:val="24"/>
          <w:szCs w:val="24"/>
          <w:lang w:val="sr-Latn-ME"/>
        </w:rPr>
        <w:tab/>
      </w:r>
      <w:r w:rsidRPr="00FA6A53">
        <w:rPr>
          <w:rFonts w:ascii="Tahoma" w:hAnsi="Tahoma" w:cs="Tahoma"/>
          <w:sz w:val="24"/>
          <w:szCs w:val="24"/>
          <w:lang w:val="sr-Latn-ME"/>
        </w:rPr>
        <w:tab/>
      </w:r>
    </w:p>
    <w:p w:rsidR="009345E1" w:rsidRDefault="009345E1" w:rsidP="00FA6A53">
      <w:pPr>
        <w:jc w:val="right"/>
        <w:rPr>
          <w:rFonts w:ascii="Tahoma" w:hAnsi="Tahoma" w:cs="Tahoma"/>
          <w:b/>
          <w:sz w:val="24"/>
          <w:szCs w:val="24"/>
          <w:lang w:val="sr-Latn-ME"/>
        </w:rPr>
      </w:pPr>
      <w:r w:rsidRPr="00FA6A53">
        <w:rPr>
          <w:rFonts w:ascii="Tahoma" w:hAnsi="Tahoma" w:cs="Tahoma"/>
          <w:b/>
          <w:sz w:val="24"/>
          <w:szCs w:val="24"/>
          <w:lang w:val="sr-Latn-ME"/>
        </w:rPr>
        <w:t>SAVJET AGENCIJE:</w:t>
      </w:r>
    </w:p>
    <w:p w:rsidR="00FA6A53" w:rsidRPr="00FA6A53" w:rsidRDefault="00FA6A53" w:rsidP="00FA6A53">
      <w:pPr>
        <w:jc w:val="right"/>
        <w:rPr>
          <w:rFonts w:ascii="Tahoma" w:hAnsi="Tahoma" w:cs="Tahoma"/>
          <w:b/>
          <w:sz w:val="24"/>
          <w:szCs w:val="24"/>
          <w:lang w:val="sr-Latn-ME"/>
        </w:rPr>
      </w:pPr>
    </w:p>
    <w:p w:rsidR="009345E1" w:rsidRPr="00FA6A53" w:rsidRDefault="009345E1" w:rsidP="007C095F">
      <w:pPr>
        <w:jc w:val="right"/>
        <w:rPr>
          <w:rFonts w:ascii="Tahoma" w:hAnsi="Tahoma" w:cs="Tahoma"/>
          <w:b/>
          <w:sz w:val="24"/>
          <w:szCs w:val="24"/>
          <w:lang w:val="sr-Latn-ME"/>
        </w:rPr>
      </w:pPr>
      <w:r w:rsidRPr="00FA6A53">
        <w:rPr>
          <w:rFonts w:ascii="Tahoma" w:hAnsi="Tahoma" w:cs="Tahoma"/>
          <w:b/>
          <w:sz w:val="24"/>
          <w:szCs w:val="24"/>
          <w:lang w:val="sr-Latn-ME"/>
        </w:rPr>
        <w:t>Predsjednik,  Muhamed Gjokaj</w:t>
      </w:r>
    </w:p>
    <w:p w:rsidR="00981286" w:rsidRPr="00981286" w:rsidRDefault="00981286" w:rsidP="00CC3FA8">
      <w:pPr>
        <w:spacing w:after="0"/>
        <w:jc w:val="both"/>
        <w:rPr>
          <w:rFonts w:ascii="Tahoma" w:hAnsi="Tahoma" w:cs="Tahoma"/>
          <w:b/>
          <w:sz w:val="24"/>
          <w:szCs w:val="24"/>
          <w:lang w:val="sr-Latn-ME"/>
        </w:rPr>
      </w:pPr>
      <w:bookmarkStart w:id="0" w:name="_GoBack"/>
      <w:bookmarkEnd w:id="0"/>
    </w:p>
    <w:sectPr w:rsidR="00981286" w:rsidRPr="009812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D14" w:rsidRDefault="00AE0D14">
      <w:pPr>
        <w:spacing w:after="0" w:line="240" w:lineRule="auto"/>
      </w:pPr>
      <w:r>
        <w:separator/>
      </w:r>
    </w:p>
  </w:endnote>
  <w:endnote w:type="continuationSeparator" w:id="0">
    <w:p w:rsidR="00AE0D14" w:rsidRDefault="00AE0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08C" w:rsidRDefault="00A1708C" w:rsidP="00A1708C">
    <w:pPr>
      <w:tabs>
        <w:tab w:val="left" w:pos="7713"/>
      </w:tabs>
    </w:pPr>
  </w:p>
  <w:p w:rsidR="00A1708C" w:rsidRDefault="00A1708C" w:rsidP="00A1708C">
    <w:pPr>
      <w:pStyle w:val="Footer"/>
      <w:rPr>
        <w:b/>
        <w:sz w:val="16"/>
        <w:szCs w:val="16"/>
      </w:rPr>
    </w:pPr>
  </w:p>
  <w:p w:rsidR="00A1708C" w:rsidRDefault="00A1708C" w:rsidP="00A1708C">
    <w:pPr>
      <w:pStyle w:val="Footer"/>
      <w:shd w:val="clear" w:color="auto" w:fill="FF0000"/>
      <w:jc w:val="center"/>
      <w:rPr>
        <w:b/>
        <w:color w:val="FF0000"/>
        <w:sz w:val="2"/>
        <w:szCs w:val="2"/>
      </w:rPr>
    </w:pPr>
  </w:p>
  <w:p w:rsidR="00A1708C" w:rsidRDefault="00A1708C" w:rsidP="00A1708C">
    <w:pPr>
      <w:pStyle w:val="Footer"/>
      <w:jc w:val="center"/>
      <w:rPr>
        <w:b/>
        <w:sz w:val="16"/>
        <w:szCs w:val="16"/>
      </w:rPr>
    </w:pPr>
  </w:p>
  <w:p w:rsidR="00A1708C" w:rsidRDefault="00A1708C" w:rsidP="00A1708C">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A1708C" w:rsidRDefault="00A1708C" w:rsidP="00A1708C">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A1708C" w:rsidRDefault="00AE0D14" w:rsidP="00A17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D14" w:rsidRDefault="00AE0D14">
      <w:pPr>
        <w:spacing w:after="0" w:line="240" w:lineRule="auto"/>
      </w:pPr>
      <w:r>
        <w:separator/>
      </w:r>
    </w:p>
  </w:footnote>
  <w:footnote w:type="continuationSeparator" w:id="0">
    <w:p w:rsidR="00AE0D14" w:rsidRDefault="00AE0D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13D3"/>
    <w:rsid w:val="0001124D"/>
    <w:rsid w:val="000136B8"/>
    <w:rsid w:val="00022991"/>
    <w:rsid w:val="0003343E"/>
    <w:rsid w:val="000337BA"/>
    <w:rsid w:val="00056D0E"/>
    <w:rsid w:val="000B1B85"/>
    <w:rsid w:val="000B44BA"/>
    <w:rsid w:val="000B7199"/>
    <w:rsid w:val="000E67AA"/>
    <w:rsid w:val="001057FD"/>
    <w:rsid w:val="00131BF6"/>
    <w:rsid w:val="00147776"/>
    <w:rsid w:val="00147E48"/>
    <w:rsid w:val="00162125"/>
    <w:rsid w:val="00180D1A"/>
    <w:rsid w:val="00183BBA"/>
    <w:rsid w:val="00184D82"/>
    <w:rsid w:val="001A2228"/>
    <w:rsid w:val="001B042A"/>
    <w:rsid w:val="001B734A"/>
    <w:rsid w:val="001E3A1F"/>
    <w:rsid w:val="00211806"/>
    <w:rsid w:val="00215D9B"/>
    <w:rsid w:val="00220B38"/>
    <w:rsid w:val="00240243"/>
    <w:rsid w:val="002750D4"/>
    <w:rsid w:val="002812AC"/>
    <w:rsid w:val="00291D9C"/>
    <w:rsid w:val="00295203"/>
    <w:rsid w:val="002B1384"/>
    <w:rsid w:val="002C3364"/>
    <w:rsid w:val="002C7E33"/>
    <w:rsid w:val="00302AE9"/>
    <w:rsid w:val="00371B46"/>
    <w:rsid w:val="003D2DD9"/>
    <w:rsid w:val="004019D7"/>
    <w:rsid w:val="00452E79"/>
    <w:rsid w:val="00453DFC"/>
    <w:rsid w:val="00473716"/>
    <w:rsid w:val="00473CBB"/>
    <w:rsid w:val="004778FA"/>
    <w:rsid w:val="00495309"/>
    <w:rsid w:val="004B0BC2"/>
    <w:rsid w:val="004B512C"/>
    <w:rsid w:val="00566AE1"/>
    <w:rsid w:val="005E5E91"/>
    <w:rsid w:val="005F5A85"/>
    <w:rsid w:val="00666405"/>
    <w:rsid w:val="00675A99"/>
    <w:rsid w:val="006A16A8"/>
    <w:rsid w:val="006C13A9"/>
    <w:rsid w:val="006E3146"/>
    <w:rsid w:val="006E64AB"/>
    <w:rsid w:val="00713EC2"/>
    <w:rsid w:val="00733EEF"/>
    <w:rsid w:val="00740689"/>
    <w:rsid w:val="00745347"/>
    <w:rsid w:val="00762B24"/>
    <w:rsid w:val="007B2DE4"/>
    <w:rsid w:val="007C095F"/>
    <w:rsid w:val="007C4D52"/>
    <w:rsid w:val="00865750"/>
    <w:rsid w:val="008D21CA"/>
    <w:rsid w:val="008D5173"/>
    <w:rsid w:val="008F48F7"/>
    <w:rsid w:val="008F5AE2"/>
    <w:rsid w:val="009345E1"/>
    <w:rsid w:val="00981286"/>
    <w:rsid w:val="009A489C"/>
    <w:rsid w:val="009D0821"/>
    <w:rsid w:val="00A1708C"/>
    <w:rsid w:val="00A2072F"/>
    <w:rsid w:val="00A624B4"/>
    <w:rsid w:val="00A66581"/>
    <w:rsid w:val="00A87E24"/>
    <w:rsid w:val="00A92122"/>
    <w:rsid w:val="00AA007C"/>
    <w:rsid w:val="00AE0D14"/>
    <w:rsid w:val="00AF3B07"/>
    <w:rsid w:val="00AF790F"/>
    <w:rsid w:val="00B07836"/>
    <w:rsid w:val="00B23C59"/>
    <w:rsid w:val="00B2628B"/>
    <w:rsid w:val="00B30F6E"/>
    <w:rsid w:val="00B322B6"/>
    <w:rsid w:val="00B338AD"/>
    <w:rsid w:val="00B42272"/>
    <w:rsid w:val="00B82584"/>
    <w:rsid w:val="00B9751D"/>
    <w:rsid w:val="00BD36E4"/>
    <w:rsid w:val="00C861B5"/>
    <w:rsid w:val="00CC3FA8"/>
    <w:rsid w:val="00CC56B9"/>
    <w:rsid w:val="00CC6C41"/>
    <w:rsid w:val="00D6495F"/>
    <w:rsid w:val="00D73657"/>
    <w:rsid w:val="00DC6DDE"/>
    <w:rsid w:val="00DF37BF"/>
    <w:rsid w:val="00DF4AFD"/>
    <w:rsid w:val="00E12F31"/>
    <w:rsid w:val="00E54DB4"/>
    <w:rsid w:val="00E6227C"/>
    <w:rsid w:val="00E75D2F"/>
    <w:rsid w:val="00E857E7"/>
    <w:rsid w:val="00EB6FFD"/>
    <w:rsid w:val="00ED7AB1"/>
    <w:rsid w:val="00F34D3F"/>
    <w:rsid w:val="00F5009E"/>
    <w:rsid w:val="00F612E1"/>
    <w:rsid w:val="00F62290"/>
    <w:rsid w:val="00F97D68"/>
    <w:rsid w:val="00FA6A53"/>
    <w:rsid w:val="00FC014C"/>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ED932"/>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17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08C"/>
  </w:style>
  <w:style w:type="paragraph" w:styleId="Footer">
    <w:name w:val="footer"/>
    <w:basedOn w:val="Normal"/>
    <w:link w:val="FooterChar"/>
    <w:uiPriority w:val="99"/>
    <w:unhideWhenUsed/>
    <w:rsid w:val="00A17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08C"/>
  </w:style>
  <w:style w:type="character" w:styleId="CommentReference">
    <w:name w:val="annotation reference"/>
    <w:basedOn w:val="DefaultParagraphFont"/>
    <w:uiPriority w:val="99"/>
    <w:semiHidden/>
    <w:unhideWhenUsed/>
    <w:rsid w:val="00E6227C"/>
    <w:rPr>
      <w:sz w:val="16"/>
      <w:szCs w:val="16"/>
    </w:rPr>
  </w:style>
  <w:style w:type="paragraph" w:styleId="CommentText">
    <w:name w:val="annotation text"/>
    <w:basedOn w:val="Normal"/>
    <w:link w:val="CommentTextChar"/>
    <w:uiPriority w:val="99"/>
    <w:semiHidden/>
    <w:unhideWhenUsed/>
    <w:rsid w:val="00E6227C"/>
    <w:pPr>
      <w:spacing w:line="240" w:lineRule="auto"/>
    </w:pPr>
    <w:rPr>
      <w:sz w:val="20"/>
      <w:szCs w:val="20"/>
    </w:rPr>
  </w:style>
  <w:style w:type="character" w:customStyle="1" w:styleId="CommentTextChar">
    <w:name w:val="Comment Text Char"/>
    <w:basedOn w:val="DefaultParagraphFont"/>
    <w:link w:val="CommentText"/>
    <w:uiPriority w:val="99"/>
    <w:semiHidden/>
    <w:rsid w:val="00E6227C"/>
    <w:rPr>
      <w:sz w:val="20"/>
      <w:szCs w:val="20"/>
    </w:rPr>
  </w:style>
  <w:style w:type="paragraph" w:styleId="CommentSubject">
    <w:name w:val="annotation subject"/>
    <w:basedOn w:val="CommentText"/>
    <w:next w:val="CommentText"/>
    <w:link w:val="CommentSubjectChar"/>
    <w:uiPriority w:val="99"/>
    <w:semiHidden/>
    <w:unhideWhenUsed/>
    <w:rsid w:val="00E6227C"/>
    <w:rPr>
      <w:b/>
      <w:bCs/>
    </w:rPr>
  </w:style>
  <w:style w:type="character" w:customStyle="1" w:styleId="CommentSubjectChar">
    <w:name w:val="Comment Subject Char"/>
    <w:basedOn w:val="CommentTextChar"/>
    <w:link w:val="CommentSubject"/>
    <w:uiPriority w:val="99"/>
    <w:semiHidden/>
    <w:rsid w:val="00E6227C"/>
    <w:rPr>
      <w:b/>
      <w:bCs/>
      <w:sz w:val="20"/>
      <w:szCs w:val="20"/>
    </w:rPr>
  </w:style>
  <w:style w:type="paragraph" w:styleId="BalloonText">
    <w:name w:val="Balloon Text"/>
    <w:basedOn w:val="Normal"/>
    <w:link w:val="BalloonTextChar"/>
    <w:uiPriority w:val="99"/>
    <w:semiHidden/>
    <w:unhideWhenUsed/>
    <w:rsid w:val="00E622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2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830883">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1693</Words>
  <Characters>9654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2019-01-11T08:43:00Z</dcterms:created>
  <dcterms:modified xsi:type="dcterms:W3CDTF">2019-06-06T10:03:00Z</dcterms:modified>
</cp:coreProperties>
</file>