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DB4" w:rsidRPr="001B217C" w:rsidRDefault="00E54DB4" w:rsidP="00E54DB4">
      <w:pPr>
        <w:spacing w:after="0"/>
        <w:jc w:val="both"/>
        <w:rPr>
          <w:rFonts w:ascii="Tahoma" w:hAnsi="Tahoma" w:cs="Tahoma"/>
          <w:b/>
          <w:sz w:val="24"/>
          <w:szCs w:val="24"/>
          <w:lang w:val="sr-Latn-ME"/>
        </w:rPr>
      </w:pPr>
      <w:r w:rsidRPr="001B217C">
        <w:rPr>
          <w:rFonts w:ascii="Tahoma" w:hAnsi="Tahoma" w:cs="Tahoma"/>
          <w:b/>
          <w:sz w:val="24"/>
          <w:szCs w:val="24"/>
          <w:lang w:val="sr-Latn-ME"/>
        </w:rPr>
        <w:t>C R N A   G O R A</w:t>
      </w:r>
    </w:p>
    <w:p w:rsidR="00E54DB4" w:rsidRPr="001B217C" w:rsidRDefault="00E54DB4" w:rsidP="00E54DB4">
      <w:pPr>
        <w:spacing w:after="0"/>
        <w:jc w:val="both"/>
        <w:rPr>
          <w:rFonts w:ascii="Tahoma" w:hAnsi="Tahoma" w:cs="Tahoma"/>
          <w:b/>
          <w:sz w:val="24"/>
          <w:szCs w:val="24"/>
          <w:lang w:val="sr-Latn-ME"/>
        </w:rPr>
      </w:pPr>
      <w:r w:rsidRPr="001B217C">
        <w:rPr>
          <w:rFonts w:ascii="Tahoma" w:hAnsi="Tahoma" w:cs="Tahoma"/>
          <w:b/>
          <w:sz w:val="24"/>
          <w:szCs w:val="24"/>
          <w:lang w:val="sr-Latn-ME"/>
        </w:rPr>
        <w:t>AGENCIJA ZA ZAŠTITU LIČNIH PODATAKA</w:t>
      </w:r>
    </w:p>
    <w:p w:rsidR="00E54DB4" w:rsidRPr="001B217C" w:rsidRDefault="00E54DB4" w:rsidP="00E54DB4">
      <w:pPr>
        <w:spacing w:after="0"/>
        <w:jc w:val="both"/>
        <w:rPr>
          <w:rFonts w:ascii="Tahoma" w:hAnsi="Tahoma" w:cs="Tahoma"/>
          <w:b/>
          <w:sz w:val="24"/>
          <w:szCs w:val="24"/>
          <w:lang w:val="sr-Latn-ME"/>
        </w:rPr>
      </w:pPr>
      <w:r w:rsidRPr="001B217C">
        <w:rPr>
          <w:rFonts w:ascii="Tahoma" w:hAnsi="Tahoma" w:cs="Tahoma"/>
          <w:b/>
          <w:sz w:val="24"/>
          <w:szCs w:val="24"/>
          <w:lang w:val="sr-Latn-ME"/>
        </w:rPr>
        <w:t>I SLOBODAN PRISTUP INFORMACIJAMA</w:t>
      </w:r>
    </w:p>
    <w:p w:rsidR="00E54DB4" w:rsidRPr="001B217C" w:rsidRDefault="00E54DB4" w:rsidP="00E54DB4">
      <w:pPr>
        <w:spacing w:after="0"/>
        <w:jc w:val="both"/>
        <w:rPr>
          <w:rFonts w:ascii="Tahoma" w:hAnsi="Tahoma" w:cs="Tahoma"/>
          <w:b/>
          <w:sz w:val="24"/>
          <w:szCs w:val="24"/>
          <w:lang w:val="sr-Latn-ME"/>
        </w:rPr>
      </w:pPr>
      <w:r w:rsidRPr="001B217C">
        <w:rPr>
          <w:rFonts w:ascii="Tahoma" w:hAnsi="Tahoma" w:cs="Tahoma"/>
          <w:b/>
          <w:sz w:val="24"/>
          <w:szCs w:val="24"/>
          <w:lang w:val="sr-Latn-ME"/>
        </w:rPr>
        <w:t>Br. UPII 07-30-</w:t>
      </w:r>
      <w:r w:rsidR="00A66581" w:rsidRPr="001B217C">
        <w:rPr>
          <w:rFonts w:ascii="Tahoma" w:hAnsi="Tahoma" w:cs="Tahoma"/>
          <w:b/>
          <w:sz w:val="24"/>
          <w:szCs w:val="24"/>
          <w:lang w:val="sr-Latn-ME"/>
        </w:rPr>
        <w:t>4</w:t>
      </w:r>
      <w:r w:rsidR="000B2058" w:rsidRPr="001B217C">
        <w:rPr>
          <w:rFonts w:ascii="Tahoma" w:hAnsi="Tahoma" w:cs="Tahoma"/>
          <w:b/>
          <w:sz w:val="24"/>
          <w:szCs w:val="24"/>
          <w:lang w:val="sr-Latn-ME"/>
        </w:rPr>
        <w:t>1</w:t>
      </w:r>
      <w:r w:rsidR="00AD718B" w:rsidRPr="001B217C">
        <w:rPr>
          <w:rFonts w:ascii="Tahoma" w:hAnsi="Tahoma" w:cs="Tahoma"/>
          <w:b/>
          <w:sz w:val="24"/>
          <w:szCs w:val="24"/>
          <w:lang w:val="sr-Latn-ME"/>
        </w:rPr>
        <w:t>79</w:t>
      </w:r>
      <w:r w:rsidRPr="001B217C">
        <w:rPr>
          <w:rFonts w:ascii="Tahoma" w:hAnsi="Tahoma" w:cs="Tahoma"/>
          <w:b/>
          <w:sz w:val="24"/>
          <w:szCs w:val="24"/>
          <w:lang w:val="sr-Latn-ME"/>
        </w:rPr>
        <w:t>-</w:t>
      </w:r>
      <w:r w:rsidR="00B30F6E" w:rsidRPr="001B217C">
        <w:rPr>
          <w:rFonts w:ascii="Tahoma" w:hAnsi="Tahoma" w:cs="Tahoma"/>
          <w:b/>
          <w:sz w:val="24"/>
          <w:szCs w:val="24"/>
          <w:lang w:val="sr-Latn-ME"/>
        </w:rPr>
        <w:t>2</w:t>
      </w:r>
      <w:r w:rsidRPr="001B217C">
        <w:rPr>
          <w:rFonts w:ascii="Tahoma" w:hAnsi="Tahoma" w:cs="Tahoma"/>
          <w:b/>
          <w:sz w:val="24"/>
          <w:szCs w:val="24"/>
          <w:lang w:val="sr-Latn-ME"/>
        </w:rPr>
        <w:t>/1</w:t>
      </w:r>
      <w:r w:rsidR="00865750" w:rsidRPr="001B217C">
        <w:rPr>
          <w:rFonts w:ascii="Tahoma" w:hAnsi="Tahoma" w:cs="Tahoma"/>
          <w:b/>
          <w:sz w:val="24"/>
          <w:szCs w:val="24"/>
          <w:lang w:val="sr-Latn-ME"/>
        </w:rPr>
        <w:t>7</w:t>
      </w:r>
    </w:p>
    <w:p w:rsidR="001B217C" w:rsidRPr="001B217C" w:rsidRDefault="00E54DB4" w:rsidP="00E54DB4">
      <w:pPr>
        <w:spacing w:after="0"/>
        <w:jc w:val="both"/>
        <w:rPr>
          <w:rFonts w:ascii="Tahoma" w:hAnsi="Tahoma" w:cs="Tahoma"/>
          <w:b/>
          <w:sz w:val="24"/>
          <w:szCs w:val="24"/>
          <w:lang w:val="sr-Latn-ME"/>
        </w:rPr>
      </w:pPr>
      <w:r w:rsidRPr="001B217C">
        <w:rPr>
          <w:rFonts w:ascii="Tahoma" w:hAnsi="Tahoma" w:cs="Tahoma"/>
          <w:b/>
          <w:sz w:val="24"/>
          <w:szCs w:val="24"/>
          <w:lang w:val="sr-Latn-ME"/>
        </w:rPr>
        <w:t xml:space="preserve">Podgorica, </w:t>
      </w:r>
      <w:r w:rsidR="001B217C" w:rsidRPr="001B217C">
        <w:rPr>
          <w:rFonts w:ascii="Tahoma" w:hAnsi="Tahoma" w:cs="Tahoma"/>
          <w:b/>
          <w:sz w:val="24"/>
          <w:szCs w:val="24"/>
          <w:lang w:val="sr-Latn-ME"/>
        </w:rPr>
        <w:t>11</w:t>
      </w:r>
      <w:r w:rsidR="00147E48" w:rsidRPr="001B217C">
        <w:rPr>
          <w:rFonts w:ascii="Tahoma" w:hAnsi="Tahoma" w:cs="Tahoma"/>
          <w:b/>
          <w:sz w:val="24"/>
          <w:szCs w:val="24"/>
          <w:lang w:val="sr-Latn-ME"/>
        </w:rPr>
        <w:t>.0</w:t>
      </w:r>
      <w:r w:rsidR="001B217C" w:rsidRPr="001B217C">
        <w:rPr>
          <w:rFonts w:ascii="Tahoma" w:hAnsi="Tahoma" w:cs="Tahoma"/>
          <w:b/>
          <w:sz w:val="24"/>
          <w:szCs w:val="24"/>
          <w:lang w:val="sr-Latn-ME"/>
        </w:rPr>
        <w:t>2.2019</w:t>
      </w:r>
      <w:r w:rsidRPr="001B217C">
        <w:rPr>
          <w:rFonts w:ascii="Tahoma" w:hAnsi="Tahoma" w:cs="Tahoma"/>
          <w:b/>
          <w:sz w:val="24"/>
          <w:szCs w:val="24"/>
          <w:lang w:val="sr-Latn-ME"/>
        </w:rPr>
        <w:t xml:space="preserve">.godine     </w:t>
      </w:r>
    </w:p>
    <w:p w:rsidR="00E54DB4" w:rsidRPr="001B217C" w:rsidRDefault="00E54DB4" w:rsidP="00E54DB4">
      <w:pPr>
        <w:spacing w:after="0"/>
        <w:jc w:val="both"/>
        <w:rPr>
          <w:rFonts w:ascii="Tahoma" w:hAnsi="Tahoma" w:cs="Tahoma"/>
          <w:b/>
          <w:sz w:val="24"/>
          <w:szCs w:val="24"/>
          <w:lang w:val="sr-Latn-ME"/>
        </w:rPr>
      </w:pPr>
      <w:r w:rsidRPr="001B217C">
        <w:rPr>
          <w:rFonts w:ascii="Tahoma" w:hAnsi="Tahoma" w:cs="Tahoma"/>
          <w:b/>
          <w:sz w:val="24"/>
          <w:szCs w:val="24"/>
          <w:lang w:val="sr-Latn-ME"/>
        </w:rPr>
        <w:t xml:space="preserve">        </w:t>
      </w:r>
    </w:p>
    <w:p w:rsidR="00E54DB4" w:rsidRPr="001B217C" w:rsidRDefault="00E54DB4" w:rsidP="00240243">
      <w:pPr>
        <w:spacing w:line="276" w:lineRule="auto"/>
        <w:jc w:val="both"/>
        <w:rPr>
          <w:rFonts w:ascii="Tahoma" w:hAnsi="Tahoma" w:cs="Tahoma"/>
          <w:sz w:val="24"/>
          <w:szCs w:val="24"/>
          <w:lang w:val="sr-Latn-ME"/>
        </w:rPr>
      </w:pPr>
      <w:r w:rsidRPr="001B217C">
        <w:rPr>
          <w:rFonts w:ascii="Tahoma" w:hAnsi="Tahoma" w:cs="Tahoma"/>
          <w:sz w:val="24"/>
          <w:szCs w:val="24"/>
          <w:lang w:val="sr-Latn-ME"/>
        </w:rPr>
        <w:t xml:space="preserve">Agencija za zaštitu ličnih podataka i slobodan pristup informacijama - Savjet Agencije, rješavajući po žalbi NVO Mans </w:t>
      </w:r>
      <w:r w:rsidR="00B322B6" w:rsidRPr="001B217C">
        <w:rPr>
          <w:rFonts w:ascii="Tahoma" w:hAnsi="Tahoma" w:cs="Tahoma"/>
          <w:sz w:val="24"/>
          <w:szCs w:val="24"/>
          <w:lang w:val="sr-Latn-ME"/>
        </w:rPr>
        <w:t>br.</w:t>
      </w:r>
      <w:r w:rsidR="00022991" w:rsidRPr="001B217C">
        <w:rPr>
          <w:rFonts w:ascii="Tahoma" w:hAnsi="Tahoma" w:cs="Tahoma"/>
          <w:color w:val="000000"/>
          <w:sz w:val="24"/>
          <w:szCs w:val="24"/>
          <w:lang w:val="sr-Latn-ME"/>
        </w:rPr>
        <w:t>17/11</w:t>
      </w:r>
      <w:r w:rsidR="000B2058" w:rsidRPr="001B217C">
        <w:rPr>
          <w:rFonts w:ascii="Tahoma" w:hAnsi="Tahoma" w:cs="Tahoma"/>
          <w:color w:val="000000"/>
          <w:sz w:val="24"/>
          <w:szCs w:val="24"/>
          <w:lang w:val="sr-Latn-ME"/>
        </w:rPr>
        <w:t>10</w:t>
      </w:r>
      <w:r w:rsidR="00AD718B" w:rsidRPr="001B217C">
        <w:rPr>
          <w:rFonts w:ascii="Tahoma" w:hAnsi="Tahoma" w:cs="Tahoma"/>
          <w:color w:val="000000"/>
          <w:sz w:val="24"/>
          <w:szCs w:val="24"/>
          <w:lang w:val="sr-Latn-ME"/>
        </w:rPr>
        <w:t>89</w:t>
      </w:r>
      <w:r w:rsidR="00295203" w:rsidRPr="001B217C">
        <w:rPr>
          <w:rFonts w:ascii="Tahoma" w:hAnsi="Tahoma" w:cs="Tahoma"/>
          <w:color w:val="000000"/>
          <w:sz w:val="24"/>
          <w:szCs w:val="24"/>
          <w:lang w:val="sr-Latn-ME"/>
        </w:rPr>
        <w:t xml:space="preserve"> </w:t>
      </w:r>
      <w:r w:rsidRPr="001B217C">
        <w:rPr>
          <w:rFonts w:ascii="Tahoma" w:hAnsi="Tahoma" w:cs="Tahoma"/>
          <w:sz w:val="24"/>
          <w:szCs w:val="24"/>
          <w:lang w:val="sr-Latn-ME"/>
        </w:rPr>
        <w:t xml:space="preserve">od </w:t>
      </w:r>
      <w:r w:rsidR="000B2058" w:rsidRPr="001B217C">
        <w:rPr>
          <w:rFonts w:ascii="Tahoma" w:hAnsi="Tahoma" w:cs="Tahoma"/>
          <w:sz w:val="24"/>
          <w:szCs w:val="24"/>
          <w:lang w:val="sr-Latn-ME"/>
        </w:rPr>
        <w:t>30</w:t>
      </w:r>
      <w:r w:rsidRPr="001B217C">
        <w:rPr>
          <w:rFonts w:ascii="Tahoma" w:hAnsi="Tahoma" w:cs="Tahoma"/>
          <w:sz w:val="24"/>
          <w:szCs w:val="24"/>
          <w:lang w:val="sr-Latn-ME"/>
        </w:rPr>
        <w:t>.</w:t>
      </w:r>
      <w:r w:rsidR="00A66581" w:rsidRPr="001B217C">
        <w:rPr>
          <w:rFonts w:ascii="Tahoma" w:hAnsi="Tahoma" w:cs="Tahoma"/>
          <w:sz w:val="24"/>
          <w:szCs w:val="24"/>
          <w:lang w:val="sr-Latn-ME"/>
        </w:rPr>
        <w:t>1</w:t>
      </w:r>
      <w:r w:rsidR="000B2058" w:rsidRPr="001B217C">
        <w:rPr>
          <w:rFonts w:ascii="Tahoma" w:hAnsi="Tahoma" w:cs="Tahoma"/>
          <w:sz w:val="24"/>
          <w:szCs w:val="24"/>
          <w:lang w:val="sr-Latn-ME"/>
        </w:rPr>
        <w:t>0</w:t>
      </w:r>
      <w:r w:rsidRPr="001B217C">
        <w:rPr>
          <w:rFonts w:ascii="Tahoma" w:hAnsi="Tahoma" w:cs="Tahoma"/>
          <w:sz w:val="24"/>
          <w:szCs w:val="24"/>
          <w:lang w:val="sr-Latn-ME"/>
        </w:rPr>
        <w:t>.201</w:t>
      </w:r>
      <w:r w:rsidR="00A66581" w:rsidRPr="001B217C">
        <w:rPr>
          <w:rFonts w:ascii="Tahoma" w:hAnsi="Tahoma" w:cs="Tahoma"/>
          <w:sz w:val="24"/>
          <w:szCs w:val="24"/>
          <w:lang w:val="sr-Latn-ME"/>
        </w:rPr>
        <w:t>7</w:t>
      </w:r>
      <w:r w:rsidR="001B217C" w:rsidRPr="001B217C">
        <w:rPr>
          <w:rFonts w:ascii="Tahoma" w:hAnsi="Tahoma" w:cs="Tahoma"/>
          <w:sz w:val="24"/>
          <w:szCs w:val="24"/>
          <w:lang w:val="sr-Latn-ME"/>
        </w:rPr>
        <w:t>.godine</w:t>
      </w:r>
      <w:r w:rsidR="0080534B" w:rsidRPr="001B217C">
        <w:rPr>
          <w:rFonts w:ascii="Tahoma" w:hAnsi="Tahoma" w:cs="Tahoma"/>
          <w:sz w:val="24"/>
          <w:szCs w:val="24"/>
          <w:lang w:val="sr-Latn-ME"/>
        </w:rPr>
        <w:t xml:space="preserve">, kojeg zastupa Veselin Radulović advokat iz Podgorice, </w:t>
      </w:r>
      <w:r w:rsidRPr="001B217C">
        <w:rPr>
          <w:rFonts w:ascii="Tahoma" w:hAnsi="Tahoma" w:cs="Tahoma"/>
          <w:sz w:val="24"/>
          <w:szCs w:val="24"/>
          <w:lang w:val="sr-Latn-ME"/>
        </w:rPr>
        <w:t xml:space="preserve">izjavljene protiv </w:t>
      </w:r>
      <w:r w:rsidR="000B2058" w:rsidRPr="001B217C">
        <w:rPr>
          <w:rFonts w:ascii="Tahoma" w:hAnsi="Tahoma" w:cs="Tahoma"/>
          <w:color w:val="000000"/>
          <w:sz w:val="24"/>
          <w:szCs w:val="24"/>
          <w:lang w:val="sr-Latn-ME"/>
        </w:rPr>
        <w:t>akta JU Viša stručna škola Policijska akademija broj: 84</w:t>
      </w:r>
      <w:r w:rsidR="00AD718B" w:rsidRPr="001B217C">
        <w:rPr>
          <w:rFonts w:ascii="Tahoma" w:hAnsi="Tahoma" w:cs="Tahoma"/>
          <w:color w:val="000000"/>
          <w:sz w:val="24"/>
          <w:szCs w:val="24"/>
          <w:lang w:val="sr-Latn-ME"/>
        </w:rPr>
        <w:t>4</w:t>
      </w:r>
      <w:r w:rsidR="000B2058" w:rsidRPr="001B217C">
        <w:rPr>
          <w:rFonts w:ascii="Tahoma" w:hAnsi="Tahoma" w:cs="Tahoma"/>
          <w:color w:val="000000"/>
          <w:sz w:val="24"/>
          <w:szCs w:val="24"/>
          <w:lang w:val="sr-Latn-ME"/>
        </w:rPr>
        <w:t>/2 od dana 18. aprila 2017. godine</w:t>
      </w:r>
      <w:r w:rsidRPr="001B217C">
        <w:rPr>
          <w:rFonts w:ascii="Tahoma" w:hAnsi="Tahoma" w:cs="Tahoma"/>
          <w:sz w:val="24"/>
          <w:szCs w:val="24"/>
          <w:lang w:val="sr-Latn-ME"/>
        </w:rPr>
        <w:t xml:space="preserve">, na osnovu člana 38 </w:t>
      </w:r>
      <w:r w:rsidR="00F01606" w:rsidRPr="001B217C">
        <w:rPr>
          <w:rFonts w:ascii="Tahoma" w:hAnsi="Tahoma" w:cs="Tahoma"/>
          <w:sz w:val="24"/>
          <w:szCs w:val="24"/>
          <w:lang w:val="sr-Latn-ME"/>
        </w:rPr>
        <w:t xml:space="preserve">Zakona o slobodnom pristupu informacijama (“Sl.list Crne Gore”, br.44/12) i člana 235 stav 1 Zakona o opštem upravnom postupku (“Sl.list Crne Gore”,br.60/03, 73/10 i 32/11) je na sjednici održanoj dana </w:t>
      </w:r>
      <w:r w:rsidR="000B2058" w:rsidRPr="001B217C">
        <w:rPr>
          <w:rFonts w:ascii="Tahoma" w:hAnsi="Tahoma" w:cs="Tahoma"/>
          <w:sz w:val="24"/>
          <w:szCs w:val="24"/>
          <w:lang w:val="sr-Latn-ME"/>
        </w:rPr>
        <w:t>15</w:t>
      </w:r>
      <w:r w:rsidRPr="001B217C">
        <w:rPr>
          <w:rFonts w:ascii="Tahoma" w:hAnsi="Tahoma" w:cs="Tahoma"/>
          <w:sz w:val="24"/>
          <w:szCs w:val="24"/>
          <w:lang w:val="sr-Latn-ME"/>
        </w:rPr>
        <w:t>.</w:t>
      </w:r>
      <w:r w:rsidR="00566AE1" w:rsidRPr="001B217C">
        <w:rPr>
          <w:rFonts w:ascii="Tahoma" w:hAnsi="Tahoma" w:cs="Tahoma"/>
          <w:sz w:val="24"/>
          <w:szCs w:val="24"/>
          <w:lang w:val="sr-Latn-ME"/>
        </w:rPr>
        <w:t>12</w:t>
      </w:r>
      <w:r w:rsidRPr="001B217C">
        <w:rPr>
          <w:rFonts w:ascii="Tahoma" w:hAnsi="Tahoma" w:cs="Tahoma"/>
          <w:sz w:val="24"/>
          <w:szCs w:val="24"/>
          <w:lang w:val="sr-Latn-ME"/>
        </w:rPr>
        <w:t>.201</w:t>
      </w:r>
      <w:r w:rsidR="00566AE1" w:rsidRPr="001B217C">
        <w:rPr>
          <w:rFonts w:ascii="Tahoma" w:hAnsi="Tahoma" w:cs="Tahoma"/>
          <w:sz w:val="24"/>
          <w:szCs w:val="24"/>
          <w:lang w:val="sr-Latn-ME"/>
        </w:rPr>
        <w:t>7</w:t>
      </w:r>
      <w:r w:rsidRPr="001B217C">
        <w:rPr>
          <w:rFonts w:ascii="Tahoma" w:hAnsi="Tahoma" w:cs="Tahoma"/>
          <w:sz w:val="24"/>
          <w:szCs w:val="24"/>
          <w:lang w:val="sr-Latn-ME"/>
        </w:rPr>
        <w:t>. godine donio:</w:t>
      </w:r>
    </w:p>
    <w:p w:rsidR="001B217C" w:rsidRDefault="001B217C" w:rsidP="001A2228">
      <w:pPr>
        <w:jc w:val="center"/>
        <w:rPr>
          <w:rFonts w:ascii="Tahoma" w:hAnsi="Tahoma" w:cs="Tahoma"/>
          <w:b/>
          <w:sz w:val="24"/>
          <w:szCs w:val="24"/>
          <w:lang w:val="sr-Latn-ME"/>
        </w:rPr>
      </w:pPr>
    </w:p>
    <w:p w:rsidR="001A2228" w:rsidRPr="001B217C" w:rsidRDefault="001A2228" w:rsidP="001A2228">
      <w:pPr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1B217C">
        <w:rPr>
          <w:rFonts w:ascii="Tahoma" w:hAnsi="Tahoma" w:cs="Tahoma"/>
          <w:b/>
          <w:sz w:val="24"/>
          <w:szCs w:val="24"/>
          <w:lang w:val="sr-Latn-ME"/>
        </w:rPr>
        <w:t>R J E Š E NJ E</w:t>
      </w:r>
    </w:p>
    <w:p w:rsidR="001A2228" w:rsidRPr="001B217C" w:rsidRDefault="001A2228" w:rsidP="001A2228">
      <w:pPr>
        <w:rPr>
          <w:rFonts w:ascii="Tahoma" w:hAnsi="Tahoma" w:cs="Tahoma"/>
          <w:sz w:val="24"/>
          <w:szCs w:val="24"/>
          <w:lang w:val="sr-Latn-ME"/>
        </w:rPr>
      </w:pPr>
      <w:r w:rsidRPr="001B217C">
        <w:rPr>
          <w:rFonts w:ascii="Tahoma" w:hAnsi="Tahoma" w:cs="Tahoma"/>
          <w:sz w:val="24"/>
          <w:szCs w:val="24"/>
          <w:lang w:val="sr-Latn-ME"/>
        </w:rPr>
        <w:t>Žalba se odbija kao neosnovana.</w:t>
      </w:r>
    </w:p>
    <w:p w:rsidR="001B217C" w:rsidRDefault="001B217C" w:rsidP="001A2228">
      <w:pPr>
        <w:jc w:val="center"/>
        <w:rPr>
          <w:rFonts w:ascii="Tahoma" w:hAnsi="Tahoma" w:cs="Tahoma"/>
          <w:b/>
          <w:sz w:val="24"/>
          <w:szCs w:val="24"/>
          <w:lang w:val="sr-Latn-ME"/>
        </w:rPr>
      </w:pPr>
    </w:p>
    <w:p w:rsidR="001A2228" w:rsidRPr="001B217C" w:rsidRDefault="001A2228" w:rsidP="001A2228">
      <w:pPr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1B217C">
        <w:rPr>
          <w:rFonts w:ascii="Tahoma" w:hAnsi="Tahoma" w:cs="Tahoma"/>
          <w:b/>
          <w:sz w:val="24"/>
          <w:szCs w:val="24"/>
          <w:lang w:val="sr-Latn-ME"/>
        </w:rPr>
        <w:t>O b r a z l o ž e nj e</w:t>
      </w:r>
    </w:p>
    <w:p w:rsidR="001B217C" w:rsidRDefault="001B217C" w:rsidP="00171E99">
      <w:pPr>
        <w:pStyle w:val="Bodytext70"/>
        <w:shd w:val="clear" w:color="auto" w:fill="auto"/>
        <w:spacing w:before="0" w:after="256" w:line="276" w:lineRule="auto"/>
        <w:jc w:val="both"/>
        <w:rPr>
          <w:rFonts w:ascii="Tahoma" w:hAnsi="Tahoma" w:cs="Tahoma"/>
          <w:sz w:val="24"/>
          <w:szCs w:val="24"/>
          <w:lang w:val="sr-Latn-ME"/>
        </w:rPr>
      </w:pPr>
    </w:p>
    <w:p w:rsidR="000B2058" w:rsidRPr="001B217C" w:rsidRDefault="00E54DB4" w:rsidP="00171E99">
      <w:pPr>
        <w:pStyle w:val="Bodytext70"/>
        <w:shd w:val="clear" w:color="auto" w:fill="auto"/>
        <w:spacing w:before="0" w:after="256" w:line="276" w:lineRule="auto"/>
        <w:jc w:val="both"/>
        <w:rPr>
          <w:rFonts w:ascii="Tahoma" w:hAnsi="Tahoma" w:cs="Tahoma"/>
          <w:sz w:val="24"/>
          <w:szCs w:val="24"/>
          <w:lang w:val="sr-Latn-ME"/>
        </w:rPr>
      </w:pPr>
      <w:r w:rsidRPr="001B217C">
        <w:rPr>
          <w:rFonts w:ascii="Tahoma" w:hAnsi="Tahoma" w:cs="Tahoma"/>
          <w:sz w:val="24"/>
          <w:szCs w:val="24"/>
          <w:lang w:val="sr-Latn-ME"/>
        </w:rPr>
        <w:t xml:space="preserve">Prvostepeni organ je donio </w:t>
      </w:r>
      <w:r w:rsidR="00022991" w:rsidRPr="001B217C">
        <w:rPr>
          <w:rFonts w:ascii="Tahoma" w:hAnsi="Tahoma" w:cs="Tahoma"/>
          <w:sz w:val="24"/>
          <w:szCs w:val="24"/>
          <w:lang w:val="sr-Latn-ME"/>
        </w:rPr>
        <w:t>akt</w:t>
      </w:r>
      <w:r w:rsidR="00295203" w:rsidRPr="001B217C">
        <w:rPr>
          <w:rFonts w:ascii="Tahoma" w:hAnsi="Tahoma" w:cs="Tahoma"/>
          <w:sz w:val="24"/>
          <w:szCs w:val="24"/>
          <w:lang w:val="sr-Latn-ME"/>
        </w:rPr>
        <w:t xml:space="preserve"> broj: </w:t>
      </w:r>
      <w:r w:rsidR="000B2058" w:rsidRPr="001B217C">
        <w:rPr>
          <w:rFonts w:ascii="Tahoma" w:hAnsi="Tahoma" w:cs="Tahoma"/>
          <w:color w:val="000000"/>
          <w:sz w:val="24"/>
          <w:szCs w:val="24"/>
          <w:lang w:val="sr-Latn-ME"/>
        </w:rPr>
        <w:t>84</w:t>
      </w:r>
      <w:r w:rsidR="007F3B97" w:rsidRPr="001B217C">
        <w:rPr>
          <w:rFonts w:ascii="Tahoma" w:hAnsi="Tahoma" w:cs="Tahoma"/>
          <w:color w:val="000000"/>
          <w:sz w:val="24"/>
          <w:szCs w:val="24"/>
          <w:lang w:val="sr-Latn-ME"/>
        </w:rPr>
        <w:t>4</w:t>
      </w:r>
      <w:r w:rsidR="000B2058" w:rsidRPr="001B217C">
        <w:rPr>
          <w:rFonts w:ascii="Tahoma" w:hAnsi="Tahoma" w:cs="Tahoma"/>
          <w:color w:val="000000"/>
          <w:sz w:val="24"/>
          <w:szCs w:val="24"/>
          <w:lang w:val="sr-Latn-ME"/>
        </w:rPr>
        <w:t>/2 od dana 18. aprila 2017. godine</w:t>
      </w:r>
      <w:r w:rsidRPr="001B217C">
        <w:rPr>
          <w:rFonts w:ascii="Tahoma" w:hAnsi="Tahoma" w:cs="Tahoma"/>
          <w:sz w:val="24"/>
          <w:szCs w:val="24"/>
          <w:lang w:val="sr-Latn-ME"/>
        </w:rPr>
        <w:t xml:space="preserve">, po osnovu podnijetog zahtjeva za slobodan pristup informacijama </w:t>
      </w:r>
      <w:r w:rsidR="00B322B6" w:rsidRPr="001B217C">
        <w:rPr>
          <w:rFonts w:ascii="Tahoma" w:hAnsi="Tahoma" w:cs="Tahoma"/>
          <w:sz w:val="24"/>
          <w:szCs w:val="24"/>
          <w:lang w:val="sr-Latn-ME"/>
        </w:rPr>
        <w:t>NVO Mans br.</w:t>
      </w:r>
      <w:r w:rsidR="00147E48" w:rsidRPr="001B217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0B2058" w:rsidRPr="001B217C">
        <w:rPr>
          <w:rFonts w:ascii="Tahoma" w:hAnsi="Tahoma" w:cs="Tahoma"/>
          <w:color w:val="000000"/>
          <w:sz w:val="24"/>
          <w:szCs w:val="24"/>
          <w:lang w:val="sr-Latn-ME"/>
        </w:rPr>
        <w:t>17/1110</w:t>
      </w:r>
      <w:r w:rsidR="007F3B97" w:rsidRPr="001B217C">
        <w:rPr>
          <w:rFonts w:ascii="Tahoma" w:hAnsi="Tahoma" w:cs="Tahoma"/>
          <w:color w:val="000000"/>
          <w:sz w:val="24"/>
          <w:szCs w:val="24"/>
          <w:lang w:val="sr-Latn-ME"/>
        </w:rPr>
        <w:t>89</w:t>
      </w:r>
      <w:r w:rsidR="000B2058" w:rsidRPr="001B217C">
        <w:rPr>
          <w:rFonts w:ascii="Tahoma" w:hAnsi="Tahoma" w:cs="Tahoma"/>
          <w:color w:val="000000"/>
          <w:sz w:val="24"/>
          <w:szCs w:val="24"/>
          <w:lang w:val="sr-Latn-ME"/>
        </w:rPr>
        <w:t xml:space="preserve"> </w:t>
      </w:r>
      <w:r w:rsidR="00DF37BF" w:rsidRPr="001B217C">
        <w:rPr>
          <w:rFonts w:ascii="Tahoma" w:hAnsi="Tahoma" w:cs="Tahoma"/>
          <w:sz w:val="24"/>
          <w:szCs w:val="24"/>
          <w:lang w:val="sr-Latn-ME"/>
        </w:rPr>
        <w:t xml:space="preserve">od </w:t>
      </w:r>
      <w:r w:rsidR="000B2058" w:rsidRPr="001B217C">
        <w:rPr>
          <w:rFonts w:ascii="Tahoma" w:hAnsi="Tahoma" w:cs="Tahoma"/>
          <w:sz w:val="24"/>
          <w:szCs w:val="24"/>
          <w:lang w:val="sr-Latn-ME"/>
        </w:rPr>
        <w:t>12</w:t>
      </w:r>
      <w:r w:rsidR="00147E48" w:rsidRPr="001B217C">
        <w:rPr>
          <w:rFonts w:ascii="Tahoma" w:hAnsi="Tahoma" w:cs="Tahoma"/>
          <w:sz w:val="24"/>
          <w:szCs w:val="24"/>
          <w:lang w:val="sr-Latn-ME"/>
        </w:rPr>
        <w:t>.</w:t>
      </w:r>
      <w:r w:rsidR="008F5AE2" w:rsidRPr="001B217C">
        <w:rPr>
          <w:rFonts w:ascii="Tahoma" w:hAnsi="Tahoma" w:cs="Tahoma"/>
          <w:sz w:val="24"/>
          <w:szCs w:val="24"/>
          <w:lang w:val="sr-Latn-ME"/>
        </w:rPr>
        <w:t>0</w:t>
      </w:r>
      <w:r w:rsidR="000B2058" w:rsidRPr="001B217C">
        <w:rPr>
          <w:rFonts w:ascii="Tahoma" w:hAnsi="Tahoma" w:cs="Tahoma"/>
          <w:sz w:val="24"/>
          <w:szCs w:val="24"/>
          <w:lang w:val="sr-Latn-ME"/>
        </w:rPr>
        <w:t>4</w:t>
      </w:r>
      <w:r w:rsidR="00147E48" w:rsidRPr="001B217C">
        <w:rPr>
          <w:rFonts w:ascii="Tahoma" w:hAnsi="Tahoma" w:cs="Tahoma"/>
          <w:sz w:val="24"/>
          <w:szCs w:val="24"/>
          <w:lang w:val="sr-Latn-ME"/>
        </w:rPr>
        <w:t>.201</w:t>
      </w:r>
      <w:r w:rsidR="00A66581" w:rsidRPr="001B217C">
        <w:rPr>
          <w:rFonts w:ascii="Tahoma" w:hAnsi="Tahoma" w:cs="Tahoma"/>
          <w:sz w:val="24"/>
          <w:szCs w:val="24"/>
          <w:lang w:val="sr-Latn-ME"/>
        </w:rPr>
        <w:t>7</w:t>
      </w:r>
      <w:r w:rsidR="00147E48" w:rsidRPr="001B217C">
        <w:rPr>
          <w:rFonts w:ascii="Tahoma" w:hAnsi="Tahoma" w:cs="Tahoma"/>
          <w:sz w:val="24"/>
          <w:szCs w:val="24"/>
          <w:lang w:val="sr-Latn-ME"/>
        </w:rPr>
        <w:t>. godine</w:t>
      </w:r>
      <w:r w:rsidR="00DF37BF" w:rsidRPr="001B217C">
        <w:rPr>
          <w:rFonts w:ascii="Tahoma" w:hAnsi="Tahoma" w:cs="Tahoma"/>
          <w:sz w:val="24"/>
          <w:szCs w:val="24"/>
          <w:lang w:val="sr-Latn-ME"/>
        </w:rPr>
        <w:t>,</w:t>
      </w:r>
      <w:r w:rsidRPr="001B217C">
        <w:rPr>
          <w:rFonts w:ascii="Tahoma" w:hAnsi="Tahoma" w:cs="Tahoma"/>
          <w:sz w:val="24"/>
          <w:szCs w:val="24"/>
          <w:lang w:val="sr-Latn-ME"/>
        </w:rPr>
        <w:t xml:space="preserve">  </w:t>
      </w:r>
      <w:r w:rsidR="00DF37BF" w:rsidRPr="001B217C">
        <w:rPr>
          <w:rFonts w:ascii="Tahoma" w:eastAsia="Times New Roman" w:hAnsi="Tahoma" w:cs="Tahoma"/>
          <w:sz w:val="24"/>
          <w:szCs w:val="24"/>
          <w:lang w:val="sr-Latn-ME"/>
        </w:rPr>
        <w:t xml:space="preserve">na način što </w:t>
      </w:r>
      <w:r w:rsidR="00022991" w:rsidRPr="001B217C">
        <w:rPr>
          <w:rFonts w:ascii="Tahoma" w:eastAsia="Times New Roman" w:hAnsi="Tahoma" w:cs="Tahoma"/>
          <w:sz w:val="24"/>
          <w:szCs w:val="24"/>
          <w:lang w:val="sr-Latn-ME"/>
        </w:rPr>
        <w:t>s</w:t>
      </w:r>
      <w:r w:rsidR="00DF37BF" w:rsidRPr="001B217C">
        <w:rPr>
          <w:rFonts w:ascii="Tahoma" w:eastAsia="Times New Roman" w:hAnsi="Tahoma" w:cs="Tahoma"/>
          <w:sz w:val="24"/>
          <w:szCs w:val="24"/>
          <w:lang w:val="sr-Latn-ME"/>
        </w:rPr>
        <w:t>e</w:t>
      </w:r>
      <w:r w:rsidR="009345E1" w:rsidRPr="001B217C">
        <w:rPr>
          <w:rFonts w:ascii="Tahoma" w:eastAsia="Times New Roman" w:hAnsi="Tahoma" w:cs="Tahoma"/>
          <w:sz w:val="24"/>
          <w:szCs w:val="24"/>
          <w:lang w:val="sr-Latn-ME"/>
        </w:rPr>
        <w:t xml:space="preserve"> </w:t>
      </w:r>
      <w:r w:rsidR="00022991" w:rsidRPr="001B217C">
        <w:rPr>
          <w:rFonts w:ascii="Tahoma" w:eastAsia="Times New Roman" w:hAnsi="Tahoma" w:cs="Tahoma"/>
          <w:sz w:val="24"/>
          <w:szCs w:val="24"/>
          <w:lang w:val="sr-Latn-ME"/>
        </w:rPr>
        <w:t>navodi</w:t>
      </w:r>
      <w:r w:rsidR="009345E1" w:rsidRPr="001B217C">
        <w:rPr>
          <w:rFonts w:ascii="Tahoma" w:eastAsia="Times New Roman" w:hAnsi="Tahoma" w:cs="Tahoma"/>
          <w:sz w:val="24"/>
          <w:szCs w:val="24"/>
          <w:lang w:val="sr-Latn-ME"/>
        </w:rPr>
        <w:t>:</w:t>
      </w:r>
      <w:r w:rsidR="00566AE1" w:rsidRPr="001B217C">
        <w:rPr>
          <w:rFonts w:ascii="Tahoma" w:eastAsia="Times New Roman" w:hAnsi="Tahoma" w:cs="Tahoma"/>
          <w:sz w:val="24"/>
          <w:szCs w:val="24"/>
          <w:lang w:val="sr-Latn-ME"/>
        </w:rPr>
        <w:t xml:space="preserve"> </w:t>
      </w:r>
      <w:r w:rsidR="009345E1" w:rsidRPr="001B217C">
        <w:rPr>
          <w:rFonts w:ascii="Tahoma" w:eastAsia="Times New Roman" w:hAnsi="Tahoma" w:cs="Tahoma"/>
          <w:sz w:val="24"/>
          <w:szCs w:val="24"/>
          <w:lang w:val="sr-Latn-ME"/>
        </w:rPr>
        <w:t>”</w:t>
      </w:r>
      <w:r w:rsidR="000B2058" w:rsidRPr="001B217C">
        <w:rPr>
          <w:rFonts w:ascii="Tahoma" w:hAnsi="Tahoma" w:cs="Tahoma"/>
          <w:color w:val="000000"/>
          <w:sz w:val="24"/>
          <w:szCs w:val="24"/>
          <w:lang w:val="sr-Latn-ME"/>
        </w:rPr>
        <w:t>Policijska akademija nije nadležna za postupanje po zatjevu već Ministarstvo unutrašnjih poslova, shodno članu 55, stav 4, Zakona o op</w:t>
      </w:r>
      <w:r w:rsidR="0080534B" w:rsidRPr="001B217C">
        <w:rPr>
          <w:rFonts w:ascii="Tahoma" w:hAnsi="Tahoma" w:cs="Tahoma"/>
          <w:color w:val="000000"/>
          <w:sz w:val="24"/>
          <w:szCs w:val="24"/>
          <w:lang w:val="sr-Latn-ME"/>
        </w:rPr>
        <w:t>š</w:t>
      </w:r>
      <w:r w:rsidR="000B2058" w:rsidRPr="001B217C">
        <w:rPr>
          <w:rFonts w:ascii="Tahoma" w:hAnsi="Tahoma" w:cs="Tahoma"/>
          <w:color w:val="000000"/>
          <w:sz w:val="24"/>
          <w:szCs w:val="24"/>
          <w:lang w:val="sr-Latn-ME"/>
        </w:rPr>
        <w:t>tem upravnom postupku („Službeni list CG" br. 60/03, 73/10, 32/11) pa smo zahtjev dostavili Ministarstvu unutrašnjih poslova kao nadležnom organu za postupanje po zahtjevu.“</w:t>
      </w:r>
    </w:p>
    <w:p w:rsidR="000B2058" w:rsidRPr="001B217C" w:rsidRDefault="00452E79" w:rsidP="00171E99">
      <w:pPr>
        <w:pStyle w:val="BodyText2"/>
        <w:spacing w:after="0" w:line="276" w:lineRule="auto"/>
        <w:rPr>
          <w:rFonts w:ascii="Tahoma" w:hAnsi="Tahoma" w:cs="Tahoma"/>
          <w:sz w:val="24"/>
          <w:szCs w:val="24"/>
          <w:lang w:val="sr-Latn-ME"/>
        </w:rPr>
      </w:pPr>
      <w:r w:rsidRPr="001B217C">
        <w:rPr>
          <w:rFonts w:ascii="Tahoma" w:eastAsia="Trebuchet MS" w:hAnsi="Tahoma" w:cs="Tahoma"/>
          <w:color w:val="000000"/>
          <w:sz w:val="24"/>
          <w:szCs w:val="24"/>
          <w:lang w:val="sr-Latn-ME"/>
        </w:rPr>
        <w:t xml:space="preserve">Protiv ovog </w:t>
      </w:r>
      <w:r w:rsidR="009345E1" w:rsidRPr="001B217C">
        <w:rPr>
          <w:rFonts w:ascii="Tahoma" w:eastAsia="Trebuchet MS" w:hAnsi="Tahoma" w:cs="Tahoma"/>
          <w:color w:val="000000"/>
          <w:sz w:val="24"/>
          <w:szCs w:val="24"/>
          <w:lang w:val="sr-Latn-ME"/>
        </w:rPr>
        <w:t>akta</w:t>
      </w:r>
      <w:r w:rsidRPr="001B217C">
        <w:rPr>
          <w:rFonts w:ascii="Tahoma" w:eastAsia="Trebuchet MS" w:hAnsi="Tahoma" w:cs="Tahoma"/>
          <w:color w:val="000000"/>
          <w:sz w:val="24"/>
          <w:szCs w:val="24"/>
          <w:lang w:val="sr-Latn-ME"/>
        </w:rPr>
        <w:t xml:space="preserve"> u zakonskom roku podnosilac zahtjeva je uložio žalbu. U žalbi se u bitnom navodi da se </w:t>
      </w:r>
      <w:r w:rsidR="00147776" w:rsidRPr="001B217C">
        <w:rPr>
          <w:rFonts w:ascii="Tahoma" w:eastAsia="Trebuchet MS" w:hAnsi="Tahoma" w:cs="Tahoma"/>
          <w:color w:val="000000"/>
          <w:sz w:val="24"/>
          <w:szCs w:val="24"/>
          <w:lang w:val="sr-Latn-ME"/>
        </w:rPr>
        <w:t>akt</w:t>
      </w:r>
      <w:r w:rsidRPr="001B217C">
        <w:rPr>
          <w:rFonts w:ascii="Tahoma" w:eastAsia="Trebuchet MS" w:hAnsi="Tahoma" w:cs="Tahoma"/>
          <w:color w:val="000000"/>
          <w:sz w:val="24"/>
          <w:szCs w:val="24"/>
          <w:lang w:val="sr-Latn-ME"/>
        </w:rPr>
        <w:t xml:space="preserve"> pobija zbog povreda pravila postupka</w:t>
      </w:r>
      <w:r w:rsidR="009345E1" w:rsidRPr="001B217C">
        <w:rPr>
          <w:rFonts w:ascii="Tahoma" w:eastAsia="Trebuchet MS" w:hAnsi="Tahoma" w:cs="Tahoma"/>
          <w:color w:val="000000"/>
          <w:sz w:val="24"/>
          <w:szCs w:val="24"/>
          <w:lang w:val="sr-Latn-ME"/>
        </w:rPr>
        <w:t xml:space="preserve"> </w:t>
      </w:r>
      <w:r w:rsidR="00147E48" w:rsidRPr="001B217C">
        <w:rPr>
          <w:rFonts w:ascii="Tahoma" w:eastAsia="Trebuchet MS" w:hAnsi="Tahoma" w:cs="Tahoma"/>
          <w:color w:val="000000"/>
          <w:sz w:val="24"/>
          <w:szCs w:val="24"/>
          <w:lang w:val="sr-Latn-ME"/>
        </w:rPr>
        <w:t>i nepotpuno i nepravilno utvrđenog činjeničnog stanja</w:t>
      </w:r>
      <w:r w:rsidRPr="001B217C">
        <w:rPr>
          <w:rFonts w:ascii="Tahoma" w:eastAsia="Trebuchet MS" w:hAnsi="Tahoma" w:cs="Tahoma"/>
          <w:color w:val="000000"/>
          <w:sz w:val="24"/>
          <w:szCs w:val="24"/>
          <w:lang w:val="sr-Latn-ME"/>
        </w:rPr>
        <w:t xml:space="preserve">. Navodi se da je dana </w:t>
      </w:r>
      <w:r w:rsidR="000B2058" w:rsidRPr="001B217C">
        <w:rPr>
          <w:rFonts w:ascii="Tahoma" w:eastAsia="Trebuchet MS" w:hAnsi="Tahoma" w:cs="Tahoma"/>
          <w:color w:val="000000"/>
          <w:sz w:val="24"/>
          <w:szCs w:val="24"/>
          <w:lang w:val="sr-Latn-ME"/>
        </w:rPr>
        <w:t>1</w:t>
      </w:r>
      <w:r w:rsidR="007F3B97" w:rsidRPr="001B217C">
        <w:rPr>
          <w:rFonts w:ascii="Tahoma" w:eastAsia="Trebuchet MS" w:hAnsi="Tahoma" w:cs="Tahoma"/>
          <w:color w:val="000000"/>
          <w:sz w:val="24"/>
          <w:szCs w:val="24"/>
          <w:lang w:val="sr-Latn-ME"/>
        </w:rPr>
        <w:t>0</w:t>
      </w:r>
      <w:r w:rsidR="00147E48" w:rsidRPr="001B217C">
        <w:rPr>
          <w:rFonts w:ascii="Tahoma" w:eastAsia="Trebuchet MS" w:hAnsi="Tahoma" w:cs="Tahoma"/>
          <w:color w:val="000000"/>
          <w:sz w:val="24"/>
          <w:szCs w:val="24"/>
          <w:lang w:val="sr-Latn-ME"/>
        </w:rPr>
        <w:t>.</w:t>
      </w:r>
      <w:r w:rsidR="000B2058" w:rsidRPr="001B217C">
        <w:rPr>
          <w:rFonts w:ascii="Tahoma" w:eastAsia="Trebuchet MS" w:hAnsi="Tahoma" w:cs="Tahoma"/>
          <w:color w:val="000000"/>
          <w:sz w:val="24"/>
          <w:szCs w:val="24"/>
          <w:lang w:val="sr-Latn-ME"/>
        </w:rPr>
        <w:t>04</w:t>
      </w:r>
      <w:r w:rsidR="00147E48" w:rsidRPr="001B217C">
        <w:rPr>
          <w:rFonts w:ascii="Tahoma" w:eastAsia="Trebuchet MS" w:hAnsi="Tahoma" w:cs="Tahoma"/>
          <w:color w:val="000000"/>
          <w:sz w:val="24"/>
          <w:szCs w:val="24"/>
          <w:lang w:val="sr-Latn-ME"/>
        </w:rPr>
        <w:t>.</w:t>
      </w:r>
      <w:r w:rsidRPr="001B217C">
        <w:rPr>
          <w:rFonts w:ascii="Tahoma" w:eastAsia="Trebuchet MS" w:hAnsi="Tahoma" w:cs="Tahoma"/>
          <w:color w:val="000000"/>
          <w:sz w:val="24"/>
          <w:szCs w:val="24"/>
          <w:lang w:val="sr-Latn-ME"/>
        </w:rPr>
        <w:t>201</w:t>
      </w:r>
      <w:r w:rsidR="00A66581" w:rsidRPr="001B217C">
        <w:rPr>
          <w:rFonts w:ascii="Tahoma" w:eastAsia="Trebuchet MS" w:hAnsi="Tahoma" w:cs="Tahoma"/>
          <w:color w:val="000000"/>
          <w:sz w:val="24"/>
          <w:szCs w:val="24"/>
          <w:lang w:val="sr-Latn-ME"/>
        </w:rPr>
        <w:t>7</w:t>
      </w:r>
      <w:r w:rsidRPr="001B217C">
        <w:rPr>
          <w:rFonts w:ascii="Tahoma" w:eastAsia="Trebuchet MS" w:hAnsi="Tahoma" w:cs="Tahoma"/>
          <w:color w:val="000000"/>
          <w:sz w:val="24"/>
          <w:szCs w:val="24"/>
          <w:lang w:val="sr-Latn-ME"/>
        </w:rPr>
        <w:t>. godine prvostepeni organ, žaliocu dostavio</w:t>
      </w:r>
      <w:r w:rsidR="00A66581" w:rsidRPr="001B217C">
        <w:rPr>
          <w:rFonts w:ascii="Tahoma" w:eastAsia="Trebuchet MS" w:hAnsi="Tahoma" w:cs="Tahoma"/>
          <w:color w:val="000000"/>
          <w:sz w:val="24"/>
          <w:szCs w:val="24"/>
          <w:lang w:val="sr-Latn-ME"/>
        </w:rPr>
        <w:t xml:space="preserve"> predmetn</w:t>
      </w:r>
      <w:r w:rsidR="009345E1" w:rsidRPr="001B217C">
        <w:rPr>
          <w:rFonts w:ascii="Tahoma" w:eastAsia="Trebuchet MS" w:hAnsi="Tahoma" w:cs="Tahoma"/>
          <w:color w:val="000000"/>
          <w:sz w:val="24"/>
          <w:szCs w:val="24"/>
          <w:lang w:val="sr-Latn-ME"/>
        </w:rPr>
        <w:t>i</w:t>
      </w:r>
      <w:r w:rsidRPr="001B217C">
        <w:rPr>
          <w:rFonts w:ascii="Tahoma" w:eastAsia="Trebuchet MS" w:hAnsi="Tahoma" w:cs="Tahoma"/>
          <w:color w:val="000000"/>
          <w:sz w:val="24"/>
          <w:szCs w:val="24"/>
          <w:lang w:val="sr-Latn-ME"/>
        </w:rPr>
        <w:t xml:space="preserve"> </w:t>
      </w:r>
      <w:r w:rsidR="009345E1" w:rsidRPr="001B217C">
        <w:rPr>
          <w:rFonts w:ascii="Tahoma" w:eastAsia="Trebuchet MS" w:hAnsi="Tahoma" w:cs="Tahoma"/>
          <w:color w:val="000000"/>
          <w:sz w:val="24"/>
          <w:szCs w:val="24"/>
          <w:lang w:val="sr-Latn-ME"/>
        </w:rPr>
        <w:t>akt</w:t>
      </w:r>
      <w:r w:rsidR="00A66581" w:rsidRPr="001B217C">
        <w:rPr>
          <w:rFonts w:ascii="Tahoma" w:eastAsia="Trebuchet MS" w:hAnsi="Tahoma" w:cs="Tahoma"/>
          <w:color w:val="000000"/>
          <w:sz w:val="24"/>
          <w:szCs w:val="24"/>
          <w:lang w:val="sr-Latn-ME"/>
        </w:rPr>
        <w:t xml:space="preserve">. </w:t>
      </w:r>
      <w:r w:rsidR="008F5AE2" w:rsidRPr="001B217C">
        <w:rPr>
          <w:rFonts w:ascii="Tahoma" w:hAnsi="Tahoma" w:cs="Tahoma"/>
          <w:sz w:val="24"/>
          <w:szCs w:val="24"/>
          <w:lang w:val="sr-Latn-ME"/>
        </w:rPr>
        <w:t xml:space="preserve">Ukazuje se da je članom 51 Ustava Crne Gore propisano da svako ima pravo pristupa informacijama u posjedu državnih organa i organizacija koje vrše javna ovlašćenja. U stavu 2 istog člana stoji da se pravo pristupa informacijama može ograničiti ako je to u interesu: zaštite života, javnog zdravlja, morala i privatnosti, vođenja </w:t>
      </w:r>
      <w:r w:rsidR="008F5AE2" w:rsidRPr="001B217C">
        <w:rPr>
          <w:rFonts w:ascii="Tahoma" w:hAnsi="Tahoma" w:cs="Tahoma"/>
          <w:sz w:val="24"/>
          <w:szCs w:val="24"/>
          <w:lang w:val="sr-Latn-ME"/>
        </w:rPr>
        <w:lastRenderedPageBreak/>
        <w:t xml:space="preserve">krivičnog postupka, bezbjednosti i odbrane Crne Gore, spoljne, monetarne i ekonomske politike. Ističe se da član 4 Zakona o slobodnom pristupu informacijama propisuje da se pristupom informacijama obezbjeđuje transparentnost rada, podstiče efikasnost, djelotvornost, odgovornost i afirmiše integritet i legitimitet organa vlasti, dok član 5 Zakona o slobodnom pristupu informacijama propisuje da se pristupom informacijama obezbjeđuje da javnost zna informacije koje su u posjedu organa vlasti, u cilju vršenja demokratske kontrole vlasti i ostvarivanju ljudskih prava. Član 7 Zakona o slobodnom pristupu informacijama propisuje da je pristup informacijama od javnog interesa i da se isti može ograničiti samo radi zaštite interesa propisanih ovim zakonom. Navodi se da je utvrđivanjem javnog interesa u ovoj oblasti na nesumnjiv način dat primat interesu da se informacije objavljuju u odnosu na suprotni interes, da se informacije, zbog bilo kog razloga uključujući i eventualnu štetu po nosioce tog interesa, izuzmu od objavljivanja. Član 9 stav 1 tačka 2 Zakona o slobodnom pristupu informacijama, informacija u posjedu organa vlasti je faktičko posjedovanje informacije od strane organa vlasti (sopstvene informacije, informacije dostavljene od drugih organa vlasti ili trećih lica), bez obzira na osnov i način sricanja. Navodi se da žalilac smatra da se informacije tražene zahtjevom nalaze u faktičkom posjedu prvostepenog organa, u smislu navedene zakonske odredbe te da ne postoji osnov za odbijanjem pristupa istima. Dalje, član 2 Konvencije Sekretarijata Evrope o pristupu zvaničnim dokumentima, ratifikovane od stane Crne Gore, navodi da zvanični dokumenti predstavljaju svaku informaciju, u bilo kojoj formi, bilo sačinjene ili dostavljene organima vlasti. (Council of Europe Convention on Access to Official Documents, Article 2.b.) Uredba Evropskog parlamenta i Sekretarijata Evrope, koja se odnosi na pristup dokumentima, nalaže da se sve informacije u posjedu javnih institucija imaju smatrati javnim, i to informacije sačinjene od strane institucije, kao i informacije dostavljene institucijama, (regulation (ec) no 1049/2001 of the european parliament and of the council of 30 may 2001 regarding public access to European Parliament, Council and Commission documents, Article 10, 11). Navodi se da u navedenoj Uredbi, stoji da se ista odnosi na svu dokumentaciju u posjedu institucija, sačinjenu ili dostavljenu, iz svih oblasti djelatnosti Evropske unije. </w:t>
      </w:r>
      <w:r w:rsidR="000B2058" w:rsidRPr="001B217C">
        <w:rPr>
          <w:rFonts w:ascii="Tahoma" w:hAnsi="Tahoma" w:cs="Tahoma"/>
          <w:sz w:val="24"/>
          <w:szCs w:val="24"/>
          <w:lang w:val="sr-Latn-ME"/>
        </w:rPr>
        <w:t>Navodi se da je zahtjev prvostepenom organu proslijeđen od strane Ministarstva unutrašnjih poslova, te isti nije mogao biti vraćen ovom organu imajući u vidu da se Ministarstvo unutrašnjih poslova već izjasnilo o istom. Žalilac je mišljenja da je ovakvo postupanje usmjereno na odugovlačenje postupka, te da je neosnovano proslijediti zahtjev na postupanje organu koji je o istom zauzeo stav i od koga je zahtjev i proslijeđen kao od nenadležnog organa.</w:t>
      </w:r>
      <w:r w:rsidR="00171E99" w:rsidRPr="001B217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0B2058" w:rsidRPr="001B217C">
        <w:rPr>
          <w:rFonts w:ascii="Tahoma" w:hAnsi="Tahoma" w:cs="Tahoma"/>
          <w:sz w:val="24"/>
          <w:szCs w:val="24"/>
          <w:lang w:val="sr-Latn-ME"/>
        </w:rPr>
        <w:t xml:space="preserve">Žalilac ističe da je na zvaničnoj internet stranici provostepenog organa dana 07.juna 2017.godine objavljena vijest da je kod istog održana Obuka na temu Doprinos unapređenju kvaliteta </w:t>
      </w:r>
      <w:r w:rsidR="000B2058" w:rsidRPr="001B217C">
        <w:rPr>
          <w:rFonts w:ascii="Tahoma" w:hAnsi="Tahoma" w:cs="Tahoma"/>
          <w:sz w:val="24"/>
          <w:szCs w:val="24"/>
          <w:lang w:val="sr-Latn-ME"/>
        </w:rPr>
        <w:lastRenderedPageBreak/>
        <w:t>života LGBT osoba u Crnoj Gori, a što nespormo ukazuje na to da je isti nadležan za postupanje u konkretnom slučaju. Takođe, žalilac ističe da je prvostepeni organ mjerom Akcionog plana navedenom u zahtjevu prepoznat kao organ koji je dužan da izvještava u konkretnom slučaju, pa žalilac smatra da je isti u posjedu traženih informacija i da je prosleđivanje zahtjeva drugom organu bez osnova. Ukazuje se da na osnovu navedenog jasno zaključuje da je postupanje prvostepenog organa u predmetnom slučaju nerazumljivo, te da je zahtjev nezakonito proslijeđen Ministarstvu unutrašnjih poslova kao stvarno nadležnom, a koji je već zauzeo stav da nije nadležan u konkretnoj pravnoj stvari.</w:t>
      </w:r>
    </w:p>
    <w:p w:rsidR="007C095F" w:rsidRPr="001B217C" w:rsidRDefault="000B2058" w:rsidP="00171E99">
      <w:pPr>
        <w:pStyle w:val="BodyText2"/>
        <w:spacing w:after="0" w:line="276" w:lineRule="auto"/>
        <w:rPr>
          <w:rFonts w:ascii="Tahoma" w:hAnsi="Tahoma" w:cs="Tahoma"/>
          <w:sz w:val="24"/>
          <w:szCs w:val="24"/>
          <w:lang w:val="sr-Latn-ME"/>
        </w:rPr>
      </w:pPr>
      <w:r w:rsidRPr="001B217C">
        <w:rPr>
          <w:rFonts w:ascii="Tahoma" w:hAnsi="Tahoma" w:cs="Tahoma"/>
          <w:sz w:val="24"/>
          <w:szCs w:val="24"/>
          <w:lang w:val="sr-Latn-ME"/>
        </w:rPr>
        <w:t>Ističe se da JU Viša stručna škola Policijska akademija nesporno u svom posjedu ima tražene informacije, te je iste bila dužna i dostaviti, a u skladu sa članom 13 Zakona o slobodnom pristupu informacijama koji propisuje da je organ vlasti dužan da fizičkom i pravnom licu koje traži pristup informaciji omogući pristup informaciji ili njenom dijelu, koju posjeduje, osim u slučajevima predviđenim ovim zakonom.</w:t>
      </w:r>
      <w:r w:rsidR="00171E99" w:rsidRPr="001B217C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1B217C">
        <w:rPr>
          <w:rFonts w:ascii="Tahoma" w:hAnsi="Tahoma" w:cs="Tahoma"/>
          <w:sz w:val="24"/>
          <w:szCs w:val="24"/>
          <w:lang w:val="sr-Latn-ME"/>
        </w:rPr>
        <w:t>Članom 30 Zakona o slobodnom pristupu informacijama propisano je da o zahtjevu za pristup informaciji organ vlasti odlučuje rješenjem kojim odobrava pristup traženoj informaciji ili njenom dijelu ili zahtjev odbija. Takav stav određen je i članom 196 Zakona o opštem upravnom postupku kojim je propisano da na osnovu odlučnih činjenica utvrđenih u postupku, organ nadležan za rješavanje donosi rješenje o upravnoj stvari koja je predmet postupka. Kako osporeni akt predstavlja obavještenje, žalilac ukazuje na to da u konkretnom slučaju, od strane prvostepenog organa, nije postupljeno shodno navedenim zakonskim odredbama, te da osporeni akt ne ispunjava zakonom propisanu formu.</w:t>
      </w:r>
      <w:r w:rsidR="00171E99" w:rsidRPr="001B217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54DB4" w:rsidRPr="001B217C">
        <w:rPr>
          <w:rFonts w:ascii="Tahoma" w:hAnsi="Tahoma" w:cs="Tahoma"/>
          <w:sz w:val="24"/>
          <w:szCs w:val="24"/>
          <w:lang w:val="sr-Latn-ME"/>
        </w:rPr>
        <w:t xml:space="preserve">Žalioc ističe da mu je uskraćeno zakonsko pravo na slobodan pristup informacijama, te blagovremeno izjavljuje žalbu i predlaže da Savjet Agencije za zaštitu ličnih podataka i slobodan pristup informacijama poništi </w:t>
      </w:r>
      <w:r w:rsidR="004B0BC2" w:rsidRPr="001B217C">
        <w:rPr>
          <w:rFonts w:ascii="Tahoma" w:hAnsi="Tahoma" w:cs="Tahoma"/>
          <w:color w:val="000000"/>
          <w:sz w:val="24"/>
          <w:szCs w:val="24"/>
          <w:lang w:val="sr-Latn-ME"/>
        </w:rPr>
        <w:t xml:space="preserve">akt </w:t>
      </w:r>
      <w:r w:rsidRPr="001B217C">
        <w:rPr>
          <w:rFonts w:ascii="Tahoma" w:hAnsi="Tahoma" w:cs="Tahoma"/>
          <w:color w:val="000000"/>
          <w:sz w:val="24"/>
          <w:szCs w:val="24"/>
          <w:lang w:val="sr-Latn-ME"/>
        </w:rPr>
        <w:t>JU Viša stručna škola Policijska akademija broj: 84</w:t>
      </w:r>
      <w:r w:rsidR="007F3B97" w:rsidRPr="001B217C">
        <w:rPr>
          <w:rFonts w:ascii="Tahoma" w:hAnsi="Tahoma" w:cs="Tahoma"/>
          <w:color w:val="000000"/>
          <w:sz w:val="24"/>
          <w:szCs w:val="24"/>
          <w:lang w:val="sr-Latn-ME"/>
        </w:rPr>
        <w:t>4</w:t>
      </w:r>
      <w:r w:rsidRPr="001B217C">
        <w:rPr>
          <w:rFonts w:ascii="Tahoma" w:hAnsi="Tahoma" w:cs="Tahoma"/>
          <w:color w:val="000000"/>
          <w:sz w:val="24"/>
          <w:szCs w:val="24"/>
          <w:lang w:val="sr-Latn-ME"/>
        </w:rPr>
        <w:t>/2 od dana 18. aprila 2017. godine</w:t>
      </w:r>
      <w:r w:rsidR="00171E99" w:rsidRPr="001B217C">
        <w:rPr>
          <w:rFonts w:ascii="Tahoma" w:hAnsi="Tahoma" w:cs="Tahoma"/>
          <w:color w:val="000000"/>
          <w:sz w:val="24"/>
          <w:szCs w:val="24"/>
          <w:lang w:val="sr-Latn-ME"/>
        </w:rPr>
        <w:t>.</w:t>
      </w:r>
    </w:p>
    <w:p w:rsidR="000B2058" w:rsidRPr="001B217C" w:rsidRDefault="000B2058" w:rsidP="00171E99">
      <w:pPr>
        <w:pStyle w:val="BodyText2"/>
        <w:spacing w:after="0" w:line="276" w:lineRule="auto"/>
        <w:rPr>
          <w:rFonts w:ascii="Tahoma" w:hAnsi="Tahoma" w:cs="Tahoma"/>
          <w:sz w:val="24"/>
          <w:szCs w:val="24"/>
          <w:lang w:val="sr-Latn-ME"/>
        </w:rPr>
      </w:pPr>
    </w:p>
    <w:p w:rsidR="007C095F" w:rsidRPr="001B217C" w:rsidRDefault="0001124D" w:rsidP="00171E99">
      <w:pPr>
        <w:pStyle w:val="BodyText2"/>
        <w:shd w:val="clear" w:color="auto" w:fill="auto"/>
        <w:spacing w:after="180" w:line="276" w:lineRule="auto"/>
        <w:rPr>
          <w:rFonts w:ascii="Tahoma" w:eastAsia="Trebuchet MS" w:hAnsi="Tahoma" w:cs="Tahoma"/>
          <w:color w:val="000000"/>
          <w:sz w:val="24"/>
          <w:szCs w:val="24"/>
          <w:lang w:val="sr-Latn-ME"/>
        </w:rPr>
      </w:pPr>
      <w:r w:rsidRPr="001B217C">
        <w:rPr>
          <w:rFonts w:ascii="Tahoma" w:hAnsi="Tahoma" w:cs="Tahoma"/>
          <w:sz w:val="24"/>
          <w:szCs w:val="24"/>
          <w:lang w:val="sr-Latn-ME"/>
        </w:rPr>
        <w:t xml:space="preserve">Prvostepeni organ je u odgovoru na tužbu u bitnom </w:t>
      </w:r>
      <w:r w:rsidR="000B2058" w:rsidRPr="001B217C">
        <w:rPr>
          <w:rFonts w:ascii="Tahoma" w:hAnsi="Tahoma" w:cs="Tahoma"/>
          <w:sz w:val="24"/>
          <w:szCs w:val="24"/>
          <w:lang w:val="sr-Latn-ME"/>
        </w:rPr>
        <w:t>istakao</w:t>
      </w:r>
      <w:r w:rsidRPr="001B217C">
        <w:rPr>
          <w:rFonts w:ascii="Tahoma" w:hAnsi="Tahoma" w:cs="Tahoma"/>
          <w:sz w:val="24"/>
          <w:szCs w:val="24"/>
          <w:lang w:val="sr-Latn-ME"/>
        </w:rPr>
        <w:t xml:space="preserve"> da</w:t>
      </w:r>
      <w:r w:rsidR="000B2058" w:rsidRPr="001B217C">
        <w:rPr>
          <w:rFonts w:ascii="Tahoma" w:hAnsi="Tahoma" w:cs="Tahoma"/>
          <w:sz w:val="24"/>
          <w:szCs w:val="24"/>
          <w:lang w:val="sr-Latn-ME"/>
        </w:rPr>
        <w:t xml:space="preserve"> je</w:t>
      </w:r>
      <w:r w:rsidRPr="001B217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0B2058" w:rsidRPr="001B217C">
        <w:rPr>
          <w:rFonts w:ascii="Tahoma" w:eastAsia="Trebuchet MS" w:hAnsi="Tahoma" w:cs="Tahoma"/>
          <w:color w:val="000000"/>
          <w:sz w:val="24"/>
          <w:szCs w:val="24"/>
          <w:lang w:val="sr-Latn-ME"/>
        </w:rPr>
        <w:t>navedeni zahtjev proslijeđen od strane Ministarstva unutrašnjih poslova koji se proglasio nenadležnim broj UPI-007/17-148</w:t>
      </w:r>
      <w:r w:rsidR="007F3B97" w:rsidRPr="001B217C">
        <w:rPr>
          <w:rFonts w:ascii="Tahoma" w:eastAsia="Trebuchet MS" w:hAnsi="Tahoma" w:cs="Tahoma"/>
          <w:color w:val="000000"/>
          <w:sz w:val="24"/>
          <w:szCs w:val="24"/>
          <w:lang w:val="sr-Latn-ME"/>
        </w:rPr>
        <w:t>7</w:t>
      </w:r>
      <w:r w:rsidR="000B2058" w:rsidRPr="001B217C">
        <w:rPr>
          <w:rFonts w:ascii="Tahoma" w:eastAsia="Trebuchet MS" w:hAnsi="Tahoma" w:cs="Tahoma"/>
          <w:color w:val="000000"/>
          <w:sz w:val="24"/>
          <w:szCs w:val="24"/>
          <w:lang w:val="sr-Latn-ME"/>
        </w:rPr>
        <w:t xml:space="preserve">/2. Navodi se da Policijska akademija ne posjeduje tražene informacije, jer </w:t>
      </w:r>
      <w:r w:rsidR="007F3B97" w:rsidRPr="001B217C">
        <w:rPr>
          <w:rFonts w:ascii="Tahoma" w:eastAsia="Trebuchet MS" w:hAnsi="Tahoma" w:cs="Tahoma"/>
          <w:color w:val="000000"/>
          <w:sz w:val="24"/>
          <w:szCs w:val="24"/>
          <w:lang w:val="sr-Latn-ME"/>
        </w:rPr>
        <w:t>su primjeri aktivne saradnje</w:t>
      </w:r>
      <w:r w:rsidR="000B2058" w:rsidRPr="001B217C">
        <w:rPr>
          <w:rFonts w:ascii="Tahoma" w:eastAsia="Trebuchet MS" w:hAnsi="Tahoma" w:cs="Tahoma"/>
          <w:color w:val="000000"/>
          <w:sz w:val="24"/>
          <w:szCs w:val="24"/>
          <w:lang w:val="sr-Latn-ME"/>
        </w:rPr>
        <w:t xml:space="preserve"> između LGBT zajednice i policijskih službi </w:t>
      </w:r>
      <w:r w:rsidR="007F3B97" w:rsidRPr="001B217C">
        <w:rPr>
          <w:rFonts w:ascii="Tahoma" w:eastAsia="Trebuchet MS" w:hAnsi="Tahoma" w:cs="Tahoma"/>
          <w:color w:val="000000"/>
          <w:sz w:val="24"/>
          <w:szCs w:val="24"/>
          <w:lang w:val="sr-Latn-ME"/>
        </w:rPr>
        <w:t xml:space="preserve">te je isti proslijedila </w:t>
      </w:r>
      <w:r w:rsidR="000B2058" w:rsidRPr="001B217C">
        <w:rPr>
          <w:rFonts w:ascii="Tahoma" w:eastAsia="Trebuchet MS" w:hAnsi="Tahoma" w:cs="Tahoma"/>
          <w:color w:val="000000"/>
          <w:sz w:val="24"/>
          <w:szCs w:val="24"/>
          <w:lang w:val="sr-Latn-ME"/>
        </w:rPr>
        <w:t>Ministarstv</w:t>
      </w:r>
      <w:r w:rsidR="007F3B97" w:rsidRPr="001B217C">
        <w:rPr>
          <w:rFonts w:ascii="Tahoma" w:eastAsia="Trebuchet MS" w:hAnsi="Tahoma" w:cs="Tahoma"/>
          <w:color w:val="000000"/>
          <w:sz w:val="24"/>
          <w:szCs w:val="24"/>
          <w:lang w:val="sr-Latn-ME"/>
        </w:rPr>
        <w:t>u</w:t>
      </w:r>
      <w:r w:rsidR="000B2058" w:rsidRPr="001B217C">
        <w:rPr>
          <w:rFonts w:ascii="Tahoma" w:eastAsia="Trebuchet MS" w:hAnsi="Tahoma" w:cs="Tahoma"/>
          <w:color w:val="000000"/>
          <w:sz w:val="24"/>
          <w:szCs w:val="24"/>
          <w:lang w:val="sr-Latn-ME"/>
        </w:rPr>
        <w:t xml:space="preserve"> unutrašnjih poslova</w:t>
      </w:r>
      <w:r w:rsidR="007F3B97" w:rsidRPr="001B217C">
        <w:rPr>
          <w:rFonts w:ascii="Tahoma" w:eastAsia="Trebuchet MS" w:hAnsi="Tahoma" w:cs="Tahoma"/>
          <w:color w:val="000000"/>
          <w:sz w:val="24"/>
          <w:szCs w:val="24"/>
          <w:lang w:val="sr-Latn-ME"/>
        </w:rPr>
        <w:t>, u čijem sastavu se nalazi Uprava policije</w:t>
      </w:r>
      <w:r w:rsidR="000B2058" w:rsidRPr="001B217C">
        <w:rPr>
          <w:rFonts w:ascii="Tahoma" w:eastAsia="Trebuchet MS" w:hAnsi="Tahoma" w:cs="Tahoma"/>
          <w:color w:val="000000"/>
          <w:sz w:val="24"/>
          <w:szCs w:val="24"/>
          <w:lang w:val="sr-Latn-ME"/>
        </w:rPr>
        <w:t xml:space="preserve">. Ukazuje se da Policijska akdemija nije dio Ministrastva unutrašnjih poslova, već dio Ministrastva prosvjete, ista nema u svom posjedu traženu informaciju. </w:t>
      </w:r>
      <w:r w:rsidR="008829E0" w:rsidRPr="001B217C">
        <w:rPr>
          <w:rFonts w:ascii="Tahoma" w:eastAsia="Trebuchet MS" w:hAnsi="Tahoma" w:cs="Tahoma"/>
          <w:color w:val="000000"/>
          <w:sz w:val="24"/>
          <w:szCs w:val="24"/>
          <w:lang w:val="sr-Latn-ME"/>
        </w:rPr>
        <w:t xml:space="preserve">Navodi se da </w:t>
      </w:r>
      <w:r w:rsidR="000B2058" w:rsidRPr="001B217C">
        <w:rPr>
          <w:rFonts w:ascii="Tahoma" w:eastAsia="Trebuchet MS" w:hAnsi="Tahoma" w:cs="Tahoma"/>
          <w:color w:val="000000"/>
          <w:sz w:val="24"/>
          <w:szCs w:val="24"/>
          <w:lang w:val="sr-Latn-ME"/>
        </w:rPr>
        <w:t>policijska akademija kao institucija čija je djelatnost obuka svih službi bezbjednosti, vrlo često pruža samo logističku podršku (obezbjeđenje prostora, ishrane, smjestaja, opreme za izvođenje nastave...).</w:t>
      </w:r>
      <w:r w:rsidR="00171E99" w:rsidRPr="001B217C">
        <w:rPr>
          <w:rFonts w:ascii="Tahoma" w:eastAsia="Trebuchet MS" w:hAnsi="Tahoma" w:cs="Tahoma"/>
          <w:color w:val="000000"/>
          <w:sz w:val="24"/>
          <w:szCs w:val="24"/>
          <w:lang w:val="sr-Latn-ME"/>
        </w:rPr>
        <w:t xml:space="preserve"> </w:t>
      </w:r>
      <w:r w:rsidR="000B2058" w:rsidRPr="001B217C">
        <w:rPr>
          <w:rFonts w:ascii="Tahoma" w:eastAsia="Courier New" w:hAnsi="Tahoma" w:cs="Tahoma"/>
          <w:color w:val="000000"/>
          <w:sz w:val="24"/>
          <w:szCs w:val="24"/>
          <w:lang w:val="sr-Latn-ME"/>
        </w:rPr>
        <w:t xml:space="preserve">Ističe se da navodi iz žalbe u vezi održanog seminara pod </w:t>
      </w:r>
      <w:r w:rsidR="000B2058" w:rsidRPr="001B217C">
        <w:rPr>
          <w:rFonts w:ascii="Tahoma" w:eastAsia="Courier New" w:hAnsi="Tahoma" w:cs="Tahoma"/>
          <w:color w:val="000000"/>
          <w:sz w:val="24"/>
          <w:szCs w:val="24"/>
          <w:lang w:val="sr-Latn-ME"/>
        </w:rPr>
        <w:lastRenderedPageBreak/>
        <w:t>nazivom „Doprinos unapređenju kvalitetu života LGBT osoba u Crnoj Gori" u organizaciji NVO Juventas i NVO KVIR Montenegro od 17.05-18.05.2017. godine, a zatjev za slobodan pristup informacijama je proslijeđen od strane MUP-a 12.04.2017. godine, dakle da je seminar održan nakon podnijetog zahtjeva.</w:t>
      </w:r>
    </w:p>
    <w:p w:rsidR="001B217C" w:rsidRDefault="00E75D2F" w:rsidP="00171E99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Arial" w:hAnsi="Tahoma" w:cs="Tahoma"/>
          <w:sz w:val="24"/>
          <w:szCs w:val="24"/>
          <w:lang w:val="sr-Latn-ME"/>
        </w:rPr>
      </w:pPr>
      <w:r w:rsidRPr="001B217C">
        <w:rPr>
          <w:rFonts w:ascii="Tahoma" w:eastAsia="Arial" w:hAnsi="Tahoma" w:cs="Tahoma"/>
          <w:sz w:val="24"/>
          <w:szCs w:val="24"/>
          <w:lang w:val="sr-Latn-ME"/>
        </w:rPr>
        <w:t xml:space="preserve">Nakon razmatranja spisa predmeta i žalbenih navoda Savjet Agencije nalazi da je žalba neosnovana. </w:t>
      </w:r>
    </w:p>
    <w:p w:rsidR="0003256F" w:rsidRPr="001B217C" w:rsidRDefault="00F01606" w:rsidP="00171E99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  <w:lang w:val="sr-Latn-ME"/>
        </w:rPr>
      </w:pPr>
      <w:r w:rsidRPr="001B217C">
        <w:rPr>
          <w:rFonts w:ascii="Tahoma" w:eastAsia="Arial" w:hAnsi="Tahoma" w:cs="Tahoma"/>
          <w:sz w:val="24"/>
          <w:szCs w:val="24"/>
          <w:lang w:val="sr-Latn-ME"/>
        </w:rPr>
        <w:t xml:space="preserve">Članom </w:t>
      </w:r>
      <w:r w:rsidRPr="001B217C">
        <w:rPr>
          <w:rFonts w:ascii="Tahoma" w:hAnsi="Tahoma" w:cs="Tahoma"/>
          <w:sz w:val="24"/>
          <w:szCs w:val="24"/>
          <w:lang w:val="sr-Latn-ME"/>
        </w:rPr>
        <w:t>235 stav 1 Zakona o opštem upravnom postupku</w:t>
      </w:r>
      <w:r w:rsidR="007C095F" w:rsidRPr="001B217C">
        <w:rPr>
          <w:rFonts w:ascii="Tahoma" w:eastAsia="Arial" w:hAnsi="Tahoma" w:cs="Tahoma"/>
          <w:sz w:val="24"/>
          <w:szCs w:val="24"/>
          <w:lang w:val="sr-Latn-ME"/>
        </w:rPr>
        <w:t xml:space="preserve"> propisuje da će </w:t>
      </w:r>
      <w:r w:rsidR="00E75D2F" w:rsidRPr="001B217C">
        <w:rPr>
          <w:rFonts w:ascii="Tahoma" w:eastAsia="Arial" w:hAnsi="Tahoma" w:cs="Tahoma"/>
          <w:sz w:val="24"/>
          <w:szCs w:val="24"/>
          <w:lang w:val="sr-Latn-ME"/>
        </w:rPr>
        <w:t>drugostepeni organ odbiti žalbu kada utvrdi da je postupak koji je rješenju prethodio pravilno sproveden i da je rješenje pravilno i na zakonu zasnovano, a žalba neosnovana.</w:t>
      </w:r>
      <w:r w:rsidR="00E75D2F" w:rsidRPr="001B217C">
        <w:rPr>
          <w:rFonts w:ascii="Tahoma" w:hAnsi="Tahoma" w:cs="Tahoma"/>
          <w:sz w:val="24"/>
          <w:szCs w:val="24"/>
          <w:lang w:val="sr-Latn-ME"/>
        </w:rPr>
        <w:t xml:space="preserve"> Savjet Agencije, ispitujući zakonitost osporenog </w:t>
      </w:r>
      <w:r w:rsidR="001B217C">
        <w:rPr>
          <w:rFonts w:ascii="Tahoma" w:hAnsi="Tahoma" w:cs="Tahoma"/>
          <w:sz w:val="24"/>
          <w:szCs w:val="24"/>
          <w:lang w:val="sr-Latn-ME"/>
        </w:rPr>
        <w:t>akta</w:t>
      </w:r>
      <w:r w:rsidR="00E75D2F" w:rsidRPr="001B217C">
        <w:rPr>
          <w:rFonts w:ascii="Tahoma" w:hAnsi="Tahoma" w:cs="Tahoma"/>
          <w:sz w:val="24"/>
          <w:szCs w:val="24"/>
          <w:lang w:val="sr-Latn-ME"/>
        </w:rPr>
        <w:t xml:space="preserve"> je utvrdio da je prvostepeni organ pravilno primjenio materijalno pravo kada je</w:t>
      </w:r>
      <w:r w:rsidR="000B2058" w:rsidRPr="001B217C">
        <w:rPr>
          <w:rFonts w:ascii="Tahoma" w:hAnsi="Tahoma" w:cs="Tahoma"/>
          <w:sz w:val="24"/>
          <w:szCs w:val="24"/>
          <w:lang w:val="sr-Latn-ME"/>
        </w:rPr>
        <w:t xml:space="preserve"> predmetnim aktom obavijestio žalioca da nije nadležan</w:t>
      </w:r>
      <w:r w:rsidR="0003256F" w:rsidRPr="001B217C">
        <w:rPr>
          <w:rFonts w:ascii="Tahoma" w:hAnsi="Tahoma" w:cs="Tahoma"/>
          <w:color w:val="000000"/>
          <w:sz w:val="24"/>
          <w:szCs w:val="24"/>
          <w:lang w:val="sr-Latn-ME"/>
        </w:rPr>
        <w:t xml:space="preserve"> za postupanje po zatjevu te je zahtjev proslijedio nadležnom organu za postupanje po zahtjevu. </w:t>
      </w:r>
      <w:r w:rsidR="0003256F" w:rsidRPr="001B217C">
        <w:rPr>
          <w:rFonts w:ascii="Tahoma" w:hAnsi="Tahoma" w:cs="Tahoma"/>
          <w:sz w:val="24"/>
          <w:szCs w:val="24"/>
          <w:lang w:val="sr-Latn-ME"/>
        </w:rPr>
        <w:t>Č</w:t>
      </w:r>
      <w:r w:rsidR="000B2058" w:rsidRPr="001B217C">
        <w:rPr>
          <w:rFonts w:ascii="Tahoma" w:hAnsi="Tahoma" w:cs="Tahoma"/>
          <w:sz w:val="24"/>
          <w:szCs w:val="24"/>
          <w:lang w:val="sr-Latn-ME"/>
        </w:rPr>
        <w:t>lan</w:t>
      </w:r>
      <w:r w:rsidR="0003256F" w:rsidRPr="001B217C">
        <w:rPr>
          <w:rFonts w:ascii="Tahoma" w:hAnsi="Tahoma" w:cs="Tahoma"/>
          <w:sz w:val="24"/>
          <w:szCs w:val="24"/>
          <w:lang w:val="sr-Latn-ME"/>
        </w:rPr>
        <w:t>om</w:t>
      </w:r>
      <w:r w:rsidR="000B2058" w:rsidRPr="001B217C">
        <w:rPr>
          <w:rFonts w:ascii="Tahoma" w:hAnsi="Tahoma" w:cs="Tahoma"/>
          <w:sz w:val="24"/>
          <w:szCs w:val="24"/>
          <w:lang w:val="sr-Latn-ME"/>
        </w:rPr>
        <w:t xml:space="preserve"> 20 stav 4 Zakona o slobodnom pristupu informacijama, se propisuje da ukoliko organ vlasti nije u posjedu tražene informacije dužan je da, bez odlaganja, ako zna koji je organ nadležan za postupanje po zahtjevu za pristup informaciji, uputi zahtjev nadležnom organu vlasti i da o tome obavijesti podnosioca zahtjevu. Takođe članom </w:t>
      </w:r>
      <w:r w:rsidRPr="001B217C">
        <w:rPr>
          <w:rFonts w:ascii="Tahoma" w:hAnsi="Tahoma" w:cs="Tahoma"/>
          <w:color w:val="000000"/>
          <w:sz w:val="24"/>
          <w:szCs w:val="24"/>
          <w:lang w:val="sr-Latn-ME"/>
        </w:rPr>
        <w:t>55, stav 4, Zakona o opštem upravnom postupku</w:t>
      </w:r>
      <w:r w:rsidR="000B2058" w:rsidRPr="001B217C">
        <w:rPr>
          <w:rFonts w:ascii="Tahoma" w:hAnsi="Tahoma" w:cs="Tahoma"/>
          <w:sz w:val="24"/>
          <w:szCs w:val="24"/>
          <w:lang w:val="sr-Latn-ME"/>
        </w:rPr>
        <w:t xml:space="preserve"> se propisuje da kad javnopravni organ primi podnesak za koji nije nadležan, dostaviće taj podnesak bez odlaganja, nadležnom javnopravnom organu, odnosno sudu i o tome obavijestiti stranku. U slučaju usmenog podneska, ovlašćeno službeno lice usmeno će upoznati stranku koja je podnijela podnesak o nenadležnosti i uputiti je javnopravnom organu, odnosno sudu koji je nadležan. S tim u vezi prvostepeni organ je </w:t>
      </w:r>
      <w:r w:rsidR="0003256F" w:rsidRPr="001B217C">
        <w:rPr>
          <w:rFonts w:ascii="Tahoma" w:hAnsi="Tahoma" w:cs="Tahoma"/>
          <w:sz w:val="24"/>
          <w:szCs w:val="24"/>
          <w:lang w:val="sr-Latn-ME"/>
        </w:rPr>
        <w:t>pravilno primijenio materijalno pravo kada je predmetnim aktom obavijestio žalioca da nije nadležan</w:t>
      </w:r>
      <w:r w:rsidR="0003256F" w:rsidRPr="001B217C">
        <w:rPr>
          <w:rFonts w:ascii="Tahoma" w:hAnsi="Tahoma" w:cs="Tahoma"/>
          <w:color w:val="000000"/>
          <w:sz w:val="24"/>
          <w:szCs w:val="24"/>
          <w:lang w:val="sr-Latn-ME"/>
        </w:rPr>
        <w:t xml:space="preserve"> za postupanje po zatjevu već Ministarstvo unutrašnjih poslova, pa je zahtjev proslijedio Ministarstvu unutrašnjih poslova kao nadležnom organu za postupanje po zahtjevu</w:t>
      </w:r>
      <w:r w:rsidR="00E75D2F" w:rsidRPr="001B217C">
        <w:rPr>
          <w:rFonts w:ascii="Tahoma" w:hAnsi="Tahoma" w:cs="Tahoma"/>
          <w:sz w:val="24"/>
          <w:szCs w:val="24"/>
          <w:lang w:val="sr-Latn-ME"/>
        </w:rPr>
        <w:t>.</w:t>
      </w:r>
      <w:r w:rsidR="007C095F" w:rsidRPr="001B217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A489C" w:rsidRPr="001B217C">
        <w:rPr>
          <w:rFonts w:ascii="Tahoma" w:hAnsi="Tahoma" w:cs="Tahoma"/>
          <w:sz w:val="24"/>
          <w:szCs w:val="24"/>
          <w:lang w:val="sr-Latn-ME"/>
        </w:rPr>
        <w:t>Savjet Agencije je stanovišta da ne stoje navodi iz žalbe da osporen</w:t>
      </w:r>
      <w:r w:rsidR="0003256F" w:rsidRPr="001B217C">
        <w:rPr>
          <w:rFonts w:ascii="Tahoma" w:hAnsi="Tahoma" w:cs="Tahoma"/>
          <w:sz w:val="24"/>
          <w:szCs w:val="24"/>
          <w:lang w:val="sr-Latn-ME"/>
        </w:rPr>
        <w:t xml:space="preserve">i akt nije u skladu sa članom 30 Zakona o slobodnom pristupu informacijama i članom 196 Zakona o upravnom postupku. Prethodno iz razloga što se navedenim odredbama uređuje sadržaj rješenja, dok je u predmetnom postupku prvostepeni organ bio u obavezi </w:t>
      </w:r>
      <w:r w:rsidR="008C0E00" w:rsidRPr="001B217C">
        <w:rPr>
          <w:rFonts w:ascii="Tahoma" w:hAnsi="Tahoma" w:cs="Tahoma"/>
          <w:sz w:val="24"/>
          <w:szCs w:val="24"/>
          <w:lang w:val="sr-Latn-ME"/>
        </w:rPr>
        <w:t>da obavijesti podnosioca zahtjeva da nije nadležan te da je zahtjev proslijeđen nadležnom organu na postupanje</w:t>
      </w:r>
      <w:r w:rsidR="00171E99" w:rsidRPr="001B217C">
        <w:rPr>
          <w:rFonts w:ascii="Tahoma" w:hAnsi="Tahoma" w:cs="Tahoma"/>
          <w:sz w:val="24"/>
          <w:szCs w:val="24"/>
          <w:lang w:val="sr-Latn-ME"/>
        </w:rPr>
        <w:t>.</w:t>
      </w:r>
      <w:r w:rsidR="008C0E00" w:rsidRPr="001B217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171E99" w:rsidRPr="001B217C">
        <w:rPr>
          <w:rFonts w:ascii="Tahoma" w:hAnsi="Tahoma" w:cs="Tahoma"/>
          <w:sz w:val="24"/>
          <w:szCs w:val="24"/>
          <w:lang w:val="sr-Latn-ME"/>
        </w:rPr>
        <w:t>U navedenom slučaju</w:t>
      </w:r>
      <w:r w:rsidR="008C0E00" w:rsidRPr="001B217C">
        <w:rPr>
          <w:rFonts w:ascii="Tahoma" w:hAnsi="Tahoma" w:cs="Tahoma"/>
          <w:sz w:val="24"/>
          <w:szCs w:val="24"/>
          <w:lang w:val="sr-Latn-ME"/>
        </w:rPr>
        <w:t xml:space="preserve"> Zakon o slobodnom pristupu informacijama ne propisuje obavezu </w:t>
      </w:r>
      <w:r w:rsidR="00171E99" w:rsidRPr="001B217C">
        <w:rPr>
          <w:rFonts w:ascii="Tahoma" w:hAnsi="Tahoma" w:cs="Tahoma"/>
          <w:sz w:val="24"/>
          <w:szCs w:val="24"/>
          <w:lang w:val="sr-Latn-ME"/>
        </w:rPr>
        <w:t>obavještavanja podnosioca zahtjeva za pristup informaciji u formi</w:t>
      </w:r>
      <w:r w:rsidR="008C0E00" w:rsidRPr="001B217C">
        <w:rPr>
          <w:rFonts w:ascii="Tahoma" w:hAnsi="Tahoma" w:cs="Tahoma"/>
          <w:sz w:val="24"/>
          <w:szCs w:val="24"/>
          <w:lang w:val="sr-Latn-ME"/>
        </w:rPr>
        <w:t xml:space="preserve"> rješenja.</w:t>
      </w:r>
    </w:p>
    <w:p w:rsidR="007C095F" w:rsidRPr="001B217C" w:rsidRDefault="009A489C" w:rsidP="00171E99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  <w:lang w:val="sr-Latn-ME"/>
        </w:rPr>
      </w:pPr>
      <w:r w:rsidRPr="001B217C">
        <w:rPr>
          <w:rFonts w:ascii="Tahoma" w:hAnsi="Tahoma" w:cs="Tahoma"/>
          <w:sz w:val="24"/>
          <w:szCs w:val="24"/>
          <w:lang w:val="sr-Latn-ME"/>
        </w:rPr>
        <w:t xml:space="preserve">Savjet Agencije nalazi u postupku preispitivanja zakonitosti osporenog </w:t>
      </w:r>
      <w:r w:rsidR="001B217C">
        <w:rPr>
          <w:rFonts w:ascii="Tahoma" w:hAnsi="Tahoma" w:cs="Tahoma"/>
          <w:sz w:val="24"/>
          <w:szCs w:val="24"/>
          <w:lang w:val="sr-Latn-ME"/>
        </w:rPr>
        <w:t>akta</w:t>
      </w:r>
      <w:r w:rsidRPr="001B217C">
        <w:rPr>
          <w:rFonts w:ascii="Tahoma" w:hAnsi="Tahoma" w:cs="Tahoma"/>
          <w:sz w:val="24"/>
          <w:szCs w:val="24"/>
          <w:lang w:val="sr-Latn-ME"/>
        </w:rPr>
        <w:t xml:space="preserve"> da istim nijesu povrijeđene odredbe Zakona o </w:t>
      </w:r>
      <w:r w:rsidR="0080534B" w:rsidRPr="001B217C">
        <w:rPr>
          <w:rFonts w:ascii="Tahoma" w:hAnsi="Tahoma" w:cs="Tahoma"/>
          <w:sz w:val="24"/>
          <w:szCs w:val="24"/>
          <w:lang w:val="sr-Latn-ME"/>
        </w:rPr>
        <w:t xml:space="preserve">opštem </w:t>
      </w:r>
      <w:r w:rsidRPr="001B217C">
        <w:rPr>
          <w:rFonts w:ascii="Tahoma" w:hAnsi="Tahoma" w:cs="Tahoma"/>
          <w:sz w:val="24"/>
          <w:szCs w:val="24"/>
          <w:lang w:val="sr-Latn-ME"/>
        </w:rPr>
        <w:t xml:space="preserve">upravnom postupku niti odredbe Zakona o slobodnom pristupu informacijama na štetu podnosica žalbe. </w:t>
      </w:r>
    </w:p>
    <w:p w:rsidR="007C095F" w:rsidRPr="001B217C" w:rsidRDefault="007C095F" w:rsidP="00171E99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  <w:lang w:val="sr-Latn-ME"/>
        </w:rPr>
      </w:pPr>
    </w:p>
    <w:p w:rsidR="009A489C" w:rsidRPr="001B217C" w:rsidRDefault="009A489C" w:rsidP="00171E99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  <w:lang w:val="sr-Latn-ME"/>
        </w:rPr>
      </w:pPr>
      <w:r w:rsidRPr="001B217C">
        <w:rPr>
          <w:rFonts w:ascii="Tahoma" w:hAnsi="Tahoma" w:cs="Tahoma"/>
          <w:color w:val="000000"/>
          <w:sz w:val="24"/>
          <w:szCs w:val="24"/>
          <w:lang w:val="sr-Latn-ME"/>
        </w:rPr>
        <w:lastRenderedPageBreak/>
        <w:t>Savjet Agencije je cijenio i ostale navode iz žalbe, pa je našao da nijesu od uticaja za drugačije rješavanje u ovoj pravnoj stvari.</w:t>
      </w:r>
    </w:p>
    <w:p w:rsidR="007C095F" w:rsidRPr="001B217C" w:rsidRDefault="007C095F" w:rsidP="00171E99">
      <w:pPr>
        <w:spacing w:after="0" w:line="276" w:lineRule="auto"/>
        <w:jc w:val="both"/>
        <w:rPr>
          <w:rFonts w:ascii="Tahoma" w:hAnsi="Tahoma" w:cs="Tahoma"/>
          <w:sz w:val="24"/>
          <w:szCs w:val="24"/>
          <w:lang w:val="sr-Latn-ME"/>
        </w:rPr>
      </w:pPr>
    </w:p>
    <w:p w:rsidR="009A489C" w:rsidRPr="001B217C" w:rsidRDefault="009A489C" w:rsidP="00171E99">
      <w:pPr>
        <w:spacing w:after="0" w:line="276" w:lineRule="auto"/>
        <w:jc w:val="both"/>
        <w:rPr>
          <w:rFonts w:ascii="Tahoma" w:hAnsi="Tahoma" w:cs="Tahoma"/>
          <w:color w:val="000000"/>
          <w:sz w:val="24"/>
          <w:szCs w:val="24"/>
          <w:lang w:val="sr-Latn-ME"/>
        </w:rPr>
      </w:pPr>
      <w:r w:rsidRPr="001B217C">
        <w:rPr>
          <w:rFonts w:ascii="Tahoma" w:hAnsi="Tahoma" w:cs="Tahoma"/>
          <w:sz w:val="24"/>
          <w:szCs w:val="24"/>
          <w:lang w:val="sr-Latn-ME"/>
        </w:rPr>
        <w:t xml:space="preserve">Sa iznjetih razloga, shodno članu 38 Zakona o slobodnom pristupu informacijama i člana </w:t>
      </w:r>
      <w:r w:rsidR="00F01606" w:rsidRPr="001B217C">
        <w:rPr>
          <w:rFonts w:ascii="Tahoma" w:hAnsi="Tahoma" w:cs="Tahoma"/>
          <w:sz w:val="24"/>
          <w:szCs w:val="24"/>
          <w:lang w:val="sr-Latn-ME"/>
        </w:rPr>
        <w:t>235 stav 1 Zakona o opštem upravnom postupku</w:t>
      </w:r>
      <w:r w:rsidRPr="001B217C">
        <w:rPr>
          <w:rFonts w:ascii="Tahoma" w:hAnsi="Tahoma" w:cs="Tahoma"/>
          <w:sz w:val="24"/>
          <w:szCs w:val="24"/>
          <w:lang w:val="sr-Latn-ME"/>
        </w:rPr>
        <w:t>, odlučeno je kao u izreci.</w:t>
      </w:r>
    </w:p>
    <w:p w:rsidR="007C095F" w:rsidRPr="001B217C" w:rsidRDefault="007C095F" w:rsidP="004B0BC2">
      <w:pPr>
        <w:jc w:val="both"/>
        <w:rPr>
          <w:rFonts w:ascii="Tahoma" w:hAnsi="Tahoma" w:cs="Tahoma"/>
          <w:b/>
          <w:sz w:val="24"/>
          <w:szCs w:val="24"/>
          <w:lang w:val="sr-Latn-ME"/>
        </w:rPr>
      </w:pPr>
    </w:p>
    <w:p w:rsidR="009345E1" w:rsidRPr="001B217C" w:rsidRDefault="009345E1" w:rsidP="004B0BC2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1B217C">
        <w:rPr>
          <w:rFonts w:ascii="Tahoma" w:hAnsi="Tahoma" w:cs="Tahoma"/>
          <w:b/>
          <w:sz w:val="24"/>
          <w:szCs w:val="24"/>
          <w:lang w:val="sr-Latn-ME"/>
        </w:rPr>
        <w:t>Pravna pouka:</w:t>
      </w:r>
      <w:r w:rsidRPr="001B217C">
        <w:rPr>
          <w:rFonts w:ascii="Tahoma" w:hAnsi="Tahoma" w:cs="Tahoma"/>
          <w:sz w:val="24"/>
          <w:szCs w:val="24"/>
          <w:lang w:val="sr-Latn-ME"/>
        </w:rPr>
        <w:t xml:space="preserve"> Protiv ovog Rješenja može se pokrenuti Upravni spor u roku od </w:t>
      </w:r>
      <w:r w:rsidR="001B217C">
        <w:rPr>
          <w:rFonts w:ascii="Tahoma" w:hAnsi="Tahoma" w:cs="Tahoma"/>
          <w:sz w:val="24"/>
          <w:szCs w:val="24"/>
          <w:lang w:val="sr-Latn-ME"/>
        </w:rPr>
        <w:t>2</w:t>
      </w:r>
      <w:r w:rsidRPr="001B217C">
        <w:rPr>
          <w:rFonts w:ascii="Tahoma" w:hAnsi="Tahoma" w:cs="Tahoma"/>
          <w:sz w:val="24"/>
          <w:szCs w:val="24"/>
          <w:lang w:val="sr-Latn-ME"/>
        </w:rPr>
        <w:t>0 dana od dana prijema.</w:t>
      </w:r>
      <w:r w:rsidRPr="001B217C">
        <w:rPr>
          <w:rFonts w:ascii="Tahoma" w:hAnsi="Tahoma" w:cs="Tahoma"/>
          <w:sz w:val="24"/>
          <w:szCs w:val="24"/>
          <w:lang w:val="sr-Latn-ME"/>
        </w:rPr>
        <w:tab/>
      </w:r>
      <w:r w:rsidRPr="001B217C">
        <w:rPr>
          <w:rFonts w:ascii="Tahoma" w:hAnsi="Tahoma" w:cs="Tahoma"/>
          <w:sz w:val="24"/>
          <w:szCs w:val="24"/>
          <w:lang w:val="sr-Latn-ME"/>
        </w:rPr>
        <w:tab/>
      </w:r>
      <w:r w:rsidRPr="001B217C">
        <w:rPr>
          <w:rFonts w:ascii="Tahoma" w:hAnsi="Tahoma" w:cs="Tahoma"/>
          <w:sz w:val="24"/>
          <w:szCs w:val="24"/>
          <w:lang w:val="sr-Latn-ME"/>
        </w:rPr>
        <w:tab/>
      </w:r>
      <w:r w:rsidRPr="001B217C">
        <w:rPr>
          <w:rFonts w:ascii="Tahoma" w:hAnsi="Tahoma" w:cs="Tahoma"/>
          <w:sz w:val="24"/>
          <w:szCs w:val="24"/>
          <w:lang w:val="sr-Latn-ME"/>
        </w:rPr>
        <w:tab/>
      </w:r>
    </w:p>
    <w:p w:rsidR="009345E1" w:rsidRPr="001B217C" w:rsidRDefault="009345E1" w:rsidP="001B217C">
      <w:pPr>
        <w:jc w:val="right"/>
        <w:rPr>
          <w:rFonts w:ascii="Tahoma" w:hAnsi="Tahoma" w:cs="Tahoma"/>
          <w:b/>
          <w:sz w:val="24"/>
          <w:szCs w:val="24"/>
          <w:lang w:val="sr-Latn-ME"/>
        </w:rPr>
      </w:pPr>
      <w:r w:rsidRPr="001B217C">
        <w:rPr>
          <w:rFonts w:ascii="Tahoma" w:hAnsi="Tahoma" w:cs="Tahoma"/>
          <w:b/>
          <w:sz w:val="24"/>
          <w:szCs w:val="24"/>
          <w:lang w:val="sr-Latn-ME"/>
        </w:rPr>
        <w:t>SAVJET AGENCIJE:</w:t>
      </w:r>
    </w:p>
    <w:p w:rsidR="009345E1" w:rsidRPr="001B217C" w:rsidRDefault="009345E1" w:rsidP="007C095F">
      <w:pPr>
        <w:jc w:val="right"/>
        <w:rPr>
          <w:rFonts w:ascii="Tahoma" w:hAnsi="Tahoma" w:cs="Tahoma"/>
          <w:b/>
          <w:sz w:val="24"/>
          <w:szCs w:val="24"/>
          <w:lang w:val="sr-Latn-ME"/>
        </w:rPr>
      </w:pPr>
      <w:r w:rsidRPr="001B217C">
        <w:rPr>
          <w:rFonts w:ascii="Tahoma" w:hAnsi="Tahoma" w:cs="Tahoma"/>
          <w:b/>
          <w:sz w:val="24"/>
          <w:szCs w:val="24"/>
          <w:lang w:val="sr-Latn-ME"/>
        </w:rPr>
        <w:t>Predsjednik,  Muhamed Gjokaj</w:t>
      </w:r>
    </w:p>
    <w:p w:rsidR="001B217C" w:rsidRDefault="001B217C" w:rsidP="009345E1">
      <w:pPr>
        <w:jc w:val="both"/>
        <w:rPr>
          <w:rFonts w:ascii="Tahoma" w:hAnsi="Tahoma" w:cs="Tahoma"/>
          <w:b/>
          <w:sz w:val="24"/>
          <w:szCs w:val="24"/>
          <w:lang w:val="sr-Latn-ME"/>
        </w:rPr>
      </w:pPr>
    </w:p>
    <w:p w:rsidR="001B217C" w:rsidRPr="001B217C" w:rsidRDefault="001B217C" w:rsidP="00CC3FA8">
      <w:pPr>
        <w:spacing w:after="0"/>
        <w:jc w:val="both"/>
        <w:rPr>
          <w:rFonts w:ascii="Tahoma" w:hAnsi="Tahoma" w:cs="Tahoma"/>
          <w:b/>
          <w:sz w:val="24"/>
          <w:szCs w:val="24"/>
          <w:lang w:val="sr-Latn-ME"/>
        </w:rPr>
      </w:pPr>
      <w:bookmarkStart w:id="0" w:name="_GoBack"/>
      <w:bookmarkEnd w:id="0"/>
    </w:p>
    <w:sectPr w:rsidR="001B217C" w:rsidRPr="001B217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AFB" w:rsidRDefault="00704AFB">
      <w:pPr>
        <w:spacing w:after="0" w:line="240" w:lineRule="auto"/>
      </w:pPr>
      <w:r>
        <w:separator/>
      </w:r>
    </w:p>
  </w:endnote>
  <w:endnote w:type="continuationSeparator" w:id="0">
    <w:p w:rsidR="00704AFB" w:rsidRDefault="00704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BE3" w:rsidRDefault="00DC7BE3" w:rsidP="00DC7BE3">
    <w:pPr>
      <w:pStyle w:val="Footer"/>
      <w:rPr>
        <w:b/>
        <w:sz w:val="16"/>
        <w:szCs w:val="16"/>
      </w:rPr>
    </w:pPr>
  </w:p>
  <w:p w:rsidR="00DC7BE3" w:rsidRDefault="00DC7BE3" w:rsidP="00DC7BE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DC7BE3" w:rsidRDefault="00DC7BE3" w:rsidP="00DC7BE3">
    <w:pPr>
      <w:pStyle w:val="Footer"/>
      <w:jc w:val="center"/>
      <w:rPr>
        <w:b/>
        <w:sz w:val="16"/>
        <w:szCs w:val="16"/>
      </w:rPr>
    </w:pPr>
  </w:p>
  <w:p w:rsidR="00DC7BE3" w:rsidRDefault="00DC7BE3" w:rsidP="00DC7BE3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>
      <w:rPr>
        <w:b/>
        <w:sz w:val="16"/>
        <w:szCs w:val="16"/>
      </w:rPr>
      <w:t>AGENCIJA ZA ZAŠTITU LIČNIH PODATAKA I SLOBODAN PRISTUP INFORMACIJAMA</w:t>
    </w:r>
    <w:r>
      <w:rPr>
        <w:sz w:val="16"/>
        <w:szCs w:val="16"/>
      </w:rPr>
      <w:t xml:space="preserve">, </w:t>
    </w:r>
    <w:proofErr w:type="spellStart"/>
    <w:r>
      <w:rPr>
        <w:b/>
        <w:sz w:val="16"/>
        <w:szCs w:val="16"/>
      </w:rPr>
      <w:t>adresa</w:t>
    </w:r>
    <w:proofErr w:type="spellEnd"/>
    <w:r>
      <w:rPr>
        <w:b/>
        <w:sz w:val="16"/>
        <w:szCs w:val="16"/>
      </w:rPr>
      <w:t xml:space="preserve">: </w:t>
    </w:r>
    <w:r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DC7BE3" w:rsidRDefault="00DC7BE3" w:rsidP="00DC7BE3">
    <w:pPr>
      <w:pStyle w:val="Footer"/>
      <w:jc w:val="center"/>
      <w:rPr>
        <w:sz w:val="16"/>
        <w:szCs w:val="16"/>
      </w:rPr>
    </w:pPr>
    <w:proofErr w:type="spellStart"/>
    <w:proofErr w:type="gramStart"/>
    <w:r>
      <w:rPr>
        <w:sz w:val="16"/>
        <w:szCs w:val="16"/>
      </w:rPr>
      <w:t>tel</w:t>
    </w:r>
    <w:proofErr w:type="spellEnd"/>
    <w:r>
      <w:rPr>
        <w:sz w:val="16"/>
        <w:szCs w:val="16"/>
      </w:rPr>
      <w:t>/fax</w:t>
    </w:r>
    <w:proofErr w:type="gramEnd"/>
    <w:r>
      <w:rPr>
        <w:sz w:val="16"/>
        <w:szCs w:val="16"/>
      </w:rPr>
      <w:t>: +382 020 634 883 (</w:t>
    </w:r>
    <w:proofErr w:type="spellStart"/>
    <w:r>
      <w:rPr>
        <w:sz w:val="16"/>
        <w:szCs w:val="16"/>
      </w:rPr>
      <w:t>Savjet</w:t>
    </w:r>
    <w:proofErr w:type="spellEnd"/>
    <w:r>
      <w:rPr>
        <w:sz w:val="16"/>
        <w:szCs w:val="16"/>
      </w:rPr>
      <w:t>), +382 020 634 884 (</w:t>
    </w:r>
    <w:proofErr w:type="spellStart"/>
    <w:r>
      <w:rPr>
        <w:sz w:val="16"/>
        <w:szCs w:val="16"/>
      </w:rPr>
      <w:t>direktor</w:t>
    </w:r>
    <w:proofErr w:type="spellEnd"/>
    <w:r>
      <w:rPr>
        <w:sz w:val="16"/>
        <w:szCs w:val="16"/>
      </w:rPr>
      <w:t xml:space="preserve">), e-mail: </w:t>
    </w:r>
    <w:hyperlink r:id="rId1" w:history="1">
      <w:r>
        <w:rPr>
          <w:rStyle w:val="Hyperlink"/>
          <w:sz w:val="16"/>
          <w:szCs w:val="16"/>
        </w:rPr>
        <w:t>azlp@t-com.me</w:t>
      </w:r>
    </w:hyperlink>
    <w:r>
      <w:rPr>
        <w:sz w:val="16"/>
        <w:szCs w:val="16"/>
      </w:rPr>
      <w:t xml:space="preserve">, web site: </w:t>
    </w:r>
    <w:hyperlink r:id="rId2" w:history="1">
      <w:r>
        <w:rPr>
          <w:rStyle w:val="Hyperlink"/>
          <w:sz w:val="16"/>
          <w:szCs w:val="16"/>
        </w:rPr>
        <w:t>www.azlp.me</w:t>
      </w:r>
    </w:hyperlink>
  </w:p>
  <w:p w:rsidR="002667B8" w:rsidRDefault="00704AF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AFB" w:rsidRDefault="00704AFB">
      <w:pPr>
        <w:spacing w:after="0" w:line="240" w:lineRule="auto"/>
      </w:pPr>
      <w:r>
        <w:separator/>
      </w:r>
    </w:p>
  </w:footnote>
  <w:footnote w:type="continuationSeparator" w:id="0">
    <w:p w:rsidR="00704AFB" w:rsidRDefault="00704A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0485D"/>
    <w:multiLevelType w:val="multilevel"/>
    <w:tmpl w:val="79C4BAE6"/>
    <w:lvl w:ilvl="0">
      <w:start w:val="2"/>
      <w:numFmt w:val="upperRoman"/>
      <w:lvlText w:val="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106B8D"/>
    <w:multiLevelType w:val="multilevel"/>
    <w:tmpl w:val="79C4BAE6"/>
    <w:lvl w:ilvl="0">
      <w:start w:val="2"/>
      <w:numFmt w:val="upperRoman"/>
      <w:lvlText w:val="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1955394"/>
    <w:multiLevelType w:val="multilevel"/>
    <w:tmpl w:val="43C6838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DB4"/>
    <w:rsid w:val="0001124D"/>
    <w:rsid w:val="000136B8"/>
    <w:rsid w:val="00022991"/>
    <w:rsid w:val="0003256F"/>
    <w:rsid w:val="0003343E"/>
    <w:rsid w:val="000337BA"/>
    <w:rsid w:val="00056D0E"/>
    <w:rsid w:val="000B1B85"/>
    <w:rsid w:val="000B2058"/>
    <w:rsid w:val="000B44BA"/>
    <w:rsid w:val="000E67AA"/>
    <w:rsid w:val="001057FD"/>
    <w:rsid w:val="00131BF6"/>
    <w:rsid w:val="00147776"/>
    <w:rsid w:val="00147E48"/>
    <w:rsid w:val="00162125"/>
    <w:rsid w:val="00171E99"/>
    <w:rsid w:val="00183BBA"/>
    <w:rsid w:val="001A2228"/>
    <w:rsid w:val="001B042A"/>
    <w:rsid w:val="001B217C"/>
    <w:rsid w:val="001B734A"/>
    <w:rsid w:val="001E3A1F"/>
    <w:rsid w:val="00211806"/>
    <w:rsid w:val="00215D9B"/>
    <w:rsid w:val="00220B38"/>
    <w:rsid w:val="00240243"/>
    <w:rsid w:val="002812AC"/>
    <w:rsid w:val="00286088"/>
    <w:rsid w:val="00291D9C"/>
    <w:rsid w:val="00295203"/>
    <w:rsid w:val="00302AE9"/>
    <w:rsid w:val="00371B46"/>
    <w:rsid w:val="003D2DD9"/>
    <w:rsid w:val="004019D7"/>
    <w:rsid w:val="00452E79"/>
    <w:rsid w:val="00453DFC"/>
    <w:rsid w:val="00473716"/>
    <w:rsid w:val="00473CBB"/>
    <w:rsid w:val="004778FA"/>
    <w:rsid w:val="00495309"/>
    <w:rsid w:val="004B0BC2"/>
    <w:rsid w:val="004B512C"/>
    <w:rsid w:val="00566AE1"/>
    <w:rsid w:val="005B0F42"/>
    <w:rsid w:val="005F5A85"/>
    <w:rsid w:val="00666405"/>
    <w:rsid w:val="00675A99"/>
    <w:rsid w:val="006A16A8"/>
    <w:rsid w:val="006E3146"/>
    <w:rsid w:val="00704AFB"/>
    <w:rsid w:val="00713EC2"/>
    <w:rsid w:val="00740689"/>
    <w:rsid w:val="00745347"/>
    <w:rsid w:val="00762B24"/>
    <w:rsid w:val="007821CA"/>
    <w:rsid w:val="007B2DE4"/>
    <w:rsid w:val="007C095F"/>
    <w:rsid w:val="007C4D52"/>
    <w:rsid w:val="007F3B97"/>
    <w:rsid w:val="0080534B"/>
    <w:rsid w:val="00865750"/>
    <w:rsid w:val="008829E0"/>
    <w:rsid w:val="008C0E00"/>
    <w:rsid w:val="008D21CA"/>
    <w:rsid w:val="008D5173"/>
    <w:rsid w:val="008F48F7"/>
    <w:rsid w:val="008F5AE2"/>
    <w:rsid w:val="009345E1"/>
    <w:rsid w:val="009A489C"/>
    <w:rsid w:val="009D0821"/>
    <w:rsid w:val="00A2072F"/>
    <w:rsid w:val="00A66581"/>
    <w:rsid w:val="00A92122"/>
    <w:rsid w:val="00AA007C"/>
    <w:rsid w:val="00AD718B"/>
    <w:rsid w:val="00AF790F"/>
    <w:rsid w:val="00B07836"/>
    <w:rsid w:val="00B23C59"/>
    <w:rsid w:val="00B2628B"/>
    <w:rsid w:val="00B30F6E"/>
    <w:rsid w:val="00B322B6"/>
    <w:rsid w:val="00B338AD"/>
    <w:rsid w:val="00B42272"/>
    <w:rsid w:val="00B82584"/>
    <w:rsid w:val="00B966FD"/>
    <w:rsid w:val="00BD36E4"/>
    <w:rsid w:val="00C861B5"/>
    <w:rsid w:val="00CC3FA8"/>
    <w:rsid w:val="00CC56B9"/>
    <w:rsid w:val="00CC6C41"/>
    <w:rsid w:val="00D118F6"/>
    <w:rsid w:val="00D73657"/>
    <w:rsid w:val="00DC6DDE"/>
    <w:rsid w:val="00DC7BE3"/>
    <w:rsid w:val="00DF37BF"/>
    <w:rsid w:val="00DF4AFD"/>
    <w:rsid w:val="00E54DB4"/>
    <w:rsid w:val="00E75D2F"/>
    <w:rsid w:val="00ED7AB1"/>
    <w:rsid w:val="00F01606"/>
    <w:rsid w:val="00F34D3F"/>
    <w:rsid w:val="00F5009E"/>
    <w:rsid w:val="00F612E1"/>
    <w:rsid w:val="00F62290"/>
    <w:rsid w:val="00F97D68"/>
    <w:rsid w:val="00FF0932"/>
    <w:rsid w:val="00FF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8026A"/>
  <w15:chartTrackingRefBased/>
  <w15:docId w15:val="{CA548191-37A3-43A2-B866-4B6FD704A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97D68"/>
    <w:rPr>
      <w:color w:val="0066CC"/>
      <w:u w:val="single"/>
    </w:rPr>
  </w:style>
  <w:style w:type="character" w:customStyle="1" w:styleId="Bodytext">
    <w:name w:val="Body text_"/>
    <w:basedOn w:val="DefaultParagraphFont"/>
    <w:link w:val="BodyText2"/>
    <w:rsid w:val="00F97D68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BodytextBold">
    <w:name w:val="Body text + Bold"/>
    <w:basedOn w:val="Bodytext"/>
    <w:rsid w:val="00F97D68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Bodytext12">
    <w:name w:val="Body text (12)_"/>
    <w:basedOn w:val="DefaultParagraphFont"/>
    <w:rsid w:val="00F97D68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20">
    <w:name w:val="Body text (12)"/>
    <w:basedOn w:val="Bodytext12"/>
    <w:rsid w:val="00F97D68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19"/>
      <w:szCs w:val="19"/>
      <w:u w:val="single"/>
      <w:lang w:val="en-US"/>
    </w:rPr>
  </w:style>
  <w:style w:type="paragraph" w:customStyle="1" w:styleId="BodyText2">
    <w:name w:val="Body Text2"/>
    <w:basedOn w:val="Normal"/>
    <w:link w:val="Bodytext"/>
    <w:rsid w:val="00F97D68"/>
    <w:pPr>
      <w:shd w:val="clear" w:color="auto" w:fill="FFFFFF"/>
      <w:spacing w:after="60" w:line="0" w:lineRule="atLeast"/>
      <w:jc w:val="both"/>
    </w:pPr>
    <w:rPr>
      <w:rFonts w:ascii="Arial" w:eastAsia="Arial" w:hAnsi="Arial" w:cs="Arial"/>
      <w:sz w:val="20"/>
      <w:szCs w:val="20"/>
    </w:rPr>
  </w:style>
  <w:style w:type="character" w:customStyle="1" w:styleId="BodytextItalic">
    <w:name w:val="Body text + Italic"/>
    <w:aliases w:val="Spacing 0 pt,Body text (2) + Italic,Body text + Arial,Bold"/>
    <w:basedOn w:val="Bodytext"/>
    <w:rsid w:val="006E3146"/>
    <w:rPr>
      <w:rFonts w:ascii="Arial" w:eastAsia="Arial" w:hAnsi="Arial" w:cs="Arial"/>
      <w:b w:val="0"/>
      <w:bCs w:val="0"/>
      <w:i/>
      <w:iCs/>
      <w:smallCaps w:val="0"/>
      <w:strike w:val="0"/>
      <w:spacing w:val="10"/>
      <w:sz w:val="20"/>
      <w:szCs w:val="20"/>
      <w:shd w:val="clear" w:color="auto" w:fill="FFFFFF"/>
      <w:lang w:val="en-US"/>
    </w:rPr>
  </w:style>
  <w:style w:type="paragraph" w:customStyle="1" w:styleId="BodyText3">
    <w:name w:val="Body Text3"/>
    <w:basedOn w:val="Normal"/>
    <w:rsid w:val="00675A99"/>
    <w:pPr>
      <w:shd w:val="clear" w:color="auto" w:fill="FFFFFF"/>
      <w:spacing w:before="60" w:after="480" w:line="252" w:lineRule="exact"/>
      <w:ind w:hanging="360"/>
      <w:jc w:val="right"/>
    </w:pPr>
    <w:rPr>
      <w:rFonts w:ascii="Trebuchet MS" w:eastAsia="Trebuchet MS" w:hAnsi="Trebuchet MS" w:cs="Trebuchet MS"/>
      <w:color w:val="000000"/>
      <w:sz w:val="20"/>
      <w:szCs w:val="20"/>
      <w:lang w:val="hr"/>
    </w:rPr>
  </w:style>
  <w:style w:type="character" w:customStyle="1" w:styleId="Bodytext4">
    <w:name w:val="Body text (4)_"/>
    <w:basedOn w:val="DefaultParagraphFont"/>
    <w:link w:val="Bodytext40"/>
    <w:rsid w:val="00B322B6"/>
    <w:rPr>
      <w:rFonts w:ascii="Times New Roman" w:eastAsia="Times New Roman" w:hAnsi="Times New Roman" w:cs="Times New Roman"/>
      <w:spacing w:val="10"/>
      <w:sz w:val="19"/>
      <w:szCs w:val="19"/>
      <w:shd w:val="clear" w:color="auto" w:fill="FFFFFF"/>
    </w:rPr>
  </w:style>
  <w:style w:type="paragraph" w:customStyle="1" w:styleId="Bodytext40">
    <w:name w:val="Body text (4)"/>
    <w:basedOn w:val="Normal"/>
    <w:link w:val="Bodytext4"/>
    <w:rsid w:val="00B322B6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10"/>
      <w:sz w:val="19"/>
      <w:szCs w:val="19"/>
    </w:rPr>
  </w:style>
  <w:style w:type="character" w:customStyle="1" w:styleId="Bodytext3Spacing0pt">
    <w:name w:val="Body text (3) + Spacing 0 pt"/>
    <w:basedOn w:val="DefaultParagraphFont"/>
    <w:rsid w:val="00B4227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-10"/>
      <w:sz w:val="28"/>
      <w:szCs w:val="28"/>
    </w:rPr>
  </w:style>
  <w:style w:type="character" w:customStyle="1" w:styleId="BodyText1">
    <w:name w:val="Body Text1"/>
    <w:basedOn w:val="Bodytext"/>
    <w:rsid w:val="00B4227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0"/>
      <w:szCs w:val="20"/>
      <w:u w:val="single"/>
      <w:shd w:val="clear" w:color="auto" w:fill="FFFFFF"/>
    </w:rPr>
  </w:style>
  <w:style w:type="character" w:customStyle="1" w:styleId="Bodytext20">
    <w:name w:val="Body text (2)_"/>
    <w:basedOn w:val="DefaultParagraphFont"/>
    <w:rsid w:val="004019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3"/>
      <w:szCs w:val="23"/>
    </w:rPr>
  </w:style>
  <w:style w:type="character" w:customStyle="1" w:styleId="Bodytext21">
    <w:name w:val="Body text (2)"/>
    <w:basedOn w:val="Bodytext20"/>
    <w:rsid w:val="004019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3"/>
      <w:szCs w:val="23"/>
      <w:u w:val="single"/>
      <w:lang w:val="en-US"/>
    </w:rPr>
  </w:style>
  <w:style w:type="paragraph" w:styleId="NoSpacing">
    <w:name w:val="No Spacing"/>
    <w:uiPriority w:val="1"/>
    <w:qFormat/>
    <w:rsid w:val="0003343E"/>
    <w:pPr>
      <w:spacing w:after="0" w:line="240" w:lineRule="auto"/>
    </w:pPr>
    <w:rPr>
      <w:lang w:val="sr-Latn-ME" w:eastAsia="sr-Latn-ME"/>
    </w:rPr>
  </w:style>
  <w:style w:type="character" w:customStyle="1" w:styleId="Bodytext30">
    <w:name w:val="Body text (3)_"/>
    <w:basedOn w:val="DefaultParagraphFont"/>
    <w:rsid w:val="00147E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Bodytext31">
    <w:name w:val="Body text (3)"/>
    <w:basedOn w:val="Bodytext30"/>
    <w:rsid w:val="00147E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/>
    </w:rPr>
  </w:style>
  <w:style w:type="character" w:customStyle="1" w:styleId="BodytextExact">
    <w:name w:val="Body text Exact"/>
    <w:basedOn w:val="DefaultParagraphFont"/>
    <w:rsid w:val="00473CBB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-1"/>
      <w:sz w:val="21"/>
      <w:szCs w:val="21"/>
      <w:u w:val="none"/>
      <w:lang w:val="en-US"/>
    </w:rPr>
  </w:style>
  <w:style w:type="character" w:customStyle="1" w:styleId="Bodytext7">
    <w:name w:val="Body text (7)_"/>
    <w:basedOn w:val="DefaultParagraphFont"/>
    <w:link w:val="Bodytext70"/>
    <w:rsid w:val="000B2058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paragraph" w:customStyle="1" w:styleId="Bodytext70">
    <w:name w:val="Body text (7)"/>
    <w:basedOn w:val="Normal"/>
    <w:link w:val="Bodytext7"/>
    <w:rsid w:val="000B2058"/>
    <w:pPr>
      <w:widowControl w:val="0"/>
      <w:shd w:val="clear" w:color="auto" w:fill="FFFFFF"/>
      <w:spacing w:before="480" w:after="540" w:line="0" w:lineRule="atLeast"/>
    </w:pPr>
    <w:rPr>
      <w:rFonts w:ascii="Trebuchet MS" w:eastAsia="Trebuchet MS" w:hAnsi="Trebuchet MS" w:cs="Trebuchet MS"/>
      <w:sz w:val="16"/>
      <w:szCs w:val="16"/>
    </w:rPr>
  </w:style>
  <w:style w:type="character" w:customStyle="1" w:styleId="PicturecaptionTimesNewRoman">
    <w:name w:val="Picture caption + Times New Roman"/>
    <w:aliases w:val="7.5 pt,Not Italic,Spacing 1 pt Exact"/>
    <w:basedOn w:val="DefaultParagraphFont"/>
    <w:rsid w:val="000B205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5"/>
      <w:w w:val="100"/>
      <w:position w:val="0"/>
      <w:sz w:val="15"/>
      <w:szCs w:val="15"/>
      <w:u w:val="none"/>
      <w:lang w:val="hr-HR"/>
    </w:rPr>
  </w:style>
  <w:style w:type="paragraph" w:styleId="Header">
    <w:name w:val="header"/>
    <w:basedOn w:val="Normal"/>
    <w:link w:val="HeaderChar"/>
    <w:uiPriority w:val="99"/>
    <w:unhideWhenUsed/>
    <w:rsid w:val="00DC7B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7BE3"/>
  </w:style>
  <w:style w:type="paragraph" w:styleId="Footer">
    <w:name w:val="footer"/>
    <w:basedOn w:val="Normal"/>
    <w:link w:val="FooterChar"/>
    <w:uiPriority w:val="99"/>
    <w:unhideWhenUsed/>
    <w:rsid w:val="00DC7B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7BE3"/>
  </w:style>
  <w:style w:type="paragraph" w:styleId="BalloonText">
    <w:name w:val="Balloon Text"/>
    <w:basedOn w:val="Normal"/>
    <w:link w:val="BalloonTextChar"/>
    <w:uiPriority w:val="99"/>
    <w:semiHidden/>
    <w:unhideWhenUsed/>
    <w:rsid w:val="001B2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1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1679</Words>
  <Characters>9574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Mrdak</dc:creator>
  <cp:keywords/>
  <dc:description/>
  <cp:lastModifiedBy>Marija Perazić</cp:lastModifiedBy>
  <cp:revision>3</cp:revision>
  <cp:lastPrinted>2019-02-12T09:44:00Z</cp:lastPrinted>
  <dcterms:created xsi:type="dcterms:W3CDTF">2019-02-12T09:45:00Z</dcterms:created>
  <dcterms:modified xsi:type="dcterms:W3CDTF">2019-06-11T11:54:00Z</dcterms:modified>
</cp:coreProperties>
</file>