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4E77E5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 xml:space="preserve">Br. </w:t>
      </w:r>
      <w:r w:rsidR="004E77E5">
        <w:rPr>
          <w:rFonts w:ascii="Tahoma" w:hAnsi="Tahoma" w:cs="Tahoma"/>
          <w:b/>
          <w:sz w:val="24"/>
          <w:szCs w:val="24"/>
          <w:lang w:val="sr-Latn-ME" w:eastAsia="sr-Latn-ME"/>
        </w:rPr>
        <w:t>07-40-6110-4</w:t>
      </w:r>
      <w:r w:rsidR="00737F69" w:rsidRPr="00737F69">
        <w:rPr>
          <w:rFonts w:ascii="Tahoma" w:hAnsi="Tahoma" w:cs="Tahoma"/>
          <w:b/>
          <w:sz w:val="24"/>
          <w:szCs w:val="24"/>
          <w:lang w:val="sr-Latn-ME" w:eastAsia="sr-Latn-ME"/>
        </w:rPr>
        <w:t>/17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 xml:space="preserve">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AC2FC3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04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AC2FC3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03.2019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737F69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</w:t>
      </w:r>
      <w:r w:rsidR="00031DB7">
        <w:rPr>
          <w:rFonts w:ascii="Tahoma" w:eastAsiaTheme="minorEastAsia" w:hAnsi="Tahoma" w:cs="Tahoma"/>
          <w:sz w:val="24"/>
          <w:szCs w:val="24"/>
          <w:lang w:val="sr-Latn-ME" w:eastAsia="sr-Latn-ME"/>
        </w:rPr>
        <w:t>postupajući po presudi Upravnog suda</w:t>
      </w:r>
      <w:r w:rsidR="00AC2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U.br. 6399/18 od 23.10.2018. godine</w:t>
      </w:r>
      <w:r w:rsidR="00031DB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rješavajući</w:t>
      </w:r>
      <w:r w:rsidR="00AC2FC3">
        <w:rPr>
          <w:rFonts w:ascii="Tahoma" w:eastAsiaTheme="minorEastAsia" w:hAnsi="Tahoma" w:cs="Tahoma"/>
          <w:sz w:val="24"/>
          <w:szCs w:val="24"/>
          <w:lang w:val="sr-Latn-ME" w:eastAsia="sr-Latn-ME"/>
        </w:rPr>
        <w:t>, po žalbi NVO Mans 17/105817,17/105837,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17/105847 od 15.03.2017. godine</w:t>
      </w:r>
      <w:r w:rsidR="00AC2FC3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izjavljene protiv rješenja Službe za naplatu naknade za komunalno opremanje građevinskog zemljišta Opštine Budva br. ll-u-16/4 od 09.03.2017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C731E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kojeg zastupa Veselin Radulović advokat iz Podgorice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osnovu člana 38 Zakona o slobodnom pristupu informacijama (“Sl.list Crne Gore”, br.44/12 i 030/17) i člana 237 stav 2 Zakona o opštem upravnom postupku (“Sl.list Crne Gore”, br.60/03, 73/10 i 32/11) je na s</w:t>
      </w:r>
      <w:r w:rsidR="00AC2FC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jednici održanoj dana </w:t>
      </w:r>
      <w:r w:rsidR="004E77E5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08</w:t>
      </w:r>
      <w:r w:rsidR="00AC2FC3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C2FC3">
        <w:rPr>
          <w:rFonts w:ascii="Tahoma" w:eastAsiaTheme="minorEastAsia" w:hAnsi="Tahoma" w:cs="Tahoma"/>
          <w:sz w:val="24"/>
          <w:szCs w:val="24"/>
          <w:lang w:val="sr-Latn-ME" w:eastAsia="sr-Latn-ME"/>
        </w:rPr>
        <w:t>02.2019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5119F1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</w:t>
      </w:r>
      <w:r w:rsidR="00D2068D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F5021E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737F69"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Službe za naplatu naknade za komunalno opremanje građevinskog zemljišta Opštine Budva br. ll-u-16/4 od 09.03.2017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737F69" w:rsidRPr="00737F69" w:rsidRDefault="00737F69" w:rsidP="00737F69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br.ll-u-16/4 od 09.03.2017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, po osnovu podnijetog zahtjeva za slobodan pristup informacijama NVO Mans br. 17/105817, 17/105837, 17/105847 od 09.12.2016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način što je naveo: " Odbija se pristup informaciji, na osnovu dostavljenog zahtjeva od strane Mreže za afirmaciju nevladinog sektora - MANS iz Podgorice, Dalmatinska 188, koji se odnosi na Ugovor o naknadi za komunalno opremanje građevins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kog zemljišta broj 001-536/1 od 20.07.2015. godine."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U obrazloženju osporenog rješenja prvostepeni organ je naveo da je Mreža za afirmaciju nevladinog sektora - MANS iz Podgorice, Dalmatinska 188, podnijela zahtjev Službi za naplatu naknade za komunalno opremanje građevinskog zemljišta Opštine Budva, br.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ll-u-16/1 od 12.12.2016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godine, a odnosi se na zahtjev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, broj 16/105837 od 09.12.2016.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godine, kojim se traži dostavljanje kopije Ugovora o naknadi za komunalno opremanje građevins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kog zemljišta broj 001-536/1 od 20.07.2015.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  <w:t xml:space="preserve">godine.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Kako nije u evidenciji ovog organa navedeni dokument pod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navedenim brojem i datumom, niti je naveden obaveznik odnosno investitor koji plaća naknadu, odlučeno je kao u dispozitivu. Tražena informacija se u dijelu zahtjeva, ne može izdati, jer ne postoji navedeni Ugovor u ovom organu, pa su se stekli uslovi shodno Zakona o slobodnom pristupu informacijama, da se odbije pristup traženim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podacima. Članom 36. pomenutog zakona, propisano je da Žalba na rješenje kojim se udovoljava zahtjevu, ne odlaže izvršenje.</w:t>
      </w:r>
    </w:p>
    <w:p w:rsidR="002564C9" w:rsidRPr="00D2068D" w:rsidRDefault="00737F69" w:rsidP="00737F69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rješenja u zakonskom roku podnosilac zahtjeva je uložio žalbu. U žalbi se u bitnom navodi da se 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zbog povrede pravila postupka i pogrešno i nepotpuno utvrđenog činjeničnog stanja. Žalilac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navodi da je dana 09. decembra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2016.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  <w:t>godine podnio zahtjev za slobodan pristup informacijama kojim je od Službe za naplatu naknade za komunalno opremanje građevinskog zemljišta Opštine Budva zatražili dostavljanje kopija: Ugovora o naknadi za komunalno opremanje građevinskog zemljišta broj 001-536/1 od 20.07.2015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. Dana 06. marta 2017. godine žaliocu je dostavljeno rješenje Službe za naplatu naknade za komunalno opremanje građevinskog zemljišta Opštine Budva broj: 11 -u-16/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4 od dana 09. marta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2017.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  <w:t>godine kojim odbija pristup traženim informacijama uz obrazloženje da se tražena informacija na može izdati jer ne postoji navedeni Ugovor u ovom organu. U postupku donošenja osporenog rješenja prvostepeni organ je povrijedio Zakon o slobodnom pristupu informacijama, a koja povreda se ogleda u sljedećem: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pa u daljem navodi odredbe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Ustava Crne Gore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 tretiraju slobodan pristup informacijama, te članove 4, 5, 7 i 9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lobodnom pristupu informacijama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. Žalilac smatra da se informacije tražene zahtjevom nalaze u faktičkom posjedu prvostepenog organa, u smislu navedene zakonske odredbe te da ne postoji osnov za odbijanjem pristupa istima. Naime, žalilac u svom posjedu ima notarski zapis ugovora o fiducijarnom prenosu prava svojine broj UZZ br. 1195/2015 od 21.12.2015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zaključen između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Društva za promet i usluge export-import "Modena gradnja"D.O.O. Budva kao dužnika i "Komunalno" D.0.0.Budva kao povjerioca. Članom 1 ovog ugovora uređeno je potraživanje koje se obezbjeđuje pa se u istom navodi da su povjerilac i dužnik zaključili Ugovor o regulisanju međusobnih prava i obaveza kojim su regulisali svoje obaveze povodom duga Opštine Budva prema povjeriocu, a koji je dužnik preuzeo na osnovu Ugovora o preuzimanju duga, a čijim zaključenjem je dužnik izvršio svoje obaveze prema Opštini Budva po osnovu Ugovora o naknadi za komunalno opremanje građevinskog zemljišta broj 001-536/1 od 20.07.2015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Ugovora o naknadi za komunalno opremanje građevinskog zemljišta broj 001-3832/1 od 11.12.2015</w:t>
      </w:r>
      <w:r w:rsidR="00A81C50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zaključenim sa Opštinom Budva. Iz navedenog jasno proizilazi da je Ugovor koji je predmet zahtjeva dobro preciziran zahtjevom, te da je isti moguće pronaći po navedenom broju, kao i da je nesporno u posjedu prvostepenog organa, na osnovu čega se zaključuje da je pristup istom neosnovano ograničen. Kako je žalilac mišljenja da prvostepeni organ posjeduje traženi ugovor, smatra da je isti bio dužan i dostaviti,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a u skladu sa članom 13 Zakona o slobodnom pristupu informacijama koji propisuje da je organ vlasti dužan da fizičkom i pravnom licu koje traži pristup informaciji omogući pristup informaciji ili njenom dijelu, koju posjeduje, osim u slučajevima predviđenim ovim zakonom.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Žalilac u daljem navodi odredbe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člana 30 stav 3 Zakona o slobodnom pristupu informacijama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te 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>člana 203 stav 2 Zakona o opštem upravnom postupku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kojim je</w:t>
      </w:r>
      <w:r w:rsidRPr="00737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propisano da obrazloženje, između ostalog, sadrži utvrđeno činjenično stanje, razloge zbog kojih nije uvažen koji od zahtjeva stranke, materijalne propise i razloge koji, s obzirom na utvrđeno činjenično stanje, upućuju na rješenje kakvo je dato u dispozitivu. Osporeno rješenje apsolutno nema obrazloženja u tom smislu, ne sadrži ni jedan jedini navod o utvrđenom činjeničnom stanju i ne sadrži ni jedan jedini razlog koji bi upućivao na odluku kakva je u dispozitivu. Zato je osporeno rješenje nerazumljivo i nezakonito, čime je zahvaćeno bitnom povredom pravila postupka iz člana 226 stav 2 tačka 7 Zakona o opštem upravnom postupku, jer nedostatak valjanog obrazloženja onemogućava uopšte utvrđivanje zakonitosti i pravilnosti rješenja. S obzirom na to da je donošenjem rješenja prvostepenog organa ograničeno zakonsko pravo na slobodan pristup informacijama žalilac blagovremeno izjavljuje žalbu i predlaže da Savjet Agencije za zaštitu ličnih podataka i slobodan pristup informacijama poništi rješenje Služba za naplatu naknade za komunalno opremanje građevinskog zemljišta Opštine Budva broj: 11 -u-16/4 od 09. marta 2017. godine.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Traži troškove postupka po AT-u. </w:t>
      </w:r>
    </w:p>
    <w:p w:rsidR="00AC2FC3" w:rsidRPr="004E77E5" w:rsidRDefault="00AC2FC3" w:rsidP="004E77E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ME" w:eastAsia="sr-Latn-ME"/>
        </w:rPr>
      </w:pP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   </w:t>
      </w:r>
      <w:r w:rsidR="00B75AF8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E07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kon razmatranja spisa predmeta i </w:t>
      </w:r>
      <w:r w:rsidR="00B75AF8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žalbenih navoda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B75AF8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4E77E5">
        <w:rPr>
          <w:rFonts w:ascii="Tahoma" w:hAnsi="Tahoma" w:cs="Tahoma"/>
          <w:sz w:val="24"/>
          <w:szCs w:val="24"/>
          <w:lang w:val="sr-Latn-ME" w:eastAsia="sr-Latn-ME"/>
        </w:rPr>
        <w:t>postupajući po presudi Upravnog suda U.br.6999/18 od 23.10.2018. godine Savjet Agencije nalazi da je žalba osnovana.</w:t>
      </w:r>
    </w:p>
    <w:p w:rsidR="00BE04AB" w:rsidRDefault="00737F69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237 stav 2 Zakona o opštem upravnom postupku</w:t>
      </w:r>
      <w:r w:rsidR="00740BFB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propisuje da ako drugostepeni organ nađe da će nedostatke prvostepenog postupka brže i ekonomičnije otkloniti prvostepeni javnopravni organ, on će svojim rješenjem poništiti prvostepeno rješenje  i predmet vratiti prvostepenom organu na ponovni postupak.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Savjet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Agencije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postupajući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presudi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Upravnog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suda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postupku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preispitivanja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utvrdio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počinio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povredu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pravila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postupka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iz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člana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226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stav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tačka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Zakona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opštem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upravnom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postupku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vezi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člana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240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Zakona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opštem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upravnom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postupku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jer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razlozi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dati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obrazloženju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osporenog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rješenja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nejasni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protivrječni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stanju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spisima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758" w:rsidRPr="004E77E5">
        <w:rPr>
          <w:rFonts w:ascii="Tahoma" w:hAnsi="Tahoma" w:cs="Tahoma"/>
          <w:sz w:val="24"/>
          <w:szCs w:val="24"/>
        </w:rPr>
        <w:t>predmeta</w:t>
      </w:r>
      <w:proofErr w:type="spellEnd"/>
      <w:r w:rsidR="00067758" w:rsidRPr="004E77E5">
        <w:rPr>
          <w:rFonts w:ascii="Tahoma" w:hAnsi="Tahoma" w:cs="Tahoma"/>
          <w:sz w:val="24"/>
          <w:szCs w:val="24"/>
        </w:rPr>
        <w:t>.</w:t>
      </w:r>
      <w:r w:rsidR="005119F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CD741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Iz spisa pr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edmeta se utvrđuje da je podnosi</w:t>
      </w:r>
      <w:r w:rsidR="00CD741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la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c zahtjeva tražio od prvostepen</w:t>
      </w:r>
      <w:r w:rsidR="00CD741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og organa </w:t>
      </w:r>
      <w:r w:rsidR="005119F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CD741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kopiju</w:t>
      </w:r>
      <w:r w:rsidR="005119F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Ugovor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5119F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 naknadi za komunalno opremanje građevinskog zemljišta broj </w:t>
      </w:r>
      <w:r w:rsidR="00CD741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001-536/1 od 20.07.2015. godine, pozivajući se i na notarski zapis ugovora o fiducijarnom prenosu prava svojine br UZZ br. 1195/2015.godine, od 21.12.2015 godine, i utvrđuje  da je po osnovu ugovora koji je predmet zahtjeva, dužnik Društvo za promet </w:t>
      </w:r>
      <w:r w:rsidR="006C6EEE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 usluge export import „Moderna gradnja“ DOO Budva izvršio svoje obaveze prema Opštini Budva, te da se isti može pronaći po broju kojim je preciziran zahtjev za slobodan pristup informacijama.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u obrazloženju osporenog rješenja nije dao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dovoljno razloga koji bi upućivali na odluku kakva je donesena u osporenom rješenju.  Č</w:t>
      </w:r>
      <w:r w:rsidR="00740BFB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lanom 30 stav 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5</w:t>
      </w:r>
      <w:r w:rsidR="00740BFB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 propisano je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 w:rsidR="00740BFB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 kojim se odbija zahtjev za pristup informaciji, odnosno ponovnu upotrebu informacija sadrži detaljno obrazloženje razloga zbog kojih se ne dozvoljava pristup traženoj informaciji, odnos</w:t>
      </w:r>
      <w:r w:rsidR="006C6EEE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no ponovna upotreba informacija,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C6EEE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pa u konkretnom predmetu </w:t>
      </w:r>
      <w:r w:rsidR="009A4CD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nijesu navedeni val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ja</w:t>
      </w:r>
      <w:r w:rsidR="009A4CD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ni razlozi zbog </w:t>
      </w:r>
      <w:r w:rsid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kojih </w:t>
      </w:r>
      <w:r w:rsidR="009A4CD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nije uvažen predmetni zahtjev, kao ni razlozi koji bi upućivali ma pravilnu primjenu materijalnog prava. 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 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203 tačka 2 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Zakona o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opštem upravnom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upravnom postupku propisuje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između ostalog da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7516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brazloženje rješenja treba da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sadrži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kratko izlaganje zahtjeva stranaka; utvrđeno činjenično stanje i, ukoliko je to stanje utvrđeno na osnovu podataka iz elektronskog registra ili evidencije, napomenu o tome, a po potrebi i razloge koji su bili odlučni pri ocjeni dokaza; razloge zbog kojih nije uvažen koji od zahtjeva stranaka; materijalne propise i razloge koji, s obzirom na utvrđeno činjenično stanje, upućuju na rješenje kakvo je dato u dispozitivu</w:t>
      </w:r>
      <w:r w:rsidR="00661D4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7516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Prvostepeni organ 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se</w:t>
      </w:r>
      <w:r w:rsidR="0027516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svom rješenju</w:t>
      </w:r>
      <w:r w:rsidR="00A81C5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kojem navodi da nije u posjedu traženih informacija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4441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nije pozvao na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81C5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 30 stav 5 </w:t>
      </w:r>
      <w:r w:rsidR="00EF4945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Zakon</w:t>
      </w:r>
      <w:r w:rsidR="00A81C5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 slobodnom pristupu informacijama</w:t>
      </w:r>
      <w:r w:rsidR="00A81C5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04441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što je bio dužan učiniti i u skladu sa tim navesti jasne razloge zbog čega odbija udovoljiti zahtjev</w:t>
      </w:r>
      <w:r w:rsidR="00A81C5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04441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 slobodan pristup informacijama</w:t>
      </w:r>
      <w:r w:rsidR="00EC6C00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Prvostepeni organ je dužan</w:t>
      </w:r>
      <w:r w:rsidR="00DF30F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F30F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 ponovnom postupku u roku od </w:t>
      </w:r>
      <w:r w:rsidR="00BE04AB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rješenja na osnovu pravilno utvrđenog činjeničnog stanja pravilno primjeni 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član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30 stav </w:t>
      </w:r>
      <w:r w:rsidR="00DF30F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5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član 203 tačka 2  Zakona o opštem upravnom upravnom postupku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donese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novo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F30F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1B0AB1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postupku odlučivanja o predmetnom zahtjevu.</w:t>
      </w:r>
      <w:r w:rsidR="00740BFB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AC2CC0" w:rsidRPr="004E77E5" w:rsidRDefault="00740BFB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eastAsia="sr-Latn-ME"/>
        </w:rPr>
      </w:pP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</w:t>
      </w:r>
      <w:r w:rsidR="00737F69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237 stav 2 Zakona o opštem upravnom postupku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Savjet Agencije poništio </w:t>
      </w:r>
      <w:r w:rsidR="00DF30F2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prvostepenog organa i predmet zbog prirode upravne stvari dostavlja na ponovni postupak prvostepenom organu. </w:t>
      </w:r>
    </w:p>
    <w:p w:rsidR="00AD2F39" w:rsidRDefault="00AC2CC0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Budući da je poništeno rješenje prvostepenog organa i predmet vraćen na ponovno odlučivanje  stoga upravni postupak nije okončan tako da se nijesu stekli uslovi za naknadu troškova postupka shodno članu </w:t>
      </w:r>
      <w:r w:rsidR="00BE04AB">
        <w:rPr>
          <w:rFonts w:ascii="Tahoma" w:eastAsiaTheme="minorEastAsia" w:hAnsi="Tahoma" w:cs="Tahoma"/>
          <w:sz w:val="24"/>
          <w:szCs w:val="24"/>
          <w:lang w:val="sr-Latn-ME" w:eastAsia="sr-Latn-ME"/>
        </w:rPr>
        <w:t>107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</w:t>
      </w:r>
      <w:r w:rsidR="00F72EDD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opštem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upravnom postupku.</w:t>
      </w:r>
    </w:p>
    <w:p w:rsidR="00BE04AB" w:rsidRPr="004E77E5" w:rsidRDefault="00BE04AB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Default="00D2068D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 iznjetih razloga, shodno članu 38 Zakona o slobodnom pristupu informacijama i člana </w:t>
      </w:r>
      <w:r w:rsidR="00737F69"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237 stav 2 Zakona o opštem upravnom postupku</w:t>
      </w:r>
      <w:r w:rsidRPr="004E77E5">
        <w:rPr>
          <w:rFonts w:ascii="Tahoma" w:eastAsiaTheme="minorEastAsia" w:hAnsi="Tahoma" w:cs="Tahoma"/>
          <w:sz w:val="24"/>
          <w:szCs w:val="24"/>
          <w:lang w:val="sr-Latn-ME" w:eastAsia="sr-Latn-ME"/>
        </w:rPr>
        <w:t>, odlučeno je kao u izreci.</w:t>
      </w:r>
    </w:p>
    <w:p w:rsidR="00BE04AB" w:rsidRPr="004E77E5" w:rsidRDefault="00BE04AB" w:rsidP="004E77E5">
      <w:pPr>
        <w:pStyle w:val="NoSpacing"/>
        <w:spacing w:line="276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7648BB" w:rsidRPr="00D2068D" w:rsidRDefault="007648BB" w:rsidP="00D2068D">
      <w:bookmarkStart w:id="0" w:name="_GoBack"/>
      <w:bookmarkEnd w:id="0"/>
    </w:p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5BB" w:rsidRDefault="003905BB" w:rsidP="00CB7F9A">
      <w:pPr>
        <w:spacing w:after="0" w:line="240" w:lineRule="auto"/>
      </w:pPr>
      <w:r>
        <w:separator/>
      </w:r>
    </w:p>
  </w:endnote>
  <w:endnote w:type="continuationSeparator" w:id="0">
    <w:p w:rsidR="003905BB" w:rsidRDefault="003905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Pr="002B6C39" w:rsidRDefault="0015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 w:rsidP="00EA2993">
    <w:pPr>
      <w:pStyle w:val="Footer"/>
      <w:rPr>
        <w:b/>
        <w:sz w:val="16"/>
        <w:szCs w:val="16"/>
      </w:rPr>
    </w:pPr>
  </w:p>
  <w:p w:rsidR="00153DB5" w:rsidRPr="00E62A90" w:rsidRDefault="0015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53DB5" w:rsidRDefault="00153DB5" w:rsidP="00E03674">
    <w:pPr>
      <w:pStyle w:val="Footer"/>
      <w:jc w:val="center"/>
      <w:rPr>
        <w:b/>
        <w:sz w:val="16"/>
        <w:szCs w:val="16"/>
      </w:rPr>
    </w:pPr>
  </w:p>
  <w:p w:rsidR="00153DB5" w:rsidRPr="009355B6" w:rsidRDefault="00153DB5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Pr="009355B6">
      <w:rPr>
        <w:b/>
        <w:sz w:val="16"/>
        <w:szCs w:val="16"/>
      </w:rPr>
      <w:t>adresa</w:t>
    </w:r>
    <w:proofErr w:type="spellEnd"/>
    <w:r w:rsidRPr="009355B6">
      <w:rPr>
        <w:b/>
        <w:sz w:val="16"/>
        <w:szCs w:val="16"/>
      </w:rPr>
      <w:t>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153DB5" w:rsidRPr="002B6C39" w:rsidRDefault="00153DB5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153DB5" w:rsidRPr="002B6C39" w:rsidRDefault="00153DB5" w:rsidP="00E03674">
    <w:pPr>
      <w:pStyle w:val="Footer"/>
      <w:jc w:val="center"/>
      <w:rPr>
        <w:sz w:val="16"/>
        <w:szCs w:val="16"/>
      </w:rPr>
    </w:pPr>
  </w:p>
  <w:p w:rsidR="00153DB5" w:rsidRDefault="00153DB5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5BB" w:rsidRDefault="003905BB" w:rsidP="00CB7F9A">
      <w:pPr>
        <w:spacing w:after="0" w:line="240" w:lineRule="auto"/>
      </w:pPr>
      <w:r>
        <w:separator/>
      </w:r>
    </w:p>
  </w:footnote>
  <w:footnote w:type="continuationSeparator" w:id="0">
    <w:p w:rsidR="003905BB" w:rsidRDefault="003905B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2367"/>
    <w:rsid w:val="0002102C"/>
    <w:rsid w:val="000214A3"/>
    <w:rsid w:val="00024646"/>
    <w:rsid w:val="00031DB7"/>
    <w:rsid w:val="000360CE"/>
    <w:rsid w:val="0004428F"/>
    <w:rsid w:val="00044410"/>
    <w:rsid w:val="00065AEA"/>
    <w:rsid w:val="00067758"/>
    <w:rsid w:val="00067C4C"/>
    <w:rsid w:val="00070E91"/>
    <w:rsid w:val="00072AFB"/>
    <w:rsid w:val="00075B9A"/>
    <w:rsid w:val="00090336"/>
    <w:rsid w:val="00097025"/>
    <w:rsid w:val="000A1E51"/>
    <w:rsid w:val="000C0B43"/>
    <w:rsid w:val="000D0F0B"/>
    <w:rsid w:val="000D5AEF"/>
    <w:rsid w:val="000F567B"/>
    <w:rsid w:val="0011170C"/>
    <w:rsid w:val="001131DD"/>
    <w:rsid w:val="00114C29"/>
    <w:rsid w:val="00127570"/>
    <w:rsid w:val="00134A3B"/>
    <w:rsid w:val="00153118"/>
    <w:rsid w:val="00153DB5"/>
    <w:rsid w:val="00155DE7"/>
    <w:rsid w:val="00167CB6"/>
    <w:rsid w:val="001711DD"/>
    <w:rsid w:val="00175942"/>
    <w:rsid w:val="00186F5F"/>
    <w:rsid w:val="001A5EEE"/>
    <w:rsid w:val="001B0AB1"/>
    <w:rsid w:val="001C0B45"/>
    <w:rsid w:val="001C2DCA"/>
    <w:rsid w:val="001C659C"/>
    <w:rsid w:val="001C7CAF"/>
    <w:rsid w:val="001F29BD"/>
    <w:rsid w:val="00203703"/>
    <w:rsid w:val="00216882"/>
    <w:rsid w:val="00224D5F"/>
    <w:rsid w:val="00231D2C"/>
    <w:rsid w:val="00240600"/>
    <w:rsid w:val="00243A9F"/>
    <w:rsid w:val="00250D5C"/>
    <w:rsid w:val="00255127"/>
    <w:rsid w:val="002564C9"/>
    <w:rsid w:val="002621D0"/>
    <w:rsid w:val="0026319C"/>
    <w:rsid w:val="00265134"/>
    <w:rsid w:val="002702D8"/>
    <w:rsid w:val="00272B03"/>
    <w:rsid w:val="00275161"/>
    <w:rsid w:val="00283C0A"/>
    <w:rsid w:val="0029425F"/>
    <w:rsid w:val="00295D8B"/>
    <w:rsid w:val="002A50A6"/>
    <w:rsid w:val="002A6C94"/>
    <w:rsid w:val="002B5041"/>
    <w:rsid w:val="002B6C39"/>
    <w:rsid w:val="002B73C6"/>
    <w:rsid w:val="002E1EE6"/>
    <w:rsid w:val="002E3275"/>
    <w:rsid w:val="002E790A"/>
    <w:rsid w:val="002F1EDB"/>
    <w:rsid w:val="002F4DDC"/>
    <w:rsid w:val="00320A37"/>
    <w:rsid w:val="00337E9F"/>
    <w:rsid w:val="00340B4A"/>
    <w:rsid w:val="00341E83"/>
    <w:rsid w:val="00350892"/>
    <w:rsid w:val="003529EB"/>
    <w:rsid w:val="003636E4"/>
    <w:rsid w:val="0036544B"/>
    <w:rsid w:val="00367470"/>
    <w:rsid w:val="00387445"/>
    <w:rsid w:val="003905BB"/>
    <w:rsid w:val="003A4CDF"/>
    <w:rsid w:val="003A6487"/>
    <w:rsid w:val="003D01E7"/>
    <w:rsid w:val="003D46D8"/>
    <w:rsid w:val="003D4DD8"/>
    <w:rsid w:val="003E4E1D"/>
    <w:rsid w:val="00407C81"/>
    <w:rsid w:val="00427136"/>
    <w:rsid w:val="0044288F"/>
    <w:rsid w:val="00443FFD"/>
    <w:rsid w:val="00446379"/>
    <w:rsid w:val="00454710"/>
    <w:rsid w:val="00461303"/>
    <w:rsid w:val="00464905"/>
    <w:rsid w:val="004666D0"/>
    <w:rsid w:val="00467C3F"/>
    <w:rsid w:val="00473754"/>
    <w:rsid w:val="004737B5"/>
    <w:rsid w:val="00482B16"/>
    <w:rsid w:val="00483434"/>
    <w:rsid w:val="004839A6"/>
    <w:rsid w:val="004860E6"/>
    <w:rsid w:val="00487198"/>
    <w:rsid w:val="00495DAC"/>
    <w:rsid w:val="00497090"/>
    <w:rsid w:val="00497F2D"/>
    <w:rsid w:val="004A1B9C"/>
    <w:rsid w:val="004B481E"/>
    <w:rsid w:val="004B77F0"/>
    <w:rsid w:val="004C3DE4"/>
    <w:rsid w:val="004D0521"/>
    <w:rsid w:val="004D1136"/>
    <w:rsid w:val="004D19AE"/>
    <w:rsid w:val="004D4DF0"/>
    <w:rsid w:val="004E3AD6"/>
    <w:rsid w:val="004E77E5"/>
    <w:rsid w:val="004E7D7C"/>
    <w:rsid w:val="004E7F76"/>
    <w:rsid w:val="00501104"/>
    <w:rsid w:val="00502DA8"/>
    <w:rsid w:val="00502EA3"/>
    <w:rsid w:val="0050548F"/>
    <w:rsid w:val="005119F1"/>
    <w:rsid w:val="00513EB5"/>
    <w:rsid w:val="00515FD8"/>
    <w:rsid w:val="00516A07"/>
    <w:rsid w:val="00530433"/>
    <w:rsid w:val="00530460"/>
    <w:rsid w:val="00533C20"/>
    <w:rsid w:val="00536B17"/>
    <w:rsid w:val="00542738"/>
    <w:rsid w:val="00557F87"/>
    <w:rsid w:val="0056301A"/>
    <w:rsid w:val="00570121"/>
    <w:rsid w:val="00570D85"/>
    <w:rsid w:val="00575027"/>
    <w:rsid w:val="0057631C"/>
    <w:rsid w:val="00586B26"/>
    <w:rsid w:val="00591B35"/>
    <w:rsid w:val="005A09C1"/>
    <w:rsid w:val="005A6EFF"/>
    <w:rsid w:val="005B3A7E"/>
    <w:rsid w:val="005D1D01"/>
    <w:rsid w:val="005D28CA"/>
    <w:rsid w:val="005D3CAF"/>
    <w:rsid w:val="005F203B"/>
    <w:rsid w:val="005F4F38"/>
    <w:rsid w:val="0060132C"/>
    <w:rsid w:val="0060767C"/>
    <w:rsid w:val="00621111"/>
    <w:rsid w:val="00626CF9"/>
    <w:rsid w:val="00643A74"/>
    <w:rsid w:val="006467F5"/>
    <w:rsid w:val="00656E64"/>
    <w:rsid w:val="00661D4D"/>
    <w:rsid w:val="00677FFC"/>
    <w:rsid w:val="006828BB"/>
    <w:rsid w:val="006933A6"/>
    <w:rsid w:val="006A4458"/>
    <w:rsid w:val="006C2D9B"/>
    <w:rsid w:val="006C386C"/>
    <w:rsid w:val="006C6EEE"/>
    <w:rsid w:val="006D636D"/>
    <w:rsid w:val="006D7FD1"/>
    <w:rsid w:val="006E3B1D"/>
    <w:rsid w:val="006E40A2"/>
    <w:rsid w:val="006F1C15"/>
    <w:rsid w:val="006F2464"/>
    <w:rsid w:val="006F5FF5"/>
    <w:rsid w:val="0070044E"/>
    <w:rsid w:val="007034DC"/>
    <w:rsid w:val="00705245"/>
    <w:rsid w:val="00707225"/>
    <w:rsid w:val="007229C4"/>
    <w:rsid w:val="00735A13"/>
    <w:rsid w:val="00737F69"/>
    <w:rsid w:val="00740BFB"/>
    <w:rsid w:val="00740F75"/>
    <w:rsid w:val="00750922"/>
    <w:rsid w:val="007545C7"/>
    <w:rsid w:val="007577F2"/>
    <w:rsid w:val="007648BB"/>
    <w:rsid w:val="0076490A"/>
    <w:rsid w:val="0077093E"/>
    <w:rsid w:val="00781C81"/>
    <w:rsid w:val="00781EBB"/>
    <w:rsid w:val="007A7AD4"/>
    <w:rsid w:val="007C3477"/>
    <w:rsid w:val="007F1DDC"/>
    <w:rsid w:val="007F3739"/>
    <w:rsid w:val="007F4675"/>
    <w:rsid w:val="007F6668"/>
    <w:rsid w:val="007F7C6F"/>
    <w:rsid w:val="00804B4A"/>
    <w:rsid w:val="00811404"/>
    <w:rsid w:val="008123B6"/>
    <w:rsid w:val="00817D11"/>
    <w:rsid w:val="00820C08"/>
    <w:rsid w:val="00824AF1"/>
    <w:rsid w:val="00831DA1"/>
    <w:rsid w:val="0083318E"/>
    <w:rsid w:val="00835B33"/>
    <w:rsid w:val="00841F42"/>
    <w:rsid w:val="008513AF"/>
    <w:rsid w:val="00881068"/>
    <w:rsid w:val="00881C14"/>
    <w:rsid w:val="00883CEC"/>
    <w:rsid w:val="00887560"/>
    <w:rsid w:val="00891C17"/>
    <w:rsid w:val="008933E1"/>
    <w:rsid w:val="008A4DDA"/>
    <w:rsid w:val="008B3416"/>
    <w:rsid w:val="008B39BD"/>
    <w:rsid w:val="008C70F7"/>
    <w:rsid w:val="008D03E8"/>
    <w:rsid w:val="008D2037"/>
    <w:rsid w:val="008D29C2"/>
    <w:rsid w:val="008D4501"/>
    <w:rsid w:val="008E5439"/>
    <w:rsid w:val="008F0555"/>
    <w:rsid w:val="008F2CEE"/>
    <w:rsid w:val="008F7346"/>
    <w:rsid w:val="00900CFB"/>
    <w:rsid w:val="00904268"/>
    <w:rsid w:val="00905ACD"/>
    <w:rsid w:val="0090753B"/>
    <w:rsid w:val="00910E99"/>
    <w:rsid w:val="009314B9"/>
    <w:rsid w:val="0093412F"/>
    <w:rsid w:val="009355B6"/>
    <w:rsid w:val="00937EDC"/>
    <w:rsid w:val="00940B8F"/>
    <w:rsid w:val="00942309"/>
    <w:rsid w:val="00942D27"/>
    <w:rsid w:val="0094564A"/>
    <w:rsid w:val="0094696F"/>
    <w:rsid w:val="00956368"/>
    <w:rsid w:val="00967E7F"/>
    <w:rsid w:val="00970930"/>
    <w:rsid w:val="009773AC"/>
    <w:rsid w:val="00980099"/>
    <w:rsid w:val="00987354"/>
    <w:rsid w:val="0099473E"/>
    <w:rsid w:val="009A4CD2"/>
    <w:rsid w:val="009B4D71"/>
    <w:rsid w:val="009E35AF"/>
    <w:rsid w:val="009E4E7A"/>
    <w:rsid w:val="009F7809"/>
    <w:rsid w:val="00A2053B"/>
    <w:rsid w:val="00A22CEE"/>
    <w:rsid w:val="00A53FBF"/>
    <w:rsid w:val="00A60A8F"/>
    <w:rsid w:val="00A64F36"/>
    <w:rsid w:val="00A66826"/>
    <w:rsid w:val="00A71CED"/>
    <w:rsid w:val="00A81C50"/>
    <w:rsid w:val="00A83EF7"/>
    <w:rsid w:val="00A8610B"/>
    <w:rsid w:val="00A86BA7"/>
    <w:rsid w:val="00A9394D"/>
    <w:rsid w:val="00AB502E"/>
    <w:rsid w:val="00AC2CC0"/>
    <w:rsid w:val="00AC2E20"/>
    <w:rsid w:val="00AC2FC3"/>
    <w:rsid w:val="00AD117C"/>
    <w:rsid w:val="00AD16A7"/>
    <w:rsid w:val="00AD2F39"/>
    <w:rsid w:val="00AE4EDF"/>
    <w:rsid w:val="00AF6B73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5E2C"/>
    <w:rsid w:val="00B65E5D"/>
    <w:rsid w:val="00B75AF8"/>
    <w:rsid w:val="00B932E3"/>
    <w:rsid w:val="00BB4ED8"/>
    <w:rsid w:val="00BD5B98"/>
    <w:rsid w:val="00BD7622"/>
    <w:rsid w:val="00BD7F70"/>
    <w:rsid w:val="00BE04AB"/>
    <w:rsid w:val="00BE3F1F"/>
    <w:rsid w:val="00BF2F93"/>
    <w:rsid w:val="00C00D7B"/>
    <w:rsid w:val="00C155F5"/>
    <w:rsid w:val="00C176E4"/>
    <w:rsid w:val="00C21521"/>
    <w:rsid w:val="00C33C0D"/>
    <w:rsid w:val="00C3552D"/>
    <w:rsid w:val="00C4043A"/>
    <w:rsid w:val="00C436E9"/>
    <w:rsid w:val="00C55206"/>
    <w:rsid w:val="00C67FDB"/>
    <w:rsid w:val="00C731E2"/>
    <w:rsid w:val="00C80EC6"/>
    <w:rsid w:val="00C9527E"/>
    <w:rsid w:val="00C95ADB"/>
    <w:rsid w:val="00CB342B"/>
    <w:rsid w:val="00CB7F9A"/>
    <w:rsid w:val="00CC0D7C"/>
    <w:rsid w:val="00CC364A"/>
    <w:rsid w:val="00CD5DCF"/>
    <w:rsid w:val="00CD721A"/>
    <w:rsid w:val="00CD741D"/>
    <w:rsid w:val="00CE3563"/>
    <w:rsid w:val="00CF0E2F"/>
    <w:rsid w:val="00CF233E"/>
    <w:rsid w:val="00D012F4"/>
    <w:rsid w:val="00D01492"/>
    <w:rsid w:val="00D06EBB"/>
    <w:rsid w:val="00D2068D"/>
    <w:rsid w:val="00D21616"/>
    <w:rsid w:val="00D2736A"/>
    <w:rsid w:val="00D30667"/>
    <w:rsid w:val="00D35952"/>
    <w:rsid w:val="00D36AB5"/>
    <w:rsid w:val="00D4029B"/>
    <w:rsid w:val="00D46260"/>
    <w:rsid w:val="00D568DE"/>
    <w:rsid w:val="00D64681"/>
    <w:rsid w:val="00D7285A"/>
    <w:rsid w:val="00D870CE"/>
    <w:rsid w:val="00DA00E9"/>
    <w:rsid w:val="00DA0A90"/>
    <w:rsid w:val="00DA5B0D"/>
    <w:rsid w:val="00DC1A1D"/>
    <w:rsid w:val="00DC5F09"/>
    <w:rsid w:val="00DD27D0"/>
    <w:rsid w:val="00DE069C"/>
    <w:rsid w:val="00DE51FF"/>
    <w:rsid w:val="00DF30F2"/>
    <w:rsid w:val="00DF338A"/>
    <w:rsid w:val="00DF5784"/>
    <w:rsid w:val="00E02885"/>
    <w:rsid w:val="00E03674"/>
    <w:rsid w:val="00E07885"/>
    <w:rsid w:val="00E07D4D"/>
    <w:rsid w:val="00E120CB"/>
    <w:rsid w:val="00E17A08"/>
    <w:rsid w:val="00E204A4"/>
    <w:rsid w:val="00E222FB"/>
    <w:rsid w:val="00E22909"/>
    <w:rsid w:val="00E24D05"/>
    <w:rsid w:val="00E44021"/>
    <w:rsid w:val="00E46105"/>
    <w:rsid w:val="00E5189F"/>
    <w:rsid w:val="00E62A90"/>
    <w:rsid w:val="00E64749"/>
    <w:rsid w:val="00E8428E"/>
    <w:rsid w:val="00E9209C"/>
    <w:rsid w:val="00E92931"/>
    <w:rsid w:val="00E9376A"/>
    <w:rsid w:val="00EA1642"/>
    <w:rsid w:val="00EA2993"/>
    <w:rsid w:val="00EA4B59"/>
    <w:rsid w:val="00EA5BED"/>
    <w:rsid w:val="00EB20F9"/>
    <w:rsid w:val="00EC1DA5"/>
    <w:rsid w:val="00EC67B4"/>
    <w:rsid w:val="00EC6C00"/>
    <w:rsid w:val="00EC70CA"/>
    <w:rsid w:val="00ED0E85"/>
    <w:rsid w:val="00ED2005"/>
    <w:rsid w:val="00ED7732"/>
    <w:rsid w:val="00EE41C0"/>
    <w:rsid w:val="00EE5185"/>
    <w:rsid w:val="00EF4945"/>
    <w:rsid w:val="00EF6A20"/>
    <w:rsid w:val="00F03089"/>
    <w:rsid w:val="00F12FFC"/>
    <w:rsid w:val="00F13A4D"/>
    <w:rsid w:val="00F147BC"/>
    <w:rsid w:val="00F17D8A"/>
    <w:rsid w:val="00F20709"/>
    <w:rsid w:val="00F2349F"/>
    <w:rsid w:val="00F24863"/>
    <w:rsid w:val="00F404CF"/>
    <w:rsid w:val="00F5021E"/>
    <w:rsid w:val="00F50793"/>
    <w:rsid w:val="00F50D75"/>
    <w:rsid w:val="00F5259E"/>
    <w:rsid w:val="00F53FCA"/>
    <w:rsid w:val="00F625EA"/>
    <w:rsid w:val="00F62957"/>
    <w:rsid w:val="00F72EDD"/>
    <w:rsid w:val="00F7610E"/>
    <w:rsid w:val="00F76CAE"/>
    <w:rsid w:val="00F81B08"/>
    <w:rsid w:val="00F83B26"/>
    <w:rsid w:val="00F83BAE"/>
    <w:rsid w:val="00F90E39"/>
    <w:rsid w:val="00F91BE3"/>
    <w:rsid w:val="00F95485"/>
    <w:rsid w:val="00FB2EE2"/>
    <w:rsid w:val="00FD1C50"/>
    <w:rsid w:val="00FD2C13"/>
    <w:rsid w:val="00FD75E9"/>
    <w:rsid w:val="00FE45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20ED3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926F1-96AD-41FC-8F01-210DF18F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2018-05-09T09:56:00Z</cp:lastPrinted>
  <dcterms:created xsi:type="dcterms:W3CDTF">2019-03-06T13:38:00Z</dcterms:created>
  <dcterms:modified xsi:type="dcterms:W3CDTF">2019-06-05T06:54:00Z</dcterms:modified>
</cp:coreProperties>
</file>