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C R N A   G O R A</w:t>
      </w:r>
    </w:p>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AGENCIJA ZA ZAŠTITU LIČNIH PODATAKA</w:t>
      </w:r>
    </w:p>
    <w:p w:rsidR="005528F0" w:rsidRPr="00D926F6" w:rsidRDefault="005528F0" w:rsidP="00D926F6">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I SLOBODAN PRISTUP INFORMACIJAMA</w:t>
      </w:r>
    </w:p>
    <w:p w:rsidR="005528F0" w:rsidRPr="00D926F6" w:rsidRDefault="005528F0" w:rsidP="005528F0">
      <w:pPr>
        <w:pStyle w:val="NoSpacing"/>
        <w:rPr>
          <w:rFonts w:ascii="Tahoma" w:hAnsi="Tahoma" w:cs="Tahoma"/>
          <w:b/>
          <w:sz w:val="24"/>
          <w:szCs w:val="24"/>
          <w:lang w:val="sr-Latn-ME"/>
        </w:rPr>
      </w:pPr>
      <w:r w:rsidRPr="00D926F6">
        <w:rPr>
          <w:rFonts w:ascii="Tahoma" w:hAnsi="Tahoma" w:cs="Tahoma"/>
          <w:b/>
          <w:sz w:val="24"/>
          <w:szCs w:val="24"/>
          <w:lang w:val="sr-Latn-ME"/>
        </w:rPr>
        <w:t>Br.</w:t>
      </w:r>
      <w:r w:rsidR="005E72AF" w:rsidRPr="00D926F6">
        <w:rPr>
          <w:lang w:val="sr-Latn-ME"/>
        </w:rPr>
        <w:t xml:space="preserve"> </w:t>
      </w:r>
      <w:r w:rsidR="005E72AF" w:rsidRPr="00D926F6">
        <w:rPr>
          <w:rFonts w:ascii="Tahoma" w:hAnsi="Tahoma" w:cs="Tahoma"/>
          <w:b/>
          <w:sz w:val="24"/>
          <w:szCs w:val="24"/>
          <w:lang w:val="sr-Latn-ME"/>
        </w:rPr>
        <w:t>UPII 07-30-</w:t>
      </w:r>
      <w:r w:rsidR="002D3675">
        <w:rPr>
          <w:rFonts w:ascii="Tahoma" w:hAnsi="Tahoma" w:cs="Tahoma"/>
          <w:b/>
          <w:sz w:val="24"/>
          <w:szCs w:val="24"/>
          <w:lang w:val="sr-Latn-ME"/>
        </w:rPr>
        <w:t>1484</w:t>
      </w:r>
      <w:r w:rsidR="005E72AF" w:rsidRPr="00D926F6">
        <w:rPr>
          <w:rFonts w:ascii="Tahoma" w:hAnsi="Tahoma" w:cs="Tahoma"/>
          <w:b/>
          <w:sz w:val="24"/>
          <w:szCs w:val="24"/>
          <w:lang w:val="sr-Latn-ME"/>
        </w:rPr>
        <w:t>-3/1</w:t>
      </w:r>
      <w:r w:rsidR="002D3675">
        <w:rPr>
          <w:rFonts w:ascii="Tahoma" w:hAnsi="Tahoma" w:cs="Tahoma"/>
          <w:b/>
          <w:sz w:val="24"/>
          <w:szCs w:val="24"/>
          <w:lang w:val="sr-Latn-ME"/>
        </w:rPr>
        <w:t>6</w:t>
      </w:r>
    </w:p>
    <w:p w:rsidR="005528F0" w:rsidRPr="00D926F6" w:rsidRDefault="005528F0" w:rsidP="005528F0">
      <w:pPr>
        <w:rPr>
          <w:rFonts w:ascii="Tahoma" w:hAnsi="Tahoma" w:cs="Tahoma"/>
          <w:b/>
          <w:sz w:val="24"/>
          <w:szCs w:val="24"/>
          <w:lang w:val="sr-Latn-ME"/>
        </w:rPr>
      </w:pPr>
      <w:r w:rsidRPr="00D926F6">
        <w:rPr>
          <w:rFonts w:ascii="Tahoma" w:hAnsi="Tahoma" w:cs="Tahoma"/>
          <w:b/>
          <w:sz w:val="24"/>
          <w:szCs w:val="24"/>
          <w:lang w:val="sr-Latn-ME"/>
        </w:rPr>
        <w:t>Podgorica,</w:t>
      </w:r>
      <w:r w:rsidR="002A408D">
        <w:rPr>
          <w:rFonts w:ascii="Tahoma" w:hAnsi="Tahoma" w:cs="Tahoma"/>
          <w:b/>
          <w:sz w:val="24"/>
          <w:szCs w:val="24"/>
          <w:lang w:val="sr-Latn-ME"/>
        </w:rPr>
        <w:t xml:space="preserve"> </w:t>
      </w:r>
      <w:r w:rsidR="002D3675">
        <w:rPr>
          <w:rFonts w:ascii="Tahoma" w:hAnsi="Tahoma" w:cs="Tahoma"/>
          <w:b/>
          <w:sz w:val="24"/>
          <w:szCs w:val="24"/>
          <w:lang w:val="sr-Latn-ME"/>
        </w:rPr>
        <w:t>05</w:t>
      </w:r>
      <w:r w:rsidRPr="00D926F6">
        <w:rPr>
          <w:rFonts w:ascii="Tahoma" w:hAnsi="Tahoma" w:cs="Tahoma"/>
          <w:b/>
          <w:sz w:val="24"/>
          <w:szCs w:val="24"/>
          <w:lang w:val="sr-Latn-ME"/>
        </w:rPr>
        <w:t>.</w:t>
      </w:r>
      <w:r w:rsidR="00774545" w:rsidRPr="00D926F6">
        <w:rPr>
          <w:rFonts w:ascii="Tahoma" w:hAnsi="Tahoma" w:cs="Tahoma"/>
          <w:b/>
          <w:sz w:val="24"/>
          <w:szCs w:val="24"/>
          <w:lang w:val="sr-Latn-ME"/>
        </w:rPr>
        <w:t>0</w:t>
      </w:r>
      <w:r w:rsidR="002D3675">
        <w:rPr>
          <w:rFonts w:ascii="Tahoma" w:hAnsi="Tahoma" w:cs="Tahoma"/>
          <w:b/>
          <w:sz w:val="24"/>
          <w:szCs w:val="24"/>
          <w:lang w:val="sr-Latn-ME"/>
        </w:rPr>
        <w:t>2</w:t>
      </w:r>
      <w:r w:rsidRPr="00D926F6">
        <w:rPr>
          <w:rFonts w:ascii="Tahoma" w:hAnsi="Tahoma" w:cs="Tahoma"/>
          <w:b/>
          <w:sz w:val="24"/>
          <w:szCs w:val="24"/>
          <w:lang w:val="sr-Latn-ME"/>
        </w:rPr>
        <w:t>.201</w:t>
      </w:r>
      <w:r w:rsidR="009020F2">
        <w:rPr>
          <w:rFonts w:ascii="Tahoma" w:hAnsi="Tahoma" w:cs="Tahoma"/>
          <w:b/>
          <w:sz w:val="24"/>
          <w:szCs w:val="24"/>
          <w:lang w:val="sr-Latn-ME"/>
        </w:rPr>
        <w:t>9</w:t>
      </w:r>
      <w:r w:rsidRPr="00D926F6">
        <w:rPr>
          <w:rFonts w:ascii="Tahoma" w:hAnsi="Tahoma" w:cs="Tahoma"/>
          <w:b/>
          <w:sz w:val="24"/>
          <w:szCs w:val="24"/>
          <w:lang w:val="sr-Latn-ME"/>
        </w:rPr>
        <w:t>.godine</w:t>
      </w:r>
    </w:p>
    <w:p w:rsidR="00576058" w:rsidRPr="00B65BDE" w:rsidRDefault="005528F0" w:rsidP="00B65BDE">
      <w:pPr>
        <w:jc w:val="both"/>
        <w:rPr>
          <w:rFonts w:ascii="Tahoma" w:hAnsi="Tahoma" w:cs="Tahoma"/>
          <w:color w:val="FF0000"/>
          <w:sz w:val="24"/>
          <w:szCs w:val="24"/>
          <w:lang w:val="sr-Latn-ME"/>
        </w:rPr>
      </w:pPr>
      <w:r w:rsidRPr="00D926F6">
        <w:rPr>
          <w:rFonts w:ascii="Tahoma" w:hAnsi="Tahoma" w:cs="Tahoma"/>
          <w:sz w:val="24"/>
          <w:szCs w:val="24"/>
          <w:lang w:val="sr-Latn-ME"/>
        </w:rPr>
        <w:t>Agencija za zaštitu ličnih podataka i slobodan pristup informacijama</w:t>
      </w:r>
      <w:r w:rsidR="005D22BF" w:rsidRPr="00D926F6">
        <w:rPr>
          <w:rFonts w:ascii="Tahoma" w:hAnsi="Tahoma" w:cs="Tahoma"/>
          <w:sz w:val="24"/>
          <w:szCs w:val="24"/>
          <w:lang w:val="sr-Latn-ME"/>
        </w:rPr>
        <w:t xml:space="preserve"> </w:t>
      </w:r>
      <w:r w:rsidRPr="00D926F6">
        <w:rPr>
          <w:rFonts w:ascii="Tahoma" w:hAnsi="Tahoma" w:cs="Tahoma"/>
          <w:sz w:val="24"/>
          <w:szCs w:val="24"/>
          <w:lang w:val="sr-Latn-ME"/>
        </w:rPr>
        <w:t>-</w:t>
      </w:r>
      <w:r w:rsidR="00710F88" w:rsidRPr="00D926F6">
        <w:rPr>
          <w:rFonts w:ascii="Tahoma" w:hAnsi="Tahoma" w:cs="Tahoma"/>
          <w:sz w:val="24"/>
          <w:szCs w:val="24"/>
          <w:lang w:val="sr-Latn-ME"/>
        </w:rPr>
        <w:t xml:space="preserve"> </w:t>
      </w:r>
      <w:r w:rsidRPr="00D926F6">
        <w:rPr>
          <w:rFonts w:ascii="Tahoma" w:hAnsi="Tahoma" w:cs="Tahoma"/>
          <w:sz w:val="24"/>
          <w:szCs w:val="24"/>
          <w:lang w:val="sr-Latn-ME"/>
        </w:rPr>
        <w:t>S</w:t>
      </w:r>
      <w:r w:rsidR="00D926F6" w:rsidRPr="00D926F6">
        <w:rPr>
          <w:rFonts w:ascii="Tahoma" w:hAnsi="Tahoma" w:cs="Tahoma"/>
          <w:sz w:val="24"/>
          <w:szCs w:val="24"/>
          <w:lang w:val="sr-Latn-ME"/>
        </w:rPr>
        <w:t>avjet Agencije</w:t>
      </w:r>
      <w:r w:rsidR="006E794E" w:rsidRPr="00D926F6">
        <w:rPr>
          <w:rFonts w:ascii="Tahoma" w:hAnsi="Tahoma" w:cs="Tahoma"/>
          <w:sz w:val="24"/>
          <w:szCs w:val="24"/>
          <w:lang w:val="sr-Latn-ME"/>
        </w:rPr>
        <w:t>,</w:t>
      </w:r>
      <w:r w:rsidR="00D926F6" w:rsidRPr="00D926F6">
        <w:rPr>
          <w:rFonts w:ascii="Tahoma" w:hAnsi="Tahoma" w:cs="Tahoma"/>
          <w:sz w:val="24"/>
          <w:szCs w:val="24"/>
          <w:lang w:val="sr-Latn-ME"/>
        </w:rPr>
        <w:t xml:space="preserve"> </w:t>
      </w:r>
      <w:r w:rsidR="004717D2" w:rsidRPr="00D926F6">
        <w:rPr>
          <w:rFonts w:ascii="Tahoma" w:hAnsi="Tahoma" w:cs="Tahoma"/>
          <w:sz w:val="24"/>
          <w:szCs w:val="24"/>
          <w:lang w:val="sr-Latn-ME"/>
        </w:rPr>
        <w:t>postupajući po tužbi</w:t>
      </w:r>
      <w:r w:rsidR="00887427" w:rsidRPr="00D926F6">
        <w:rPr>
          <w:rFonts w:ascii="Tahoma" w:hAnsi="Tahoma" w:cs="Tahoma"/>
          <w:sz w:val="24"/>
          <w:szCs w:val="24"/>
          <w:lang w:val="sr-Latn-ME"/>
        </w:rPr>
        <w:t xml:space="preserve"> NVO Mans podnijetoj</w:t>
      </w:r>
      <w:r w:rsidR="004717D2" w:rsidRPr="00D926F6">
        <w:rPr>
          <w:rFonts w:ascii="Tahoma" w:hAnsi="Tahoma" w:cs="Tahoma"/>
          <w:sz w:val="24"/>
          <w:szCs w:val="24"/>
          <w:lang w:val="sr-Latn-ME"/>
        </w:rPr>
        <w:t xml:space="preserve"> </w:t>
      </w:r>
      <w:r w:rsidR="00887427" w:rsidRPr="00D926F6">
        <w:rPr>
          <w:rFonts w:ascii="Tahoma" w:hAnsi="Tahoma" w:cs="Tahoma"/>
          <w:sz w:val="24"/>
          <w:szCs w:val="24"/>
          <w:lang w:val="sr-Latn-ME"/>
        </w:rPr>
        <w:t>Upravnom sudu</w:t>
      </w:r>
      <w:r w:rsidR="001E4278" w:rsidRPr="00D926F6">
        <w:rPr>
          <w:rFonts w:ascii="Tahoma" w:hAnsi="Tahoma" w:cs="Tahoma"/>
          <w:sz w:val="24"/>
          <w:szCs w:val="24"/>
          <w:lang w:val="sr-Latn-ME"/>
        </w:rPr>
        <w:t xml:space="preserve"> Crne Gore </w:t>
      </w:r>
      <w:r w:rsidR="004717D2" w:rsidRPr="00F2187A">
        <w:rPr>
          <w:rFonts w:ascii="Tahoma" w:hAnsi="Tahoma" w:cs="Tahoma"/>
          <w:sz w:val="24"/>
          <w:szCs w:val="24"/>
          <w:lang w:val="sr-Latn-ME"/>
        </w:rPr>
        <w:t>U.br.</w:t>
      </w:r>
      <w:r w:rsidR="002D3675">
        <w:rPr>
          <w:rFonts w:ascii="Tahoma" w:hAnsi="Tahoma" w:cs="Tahoma"/>
          <w:sz w:val="24"/>
          <w:szCs w:val="24"/>
          <w:lang w:val="sr-Latn-ME"/>
        </w:rPr>
        <w:t>12174</w:t>
      </w:r>
      <w:r w:rsidR="001E4278" w:rsidRPr="00F2187A">
        <w:rPr>
          <w:rFonts w:ascii="Tahoma" w:hAnsi="Tahoma" w:cs="Tahoma"/>
          <w:sz w:val="24"/>
          <w:szCs w:val="24"/>
          <w:lang w:val="sr-Latn-ME"/>
        </w:rPr>
        <w:t>/2017</w:t>
      </w:r>
      <w:r w:rsidR="004717D2" w:rsidRPr="00F2187A">
        <w:rPr>
          <w:rFonts w:ascii="Tahoma" w:hAnsi="Tahoma" w:cs="Tahoma"/>
          <w:sz w:val="24"/>
          <w:szCs w:val="24"/>
          <w:lang w:val="sr-Latn-ME"/>
        </w:rPr>
        <w:t>,</w:t>
      </w:r>
      <w:r w:rsidR="00D22796" w:rsidRPr="00F2187A">
        <w:rPr>
          <w:rFonts w:ascii="Tahoma" w:hAnsi="Tahoma" w:cs="Tahoma"/>
          <w:sz w:val="24"/>
          <w:szCs w:val="24"/>
          <w:lang w:val="sr-Latn-ME"/>
        </w:rPr>
        <w:t xml:space="preserve"> rješa</w:t>
      </w:r>
      <w:r w:rsidR="00B75631" w:rsidRPr="00F2187A">
        <w:rPr>
          <w:rFonts w:ascii="Tahoma" w:hAnsi="Tahoma" w:cs="Tahoma"/>
          <w:sz w:val="24"/>
          <w:szCs w:val="24"/>
          <w:lang w:val="sr-Latn-ME"/>
        </w:rPr>
        <w:t>va</w:t>
      </w:r>
      <w:r w:rsidR="00B4439D" w:rsidRPr="00F2187A">
        <w:rPr>
          <w:rFonts w:ascii="Tahoma" w:hAnsi="Tahoma" w:cs="Tahoma"/>
          <w:sz w:val="24"/>
          <w:szCs w:val="24"/>
          <w:lang w:val="sr-Latn-ME"/>
        </w:rPr>
        <w:t xml:space="preserve">jući </w:t>
      </w:r>
      <w:r w:rsidR="00204965">
        <w:rPr>
          <w:rFonts w:ascii="Tahoma" w:hAnsi="Tahoma" w:cs="Tahoma"/>
          <w:sz w:val="24"/>
          <w:szCs w:val="24"/>
          <w:lang w:val="sr-Latn-ME"/>
        </w:rPr>
        <w:t xml:space="preserve">po </w:t>
      </w:r>
      <w:r w:rsidR="00B4439D" w:rsidRPr="00F2187A">
        <w:rPr>
          <w:rFonts w:ascii="Tahoma" w:hAnsi="Tahoma" w:cs="Tahoma"/>
          <w:sz w:val="24"/>
          <w:szCs w:val="24"/>
          <w:lang w:val="sr-Latn-ME"/>
        </w:rPr>
        <w:t xml:space="preserve">Predlogu za administrativno </w:t>
      </w:r>
      <w:r w:rsidR="002A408D">
        <w:rPr>
          <w:rFonts w:ascii="Tahoma" w:hAnsi="Tahoma" w:cs="Tahoma"/>
          <w:sz w:val="24"/>
          <w:szCs w:val="24"/>
          <w:lang w:val="sr-Latn-ME"/>
        </w:rPr>
        <w:t xml:space="preserve">izvršenje </w:t>
      </w:r>
      <w:r w:rsidR="00CF4D79" w:rsidRPr="00F2187A">
        <w:rPr>
          <w:rFonts w:ascii="Tahoma" w:hAnsi="Tahoma" w:cs="Tahoma"/>
          <w:sz w:val="24"/>
          <w:szCs w:val="24"/>
          <w:lang w:val="sr-Latn-ME"/>
        </w:rPr>
        <w:t xml:space="preserve">rješenja </w:t>
      </w:r>
      <w:r w:rsidR="005100C0">
        <w:rPr>
          <w:rFonts w:ascii="Tahoma" w:hAnsi="Tahoma" w:cs="Tahoma"/>
          <w:sz w:val="24"/>
          <w:szCs w:val="24"/>
          <w:lang w:val="sr-Latn-ME"/>
        </w:rPr>
        <w:t xml:space="preserve">Ministarstva </w:t>
      </w:r>
      <w:r w:rsidR="002D3675">
        <w:rPr>
          <w:rFonts w:ascii="Tahoma" w:hAnsi="Tahoma" w:cs="Tahoma"/>
          <w:sz w:val="24"/>
          <w:szCs w:val="24"/>
          <w:lang w:val="sr-Latn-ME"/>
        </w:rPr>
        <w:t>ekonomije</w:t>
      </w:r>
      <w:r w:rsidR="00CF4D79" w:rsidRPr="00F2187A">
        <w:rPr>
          <w:rFonts w:ascii="Tahoma" w:hAnsi="Tahoma" w:cs="Tahoma"/>
          <w:sz w:val="24"/>
          <w:szCs w:val="24"/>
          <w:lang w:val="sr-Latn-ME"/>
        </w:rPr>
        <w:t xml:space="preserve"> </w:t>
      </w:r>
      <w:r w:rsidR="002D3675">
        <w:rPr>
          <w:rFonts w:ascii="Tahoma" w:hAnsi="Tahoma" w:cs="Tahoma"/>
          <w:sz w:val="24"/>
          <w:szCs w:val="24"/>
          <w:lang w:val="sr-Latn-ME"/>
        </w:rPr>
        <w:t xml:space="preserve">1402-11/2 </w:t>
      </w:r>
      <w:r w:rsidR="002A408D">
        <w:rPr>
          <w:rFonts w:ascii="Tahoma" w:hAnsi="Tahoma" w:cs="Tahoma"/>
          <w:sz w:val="24"/>
          <w:szCs w:val="24"/>
          <w:lang w:val="sr-Latn-ME"/>
        </w:rPr>
        <w:t xml:space="preserve"> od </w:t>
      </w:r>
      <w:r w:rsidR="002D3675">
        <w:rPr>
          <w:rFonts w:ascii="Tahoma" w:hAnsi="Tahoma" w:cs="Tahoma"/>
          <w:sz w:val="24"/>
          <w:szCs w:val="24"/>
          <w:lang w:val="sr-Latn-ME"/>
        </w:rPr>
        <w:t>09.03</w:t>
      </w:r>
      <w:r w:rsidR="00576058">
        <w:rPr>
          <w:rFonts w:ascii="Tahoma" w:hAnsi="Tahoma" w:cs="Tahoma"/>
          <w:sz w:val="24"/>
          <w:szCs w:val="24"/>
          <w:lang w:val="sr-Latn-ME"/>
        </w:rPr>
        <w:t>.2016</w:t>
      </w:r>
      <w:r w:rsidR="00CF4D79" w:rsidRPr="00F2187A">
        <w:rPr>
          <w:rFonts w:ascii="Tahoma" w:hAnsi="Tahoma" w:cs="Tahoma"/>
          <w:sz w:val="24"/>
          <w:szCs w:val="24"/>
          <w:lang w:val="sr-Latn-ME"/>
        </w:rPr>
        <w:t xml:space="preserve">.godine, predlagača NVO Mans, punomoćnika advokata Veselina Radulovića iz Podgorice,  br. </w:t>
      </w:r>
      <w:r w:rsidR="002D3675">
        <w:rPr>
          <w:rFonts w:ascii="Tahoma" w:hAnsi="Tahoma" w:cs="Tahoma"/>
          <w:sz w:val="24"/>
          <w:szCs w:val="24"/>
          <w:lang w:val="sr-Latn-ME"/>
        </w:rPr>
        <w:t>16/83298-83301</w:t>
      </w:r>
      <w:r w:rsidR="00576058">
        <w:rPr>
          <w:rFonts w:ascii="Tahoma" w:hAnsi="Tahoma" w:cs="Tahoma"/>
          <w:sz w:val="24"/>
          <w:szCs w:val="24"/>
          <w:lang w:val="sr-Latn-ME"/>
        </w:rPr>
        <w:t xml:space="preserve"> od </w:t>
      </w:r>
      <w:r w:rsidR="002D3675">
        <w:rPr>
          <w:rFonts w:ascii="Tahoma" w:hAnsi="Tahoma" w:cs="Tahoma"/>
          <w:sz w:val="24"/>
          <w:szCs w:val="24"/>
          <w:lang w:val="sr-Latn-ME"/>
        </w:rPr>
        <w:t>09.03.2016</w:t>
      </w:r>
      <w:r w:rsidR="00D926F6" w:rsidRPr="00F2187A">
        <w:rPr>
          <w:rFonts w:ascii="Tahoma" w:hAnsi="Tahoma" w:cs="Tahoma"/>
          <w:sz w:val="24"/>
          <w:szCs w:val="24"/>
          <w:lang w:val="sr-Latn-ME"/>
        </w:rPr>
        <w:t>.</w:t>
      </w:r>
      <w:r w:rsidR="00CF4D79" w:rsidRPr="00F2187A">
        <w:rPr>
          <w:rFonts w:ascii="Tahoma" w:hAnsi="Tahoma" w:cs="Tahoma"/>
          <w:sz w:val="24"/>
          <w:szCs w:val="24"/>
          <w:lang w:val="sr-Latn-ME"/>
        </w:rPr>
        <w:t>godine</w:t>
      </w:r>
      <w:r w:rsidR="004A7468" w:rsidRPr="00F2187A">
        <w:rPr>
          <w:rFonts w:ascii="Tahoma" w:hAnsi="Tahoma" w:cs="Tahoma"/>
          <w:sz w:val="24"/>
          <w:szCs w:val="24"/>
          <w:lang w:val="sr-Latn-ME"/>
        </w:rPr>
        <w:t xml:space="preserve"> </w:t>
      </w:r>
      <w:r w:rsidR="004717D2" w:rsidRPr="00F2187A">
        <w:rPr>
          <w:rFonts w:ascii="Tahoma" w:hAnsi="Tahoma" w:cs="Tahoma"/>
          <w:sz w:val="24"/>
          <w:szCs w:val="24"/>
          <w:lang w:val="sr-Latn-ME"/>
        </w:rPr>
        <w:t xml:space="preserve">i </w:t>
      </w:r>
      <w:r w:rsidR="00D926F6" w:rsidRPr="00F2187A">
        <w:rPr>
          <w:rFonts w:ascii="Tahoma" w:hAnsi="Tahoma" w:cs="Tahoma"/>
          <w:sz w:val="24"/>
          <w:szCs w:val="24"/>
          <w:lang w:val="sr-Latn-ME"/>
        </w:rPr>
        <w:t xml:space="preserve">člana </w:t>
      </w:r>
      <w:r w:rsidR="004717D2" w:rsidRPr="00F2187A">
        <w:rPr>
          <w:rFonts w:ascii="Tahoma" w:hAnsi="Tahoma" w:cs="Tahoma"/>
          <w:sz w:val="24"/>
          <w:szCs w:val="24"/>
          <w:lang w:val="sr-Latn-ME"/>
        </w:rPr>
        <w:t>256</w:t>
      </w:r>
      <w:r w:rsidR="0041359F" w:rsidRPr="00F2187A">
        <w:rPr>
          <w:rFonts w:ascii="Tahoma" w:hAnsi="Tahoma" w:cs="Tahoma"/>
          <w:sz w:val="24"/>
          <w:szCs w:val="24"/>
          <w:lang w:val="sr-Latn-ME"/>
        </w:rPr>
        <w:t xml:space="preserve"> Zakona o opštem upravnom postupku</w:t>
      </w:r>
      <w:r w:rsidRPr="00F2187A">
        <w:rPr>
          <w:rFonts w:ascii="Tahoma" w:hAnsi="Tahoma" w:cs="Tahoma"/>
          <w:sz w:val="24"/>
          <w:szCs w:val="24"/>
          <w:lang w:val="sr-Latn-ME"/>
        </w:rPr>
        <w:t xml:space="preserve"> (“Sl.list Crne Gore”,br.60/03, 73/10 i 32/11) je na sjednici održanoj dana </w:t>
      </w:r>
      <w:r w:rsidR="00710F88" w:rsidRPr="00F2187A">
        <w:rPr>
          <w:rFonts w:ascii="Tahoma" w:hAnsi="Tahoma" w:cs="Tahoma"/>
          <w:sz w:val="24"/>
          <w:szCs w:val="24"/>
          <w:lang w:val="sr-Latn-ME"/>
        </w:rPr>
        <w:t>05</w:t>
      </w:r>
      <w:r w:rsidR="000A6DD8" w:rsidRPr="00F2187A">
        <w:rPr>
          <w:rFonts w:ascii="Tahoma" w:hAnsi="Tahoma" w:cs="Tahoma"/>
          <w:sz w:val="24"/>
          <w:szCs w:val="24"/>
          <w:lang w:val="sr-Latn-ME"/>
        </w:rPr>
        <w:t>.</w:t>
      </w:r>
      <w:r w:rsidR="008C0EAF" w:rsidRPr="00F2187A">
        <w:rPr>
          <w:rFonts w:ascii="Tahoma" w:hAnsi="Tahoma" w:cs="Tahoma"/>
          <w:sz w:val="24"/>
          <w:szCs w:val="24"/>
          <w:lang w:val="sr-Latn-ME"/>
        </w:rPr>
        <w:t>0</w:t>
      </w:r>
      <w:r w:rsidR="000A6DD8" w:rsidRPr="00F2187A">
        <w:rPr>
          <w:rFonts w:ascii="Tahoma" w:hAnsi="Tahoma" w:cs="Tahoma"/>
          <w:sz w:val="24"/>
          <w:szCs w:val="24"/>
          <w:lang w:val="sr-Latn-ME"/>
        </w:rPr>
        <w:t>9</w:t>
      </w:r>
      <w:r w:rsidRPr="00F2187A">
        <w:rPr>
          <w:rFonts w:ascii="Tahoma" w:hAnsi="Tahoma" w:cs="Tahoma"/>
          <w:sz w:val="24"/>
          <w:szCs w:val="24"/>
          <w:lang w:val="sr-Latn-ME"/>
        </w:rPr>
        <w:t>.201</w:t>
      </w:r>
      <w:r w:rsidR="00710F88" w:rsidRPr="00F2187A">
        <w:rPr>
          <w:rFonts w:ascii="Tahoma" w:hAnsi="Tahoma" w:cs="Tahoma"/>
          <w:sz w:val="24"/>
          <w:szCs w:val="24"/>
          <w:lang w:val="sr-Latn-ME"/>
        </w:rPr>
        <w:t>8</w:t>
      </w:r>
      <w:r w:rsidRPr="00F2187A">
        <w:rPr>
          <w:rFonts w:ascii="Tahoma" w:hAnsi="Tahoma" w:cs="Tahoma"/>
          <w:sz w:val="24"/>
          <w:szCs w:val="24"/>
          <w:lang w:val="sr-Latn-ME"/>
        </w:rPr>
        <w:t>.godine donio:</w:t>
      </w:r>
    </w:p>
    <w:p w:rsidR="00576058" w:rsidRPr="00B65BDE" w:rsidRDefault="005528F0" w:rsidP="00B65BDE">
      <w:pPr>
        <w:jc w:val="center"/>
        <w:rPr>
          <w:rFonts w:ascii="Tahoma" w:hAnsi="Tahoma" w:cs="Tahoma"/>
          <w:b/>
          <w:sz w:val="24"/>
          <w:szCs w:val="24"/>
          <w:lang w:val="sr-Latn-ME"/>
        </w:rPr>
      </w:pPr>
      <w:r w:rsidRPr="00F2187A">
        <w:rPr>
          <w:rFonts w:ascii="Tahoma" w:hAnsi="Tahoma" w:cs="Tahoma"/>
          <w:b/>
          <w:sz w:val="24"/>
          <w:szCs w:val="24"/>
          <w:lang w:val="sr-Latn-ME"/>
        </w:rPr>
        <w:t>R J E Š E NJ E</w:t>
      </w:r>
    </w:p>
    <w:p w:rsidR="00576058" w:rsidRPr="00B65BDE" w:rsidRDefault="001E71E7" w:rsidP="00B65BDE">
      <w:pPr>
        <w:jc w:val="both"/>
        <w:rPr>
          <w:rFonts w:ascii="Tahoma" w:hAnsi="Tahoma" w:cs="Tahoma"/>
          <w:sz w:val="24"/>
          <w:szCs w:val="24"/>
          <w:lang w:val="sr-Latn-ME"/>
        </w:rPr>
      </w:pPr>
      <w:r w:rsidRPr="00F2187A">
        <w:rPr>
          <w:rFonts w:ascii="Tahoma" w:hAnsi="Tahoma" w:cs="Tahoma"/>
          <w:sz w:val="24"/>
          <w:szCs w:val="24"/>
          <w:lang w:val="sr-Latn-ME"/>
        </w:rPr>
        <w:t xml:space="preserve">Poništava se </w:t>
      </w:r>
      <w:r w:rsidR="007A1B1B" w:rsidRPr="00F2187A">
        <w:rPr>
          <w:rFonts w:ascii="Tahoma" w:hAnsi="Tahoma" w:cs="Tahoma"/>
          <w:sz w:val="24"/>
          <w:szCs w:val="24"/>
          <w:lang w:val="sr-Latn-ME"/>
        </w:rPr>
        <w:t>z</w:t>
      </w:r>
      <w:r w:rsidR="00932197" w:rsidRPr="00F2187A">
        <w:rPr>
          <w:rFonts w:ascii="Tahoma" w:hAnsi="Tahoma" w:cs="Tahoma"/>
          <w:sz w:val="24"/>
          <w:szCs w:val="24"/>
          <w:lang w:val="sr-Latn-ME"/>
        </w:rPr>
        <w:t>aključ</w:t>
      </w:r>
      <w:r w:rsidR="00B75631" w:rsidRPr="00F2187A">
        <w:rPr>
          <w:rFonts w:ascii="Tahoma" w:hAnsi="Tahoma" w:cs="Tahoma"/>
          <w:sz w:val="24"/>
          <w:szCs w:val="24"/>
          <w:lang w:val="sr-Latn-ME"/>
        </w:rPr>
        <w:t>ak</w:t>
      </w:r>
      <w:r w:rsidR="00932197" w:rsidRPr="00F2187A">
        <w:rPr>
          <w:rFonts w:ascii="Tahoma" w:hAnsi="Tahoma" w:cs="Tahoma"/>
          <w:sz w:val="24"/>
          <w:szCs w:val="24"/>
          <w:lang w:val="sr-Latn-ME"/>
        </w:rPr>
        <w:t xml:space="preserve"> </w:t>
      </w:r>
      <w:r w:rsidRPr="00F2187A">
        <w:rPr>
          <w:rFonts w:ascii="Tahoma" w:hAnsi="Tahoma" w:cs="Tahoma"/>
          <w:sz w:val="24"/>
          <w:szCs w:val="24"/>
          <w:lang w:val="sr-Latn-ME"/>
        </w:rPr>
        <w:t xml:space="preserve">Savjeta Agencije </w:t>
      </w:r>
      <w:r w:rsidR="005B1AD3" w:rsidRPr="00F2187A">
        <w:rPr>
          <w:rFonts w:ascii="Tahoma" w:hAnsi="Tahoma" w:cs="Tahoma"/>
          <w:sz w:val="24"/>
          <w:szCs w:val="24"/>
          <w:lang w:val="sr-Latn-ME"/>
        </w:rPr>
        <w:t>UPII 07-30-</w:t>
      </w:r>
      <w:r w:rsidR="002D3675">
        <w:rPr>
          <w:rFonts w:ascii="Tahoma" w:hAnsi="Tahoma" w:cs="Tahoma"/>
          <w:sz w:val="24"/>
          <w:szCs w:val="24"/>
          <w:lang w:val="sr-Latn-ME"/>
        </w:rPr>
        <w:t>1484</w:t>
      </w:r>
      <w:r w:rsidR="005B1AD3" w:rsidRPr="00F2187A">
        <w:rPr>
          <w:rFonts w:ascii="Tahoma" w:hAnsi="Tahoma" w:cs="Tahoma"/>
          <w:sz w:val="24"/>
          <w:szCs w:val="24"/>
          <w:lang w:val="sr-Latn-ME"/>
        </w:rPr>
        <w:t>-2/1</w:t>
      </w:r>
      <w:r w:rsidR="00605C27" w:rsidRPr="00F2187A">
        <w:rPr>
          <w:rFonts w:ascii="Tahoma" w:hAnsi="Tahoma" w:cs="Tahoma"/>
          <w:sz w:val="24"/>
          <w:szCs w:val="24"/>
          <w:lang w:val="sr-Latn-ME"/>
        </w:rPr>
        <w:t>7</w:t>
      </w:r>
      <w:r w:rsidR="005B1AD3" w:rsidRPr="00F2187A">
        <w:rPr>
          <w:rFonts w:ascii="Tahoma" w:hAnsi="Tahoma" w:cs="Tahoma"/>
          <w:sz w:val="24"/>
          <w:szCs w:val="24"/>
          <w:lang w:val="sr-Latn-ME"/>
        </w:rPr>
        <w:t xml:space="preserve"> </w:t>
      </w:r>
      <w:r w:rsidR="00164FF2" w:rsidRPr="00F2187A">
        <w:rPr>
          <w:rFonts w:ascii="Tahoma" w:hAnsi="Tahoma" w:cs="Tahoma"/>
          <w:sz w:val="24"/>
          <w:szCs w:val="24"/>
          <w:lang w:val="sr-Latn-ME"/>
        </w:rPr>
        <w:t xml:space="preserve">od </w:t>
      </w:r>
      <w:r w:rsidR="002D3675">
        <w:rPr>
          <w:rFonts w:ascii="Tahoma" w:hAnsi="Tahoma" w:cs="Tahoma"/>
          <w:sz w:val="24"/>
          <w:szCs w:val="24"/>
          <w:lang w:val="sr-Latn-ME"/>
        </w:rPr>
        <w:t>14.11</w:t>
      </w:r>
      <w:r w:rsidR="005B1AD3" w:rsidRPr="00F2187A">
        <w:rPr>
          <w:rFonts w:ascii="Tahoma" w:hAnsi="Tahoma" w:cs="Tahoma"/>
          <w:sz w:val="24"/>
          <w:szCs w:val="24"/>
          <w:lang w:val="sr-Latn-ME"/>
        </w:rPr>
        <w:t>.2017.godine</w:t>
      </w:r>
      <w:r w:rsidR="00164FF2" w:rsidRPr="00F2187A">
        <w:rPr>
          <w:rFonts w:ascii="Tahoma" w:hAnsi="Tahoma" w:cs="Tahoma"/>
          <w:sz w:val="24"/>
          <w:szCs w:val="24"/>
          <w:lang w:val="sr-Latn-ME"/>
        </w:rPr>
        <w:t xml:space="preserve">. </w:t>
      </w:r>
    </w:p>
    <w:p w:rsidR="005528F0" w:rsidRPr="00F2187A" w:rsidRDefault="005528F0" w:rsidP="005528F0">
      <w:pPr>
        <w:ind w:firstLine="708"/>
        <w:jc w:val="center"/>
        <w:rPr>
          <w:rFonts w:ascii="Tahoma" w:hAnsi="Tahoma" w:cs="Tahoma"/>
          <w:b/>
          <w:sz w:val="24"/>
          <w:szCs w:val="24"/>
          <w:lang w:val="sr-Latn-ME"/>
        </w:rPr>
      </w:pPr>
      <w:r w:rsidRPr="00F2187A">
        <w:rPr>
          <w:rFonts w:ascii="Tahoma" w:hAnsi="Tahoma" w:cs="Tahoma"/>
          <w:b/>
          <w:sz w:val="24"/>
          <w:szCs w:val="24"/>
          <w:lang w:val="sr-Latn-ME"/>
        </w:rPr>
        <w:t>O b r a z l o ž e nj e</w:t>
      </w:r>
    </w:p>
    <w:p w:rsidR="00F72C2B" w:rsidRPr="002A408D" w:rsidRDefault="00DC45FF" w:rsidP="002A408D">
      <w:pPr>
        <w:jc w:val="both"/>
        <w:rPr>
          <w:rFonts w:ascii="Tahoma" w:hAnsi="Tahoma" w:cs="Tahoma"/>
          <w:sz w:val="24"/>
          <w:szCs w:val="24"/>
          <w:lang w:val="sr-Latn-ME"/>
        </w:rPr>
      </w:pPr>
      <w:r w:rsidRPr="002A408D">
        <w:rPr>
          <w:rFonts w:ascii="Tahoma" w:hAnsi="Tahoma" w:cs="Tahoma"/>
          <w:sz w:val="24"/>
          <w:szCs w:val="24"/>
          <w:lang w:val="sr-Latn-ME"/>
        </w:rPr>
        <w:t>Članom 256 Zakona o opštem upravnom postupku je propisano da će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734422" w:rsidRPr="002A408D" w:rsidRDefault="00734422" w:rsidP="002A408D">
      <w:pPr>
        <w:jc w:val="both"/>
        <w:rPr>
          <w:rFonts w:ascii="Tahoma" w:hAnsi="Tahoma" w:cs="Tahoma"/>
          <w:sz w:val="24"/>
          <w:szCs w:val="24"/>
          <w:lang w:val="sr-Latn-ME"/>
        </w:rPr>
      </w:pPr>
      <w:r w:rsidRPr="002A408D">
        <w:rPr>
          <w:rFonts w:ascii="Tahoma" w:hAnsi="Tahoma" w:cs="Tahoma"/>
          <w:sz w:val="24"/>
          <w:szCs w:val="24"/>
          <w:lang w:val="sr-Latn-ME"/>
        </w:rPr>
        <w:t xml:space="preserve">Savjet Agencije je nakon prijema tužbe od strane Upravnog suda Crne Gore </w:t>
      </w:r>
      <w:r w:rsidR="00932197" w:rsidRPr="002A408D">
        <w:rPr>
          <w:rFonts w:ascii="Tahoma" w:hAnsi="Tahoma" w:cs="Tahoma"/>
          <w:sz w:val="24"/>
          <w:szCs w:val="24"/>
          <w:lang w:val="sr-Latn-ME"/>
        </w:rPr>
        <w:t xml:space="preserve">U.br. </w:t>
      </w:r>
      <w:r w:rsidR="002D3675">
        <w:rPr>
          <w:rFonts w:ascii="Tahoma" w:hAnsi="Tahoma" w:cs="Tahoma"/>
          <w:sz w:val="24"/>
          <w:szCs w:val="24"/>
          <w:lang w:val="sr-Latn-ME"/>
        </w:rPr>
        <w:t>12174</w:t>
      </w:r>
      <w:r w:rsidR="00932197" w:rsidRPr="002A408D">
        <w:rPr>
          <w:rFonts w:ascii="Tahoma" w:hAnsi="Tahoma" w:cs="Tahoma"/>
          <w:sz w:val="24"/>
          <w:szCs w:val="24"/>
          <w:lang w:val="sr-Latn-ME"/>
        </w:rPr>
        <w:t xml:space="preserve">/2017 </w:t>
      </w:r>
      <w:r w:rsidRPr="002A408D">
        <w:rPr>
          <w:rFonts w:ascii="Tahoma" w:hAnsi="Tahoma" w:cs="Tahoma"/>
          <w:sz w:val="24"/>
          <w:szCs w:val="24"/>
          <w:lang w:val="sr-Latn-ME"/>
        </w:rPr>
        <w:t xml:space="preserve">radi poništaja </w:t>
      </w:r>
      <w:r w:rsidR="00754C83" w:rsidRPr="002A408D">
        <w:rPr>
          <w:rFonts w:ascii="Tahoma" w:hAnsi="Tahoma" w:cs="Tahoma"/>
          <w:sz w:val="24"/>
          <w:szCs w:val="24"/>
          <w:lang w:val="sr-Latn-ME"/>
        </w:rPr>
        <w:t>zaključka</w:t>
      </w:r>
      <w:r w:rsidR="00932197" w:rsidRPr="002A408D">
        <w:rPr>
          <w:rFonts w:ascii="Tahoma" w:hAnsi="Tahoma" w:cs="Tahoma"/>
          <w:sz w:val="24"/>
          <w:szCs w:val="24"/>
          <w:lang w:val="sr-Latn-ME"/>
        </w:rPr>
        <w:t xml:space="preserve"> Savjeta Agencije UPII 07-30-</w:t>
      </w:r>
      <w:r w:rsidR="002D3675">
        <w:rPr>
          <w:rFonts w:ascii="Tahoma" w:hAnsi="Tahoma" w:cs="Tahoma"/>
          <w:sz w:val="24"/>
          <w:szCs w:val="24"/>
          <w:lang w:val="sr-Latn-ME"/>
        </w:rPr>
        <w:t>1484</w:t>
      </w:r>
      <w:r w:rsidR="00932197" w:rsidRPr="002A408D">
        <w:rPr>
          <w:rFonts w:ascii="Tahoma" w:hAnsi="Tahoma" w:cs="Tahoma"/>
          <w:sz w:val="24"/>
          <w:szCs w:val="24"/>
          <w:lang w:val="sr-Latn-ME"/>
        </w:rPr>
        <w:t>-2/1</w:t>
      </w:r>
      <w:r w:rsidR="006400D7"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2D3675">
        <w:rPr>
          <w:rFonts w:ascii="Tahoma" w:hAnsi="Tahoma" w:cs="Tahoma"/>
          <w:sz w:val="24"/>
          <w:szCs w:val="24"/>
          <w:lang w:val="sr-Latn-ME"/>
        </w:rPr>
        <w:t>14.11</w:t>
      </w:r>
      <w:r w:rsidR="00932197" w:rsidRPr="002A408D">
        <w:rPr>
          <w:rFonts w:ascii="Tahoma" w:hAnsi="Tahoma" w:cs="Tahoma"/>
          <w:sz w:val="24"/>
          <w:szCs w:val="24"/>
          <w:lang w:val="sr-Latn-ME"/>
        </w:rPr>
        <w:t>.2017.godine</w:t>
      </w:r>
      <w:r w:rsidR="00B65BDE">
        <w:rPr>
          <w:rFonts w:ascii="Tahoma" w:hAnsi="Tahoma" w:cs="Tahoma"/>
          <w:sz w:val="24"/>
          <w:szCs w:val="24"/>
          <w:lang w:val="sr-Latn-ME"/>
        </w:rPr>
        <w:t>,</w:t>
      </w:r>
      <w:r w:rsidR="00932197" w:rsidRPr="002A408D">
        <w:rPr>
          <w:rFonts w:ascii="Tahoma" w:hAnsi="Tahoma" w:cs="Tahoma"/>
          <w:sz w:val="24"/>
          <w:szCs w:val="24"/>
          <w:lang w:val="sr-Latn-ME"/>
        </w:rPr>
        <w:t xml:space="preserve"> </w:t>
      </w:r>
      <w:r w:rsidRPr="002A408D">
        <w:rPr>
          <w:rFonts w:ascii="Tahoma" w:hAnsi="Tahoma" w:cs="Tahoma"/>
          <w:sz w:val="24"/>
          <w:szCs w:val="24"/>
          <w:lang w:val="sr-Latn-ME"/>
        </w:rPr>
        <w:t xml:space="preserve">primjenom člana 256 Zakona o opštem upravnom postupku uvažio </w:t>
      </w:r>
      <w:r w:rsidR="00AB6FE8" w:rsidRPr="002A408D">
        <w:rPr>
          <w:rFonts w:ascii="Tahoma" w:hAnsi="Tahoma" w:cs="Tahoma"/>
          <w:sz w:val="24"/>
          <w:szCs w:val="24"/>
          <w:lang w:val="sr-Latn-ME"/>
        </w:rPr>
        <w:t>zahtjeve</w:t>
      </w:r>
      <w:r w:rsidRPr="002A408D">
        <w:rPr>
          <w:rFonts w:ascii="Tahoma" w:hAnsi="Tahoma" w:cs="Tahoma"/>
          <w:sz w:val="24"/>
          <w:szCs w:val="24"/>
          <w:lang w:val="sr-Latn-ME"/>
        </w:rPr>
        <w:t xml:space="preserve"> iz tužbe tužioca i na sjednici Savjeta Agencije </w:t>
      </w:r>
      <w:r w:rsidR="00710F88" w:rsidRPr="002A408D">
        <w:rPr>
          <w:rFonts w:ascii="Tahoma" w:hAnsi="Tahoma" w:cs="Tahoma"/>
          <w:sz w:val="24"/>
          <w:szCs w:val="24"/>
          <w:lang w:val="sr-Latn-ME"/>
        </w:rPr>
        <w:t>05</w:t>
      </w:r>
      <w:r w:rsidRPr="002A408D">
        <w:rPr>
          <w:rFonts w:ascii="Tahoma" w:hAnsi="Tahoma" w:cs="Tahoma"/>
          <w:sz w:val="24"/>
          <w:szCs w:val="24"/>
          <w:lang w:val="sr-Latn-ME"/>
        </w:rPr>
        <w:t>.09.201</w:t>
      </w:r>
      <w:r w:rsidR="00710F88" w:rsidRPr="002A408D">
        <w:rPr>
          <w:rFonts w:ascii="Tahoma" w:hAnsi="Tahoma" w:cs="Tahoma"/>
          <w:sz w:val="24"/>
          <w:szCs w:val="24"/>
          <w:lang w:val="sr-Latn-ME"/>
        </w:rPr>
        <w:t>8</w:t>
      </w:r>
      <w:r w:rsidRPr="002A408D">
        <w:rPr>
          <w:rFonts w:ascii="Tahoma" w:hAnsi="Tahoma" w:cs="Tahoma"/>
          <w:sz w:val="24"/>
          <w:szCs w:val="24"/>
          <w:lang w:val="sr-Latn-ME"/>
        </w:rPr>
        <w:t xml:space="preserve">.godine </w:t>
      </w:r>
      <w:r w:rsidR="00932197" w:rsidRPr="002A408D">
        <w:rPr>
          <w:rFonts w:ascii="Tahoma" w:hAnsi="Tahoma" w:cs="Tahoma"/>
          <w:sz w:val="24"/>
          <w:szCs w:val="24"/>
          <w:lang w:val="sr-Latn-ME"/>
        </w:rPr>
        <w:t>poništio osporeni</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zaključak</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Savjeta Agencije UPII 07-30-</w:t>
      </w:r>
      <w:r w:rsidR="002D3675">
        <w:rPr>
          <w:rFonts w:ascii="Tahoma" w:hAnsi="Tahoma" w:cs="Tahoma"/>
          <w:sz w:val="24"/>
          <w:szCs w:val="24"/>
          <w:lang w:val="sr-Latn-ME"/>
        </w:rPr>
        <w:t>1484</w:t>
      </w:r>
      <w:r w:rsidR="00932197" w:rsidRPr="002A408D">
        <w:rPr>
          <w:rFonts w:ascii="Tahoma" w:hAnsi="Tahoma" w:cs="Tahoma"/>
          <w:sz w:val="24"/>
          <w:szCs w:val="24"/>
          <w:lang w:val="sr-Latn-ME"/>
        </w:rPr>
        <w:t>-2/1</w:t>
      </w:r>
      <w:r w:rsidR="0027230F"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2D3675">
        <w:rPr>
          <w:rFonts w:ascii="Tahoma" w:hAnsi="Tahoma" w:cs="Tahoma"/>
          <w:sz w:val="24"/>
          <w:szCs w:val="24"/>
          <w:lang w:val="sr-Latn-ME"/>
        </w:rPr>
        <w:t>14.11</w:t>
      </w:r>
      <w:r w:rsidR="00932197" w:rsidRPr="002A408D">
        <w:rPr>
          <w:rFonts w:ascii="Tahoma" w:hAnsi="Tahoma" w:cs="Tahoma"/>
          <w:sz w:val="24"/>
          <w:szCs w:val="24"/>
          <w:lang w:val="sr-Latn-ME"/>
        </w:rPr>
        <w:t>.2017.godine</w:t>
      </w:r>
      <w:r w:rsidR="006D1D33" w:rsidRPr="002A408D">
        <w:rPr>
          <w:rFonts w:ascii="Tahoma" w:hAnsi="Tahoma" w:cs="Tahoma"/>
          <w:sz w:val="24"/>
          <w:szCs w:val="24"/>
          <w:lang w:val="sr-Latn-ME"/>
        </w:rPr>
        <w:t xml:space="preserve"> </w:t>
      </w:r>
      <w:r w:rsidR="00EE3CEA" w:rsidRPr="002A408D">
        <w:rPr>
          <w:rFonts w:ascii="Tahoma" w:hAnsi="Tahoma" w:cs="Tahoma"/>
          <w:sz w:val="24"/>
          <w:szCs w:val="24"/>
          <w:lang w:val="sr-Latn-ME"/>
        </w:rPr>
        <w:t>i</w:t>
      </w:r>
      <w:r w:rsidRPr="002A408D">
        <w:rPr>
          <w:rFonts w:ascii="Tahoma" w:hAnsi="Tahoma" w:cs="Tahoma"/>
          <w:sz w:val="24"/>
          <w:szCs w:val="24"/>
          <w:lang w:val="sr-Latn-ME"/>
        </w:rPr>
        <w:t xml:space="preserve"> donio odluku da se </w:t>
      </w:r>
      <w:r w:rsidR="00932197" w:rsidRPr="002A408D">
        <w:rPr>
          <w:rFonts w:ascii="Tahoma" w:hAnsi="Tahoma" w:cs="Tahoma"/>
          <w:sz w:val="24"/>
          <w:szCs w:val="24"/>
          <w:lang w:val="sr-Latn-ME"/>
        </w:rPr>
        <w:t>spisi predmeta proslijede nadležnom prvost</w:t>
      </w:r>
      <w:r w:rsidR="00145B64" w:rsidRPr="002A408D">
        <w:rPr>
          <w:rFonts w:ascii="Tahoma" w:hAnsi="Tahoma" w:cs="Tahoma"/>
          <w:sz w:val="24"/>
          <w:szCs w:val="24"/>
          <w:lang w:val="sr-Latn-ME"/>
        </w:rPr>
        <w:t>e</w:t>
      </w:r>
      <w:r w:rsidR="00932197" w:rsidRPr="002A408D">
        <w:rPr>
          <w:rFonts w:ascii="Tahoma" w:hAnsi="Tahoma" w:cs="Tahoma"/>
          <w:sz w:val="24"/>
          <w:szCs w:val="24"/>
          <w:lang w:val="sr-Latn-ME"/>
        </w:rPr>
        <w:t xml:space="preserve">penom organu </w:t>
      </w:r>
      <w:r w:rsidR="00D81D18" w:rsidRPr="002A408D">
        <w:rPr>
          <w:rFonts w:ascii="Tahoma" w:hAnsi="Tahoma" w:cs="Tahoma"/>
          <w:sz w:val="24"/>
          <w:szCs w:val="24"/>
          <w:lang w:val="sr-Latn-ME"/>
        </w:rPr>
        <w:t>u smislu člana 55 stav 4</w:t>
      </w:r>
      <w:r w:rsidR="00D87AEC" w:rsidRPr="002A408D">
        <w:rPr>
          <w:rFonts w:ascii="Tahoma" w:hAnsi="Tahoma" w:cs="Tahoma"/>
          <w:sz w:val="24"/>
          <w:szCs w:val="24"/>
          <w:lang w:val="sr-Latn-ME"/>
        </w:rPr>
        <w:t xml:space="preserve"> Zakona o opštem upravnom postupku</w:t>
      </w:r>
      <w:r w:rsidRPr="002A408D">
        <w:rPr>
          <w:rFonts w:ascii="Tahoma" w:hAnsi="Tahoma" w:cs="Tahoma"/>
          <w:sz w:val="24"/>
          <w:szCs w:val="24"/>
          <w:lang w:val="sr-Latn-ME"/>
        </w:rPr>
        <w:t>.</w:t>
      </w:r>
    </w:p>
    <w:p w:rsidR="00115A3F" w:rsidRPr="002A408D" w:rsidRDefault="00115A3F" w:rsidP="002A408D">
      <w:pPr>
        <w:jc w:val="both"/>
        <w:rPr>
          <w:rFonts w:ascii="Tahoma" w:hAnsi="Tahoma" w:cs="Tahoma"/>
          <w:sz w:val="24"/>
          <w:szCs w:val="24"/>
          <w:lang w:val="sr-Latn-ME"/>
        </w:rPr>
      </w:pPr>
      <w:r w:rsidRPr="002A408D">
        <w:rPr>
          <w:rFonts w:ascii="Tahoma" w:hAnsi="Tahoma" w:cs="Tahoma"/>
          <w:sz w:val="24"/>
          <w:szCs w:val="24"/>
          <w:lang w:val="sr-Latn-ME"/>
        </w:rPr>
        <w:t xml:space="preserve">Upravni sud Crne Gore </w:t>
      </w:r>
      <w:r w:rsidR="004E3DE6" w:rsidRPr="002A408D">
        <w:rPr>
          <w:rFonts w:ascii="Tahoma" w:hAnsi="Tahoma" w:cs="Tahoma"/>
          <w:sz w:val="24"/>
          <w:szCs w:val="24"/>
          <w:lang w:val="sr-Latn-ME"/>
        </w:rPr>
        <w:t>u predmetu U.br.</w:t>
      </w:r>
      <w:r w:rsidR="00282EA2" w:rsidRPr="002A408D">
        <w:rPr>
          <w:rFonts w:ascii="Tahoma" w:hAnsi="Tahoma" w:cs="Tahoma"/>
          <w:sz w:val="24"/>
          <w:szCs w:val="24"/>
          <w:lang w:val="sr-Latn-ME"/>
        </w:rPr>
        <w:t>7222/2017 od 11.07.2018.godine</w:t>
      </w:r>
      <w:r w:rsidR="004E3DE6" w:rsidRPr="002A408D">
        <w:rPr>
          <w:rFonts w:ascii="Tahoma" w:hAnsi="Tahoma" w:cs="Tahoma"/>
          <w:sz w:val="24"/>
          <w:szCs w:val="24"/>
          <w:lang w:val="sr-Latn-ME"/>
        </w:rPr>
        <w:t xml:space="preserve"> je poništio zaključak </w:t>
      </w:r>
      <w:r w:rsidR="00282EA2" w:rsidRPr="002A408D">
        <w:rPr>
          <w:rFonts w:ascii="Tahoma" w:hAnsi="Tahoma" w:cs="Tahoma"/>
          <w:sz w:val="24"/>
          <w:szCs w:val="24"/>
          <w:lang w:val="sr-Latn-ME"/>
        </w:rPr>
        <w:t>o dozvoli izvršenja rješenja UPII 07-30-1074-2/17 od 2</w:t>
      </w:r>
      <w:r w:rsidR="00F2187A" w:rsidRPr="002A408D">
        <w:rPr>
          <w:rFonts w:ascii="Tahoma" w:hAnsi="Tahoma" w:cs="Tahoma"/>
          <w:sz w:val="24"/>
          <w:szCs w:val="24"/>
          <w:lang w:val="sr-Latn-ME"/>
        </w:rPr>
        <w:t>1.06.2017.godine sa razloga : “O</w:t>
      </w:r>
      <w:r w:rsidR="00F135A8" w:rsidRPr="002A408D">
        <w:rPr>
          <w:rFonts w:ascii="Tahoma" w:hAnsi="Tahoma" w:cs="Tahoma"/>
          <w:sz w:val="24"/>
          <w:szCs w:val="24"/>
          <w:lang w:val="sr-Latn-ME"/>
        </w:rPr>
        <w:t>d</w:t>
      </w:r>
      <w:r w:rsidR="00F76621" w:rsidRPr="002A408D">
        <w:rPr>
          <w:rFonts w:ascii="Tahoma" w:hAnsi="Tahoma" w:cs="Tahoma"/>
          <w:sz w:val="24"/>
          <w:szCs w:val="24"/>
          <w:lang w:val="sr-Latn-ME"/>
        </w:rPr>
        <w:t>redbom člana 264 Zakona o opštem upravnom postupku</w:t>
      </w:r>
      <w:r w:rsidR="00BC18DB" w:rsidRPr="002A408D">
        <w:rPr>
          <w:rFonts w:ascii="Tahoma" w:hAnsi="Tahoma" w:cs="Tahoma"/>
          <w:sz w:val="24"/>
          <w:szCs w:val="24"/>
          <w:lang w:val="sr-Latn-ME"/>
        </w:rPr>
        <w:t xml:space="preserve"> (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xml:space="preserve">Sl list RCG 60/03 i Sl CG br. 32/11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propisano je da se rješenje izvršava kada bude izvršno, te su propisani uslovi pod kojima prvostepeno rješenje postaje izvršno . Stavom 4 citirane odredbe propisano je da drugostepeno rješenje kojim je izmijenjeno prvost</w:t>
      </w:r>
      <w:r w:rsidR="00F15D2A" w:rsidRPr="002A408D">
        <w:rPr>
          <w:rFonts w:ascii="Tahoma" w:hAnsi="Tahoma" w:cs="Tahoma"/>
          <w:sz w:val="24"/>
          <w:szCs w:val="24"/>
          <w:lang w:val="sr-Latn-ME"/>
        </w:rPr>
        <w:t>e</w:t>
      </w:r>
      <w:r w:rsidR="00BC18DB" w:rsidRPr="002A408D">
        <w:rPr>
          <w:rFonts w:ascii="Tahoma" w:hAnsi="Tahoma" w:cs="Tahoma"/>
          <w:sz w:val="24"/>
          <w:szCs w:val="24"/>
          <w:lang w:val="sr-Latn-ME"/>
        </w:rPr>
        <w:t>peneo rješenje postaje izvršno kada se dostavi stranci. Stav 4 čla</w:t>
      </w:r>
      <w:r w:rsidR="005C1181" w:rsidRPr="002A408D">
        <w:rPr>
          <w:rFonts w:ascii="Tahoma" w:hAnsi="Tahoma" w:cs="Tahoma"/>
          <w:sz w:val="24"/>
          <w:szCs w:val="24"/>
          <w:lang w:val="sr-Latn-ME"/>
        </w:rPr>
        <w:t>na 264 reguliše dvije situacije</w:t>
      </w:r>
      <w:r w:rsidR="00BC18DB" w:rsidRPr="002A408D">
        <w:rPr>
          <w:rFonts w:ascii="Tahoma" w:hAnsi="Tahoma" w:cs="Tahoma"/>
          <w:sz w:val="24"/>
          <w:szCs w:val="24"/>
          <w:lang w:val="sr-Latn-ME"/>
        </w:rPr>
        <w:t xml:space="preserve">, i to kada se žalba odbije ili odbaci iz procesnih razloga, </w:t>
      </w:r>
      <w:r w:rsidR="00137B70" w:rsidRPr="002A408D">
        <w:rPr>
          <w:rFonts w:ascii="Tahoma" w:hAnsi="Tahoma" w:cs="Tahoma"/>
          <w:sz w:val="24"/>
          <w:szCs w:val="24"/>
          <w:lang w:val="sr-Latn-ME"/>
        </w:rPr>
        <w:t>tada se izvršava prvostepeno rješenje jer je dispozitivom prvostepenog rješenja uredjen odnos koji treba izvršiti.</w:t>
      </w:r>
      <w:r w:rsidR="00F15D2A" w:rsidRPr="002A408D">
        <w:rPr>
          <w:rFonts w:ascii="Tahoma" w:hAnsi="Tahoma" w:cs="Tahoma"/>
          <w:sz w:val="24"/>
          <w:szCs w:val="24"/>
          <w:lang w:val="sr-Latn-ME"/>
        </w:rPr>
        <w:t xml:space="preserve"> D</w:t>
      </w:r>
      <w:r w:rsidR="00137B70" w:rsidRPr="002A408D">
        <w:rPr>
          <w:rFonts w:ascii="Tahoma" w:hAnsi="Tahoma" w:cs="Tahoma"/>
          <w:sz w:val="24"/>
          <w:szCs w:val="24"/>
          <w:lang w:val="sr-Latn-ME"/>
        </w:rPr>
        <w:t xml:space="preserve">ruga situacija je kada je drugostepeni organ svojim rješenjem uvažio žalbu, poništio prvostepeno rješenje i izmjenio prvostepenu odluku o glavnoj stvari, </w:t>
      </w:r>
      <w:r w:rsidR="00EE2902" w:rsidRPr="002A408D">
        <w:rPr>
          <w:rFonts w:ascii="Tahoma" w:hAnsi="Tahoma" w:cs="Tahoma"/>
          <w:sz w:val="24"/>
          <w:szCs w:val="24"/>
          <w:lang w:val="sr-Latn-ME"/>
        </w:rPr>
        <w:t xml:space="preserve">tada se izvršava drugostepeno rješenje jer su </w:t>
      </w:r>
      <w:r w:rsidR="00EE2902" w:rsidRPr="002A408D">
        <w:rPr>
          <w:rFonts w:ascii="Tahoma" w:hAnsi="Tahoma" w:cs="Tahoma"/>
          <w:sz w:val="24"/>
          <w:szCs w:val="24"/>
          <w:lang w:val="sr-Latn-ME"/>
        </w:rPr>
        <w:lastRenderedPageBreak/>
        <w:t xml:space="preserve">dispozitivom tog rješenja uredjena prava i obaveze. Dakle u oba slučaja a kako bi se izvršenje sprovelo potrebno je da organ koji je rješavao </w:t>
      </w:r>
      <w:r w:rsidR="00D8720D" w:rsidRPr="002A408D">
        <w:rPr>
          <w:rFonts w:ascii="Tahoma" w:hAnsi="Tahoma" w:cs="Tahoma"/>
          <w:sz w:val="24"/>
          <w:szCs w:val="24"/>
          <w:lang w:val="sr-Latn-ME"/>
        </w:rPr>
        <w:t>u prvom stepenu, donese rješenje kojim je odlučeno o pravima i obavezama stranaka u postupku a što je u konkretnom slučaju izostalo.</w:t>
      </w:r>
      <w:r w:rsidR="00F15D2A" w:rsidRPr="002A408D">
        <w:rPr>
          <w:rFonts w:ascii="Tahoma" w:hAnsi="Tahoma" w:cs="Tahoma"/>
          <w:sz w:val="24"/>
          <w:szCs w:val="24"/>
          <w:lang w:val="sr-Latn-ME"/>
        </w:rPr>
        <w:t xml:space="preserve"> </w:t>
      </w:r>
      <w:r w:rsidR="00D8720D" w:rsidRPr="002A408D">
        <w:rPr>
          <w:rFonts w:ascii="Tahoma" w:hAnsi="Tahoma" w:cs="Tahoma"/>
          <w:sz w:val="24"/>
          <w:szCs w:val="24"/>
          <w:lang w:val="sr-Latn-ME"/>
        </w:rPr>
        <w:t>Imajući u vidu prednje, proizilazi da je tužena pobijani zaključak donijela suprotno sadr</w:t>
      </w:r>
      <w:r w:rsidR="005C1181" w:rsidRPr="002A408D">
        <w:rPr>
          <w:rFonts w:ascii="Tahoma" w:hAnsi="Tahoma" w:cs="Tahoma"/>
          <w:sz w:val="24"/>
          <w:szCs w:val="24"/>
          <w:lang w:val="sr-Latn-ME"/>
        </w:rPr>
        <w:t>žini odredbe 264, a shodno tome</w:t>
      </w:r>
      <w:r w:rsidR="00D8720D" w:rsidRPr="002A408D">
        <w:rPr>
          <w:rFonts w:ascii="Tahoma" w:hAnsi="Tahoma" w:cs="Tahoma"/>
          <w:sz w:val="24"/>
          <w:szCs w:val="24"/>
          <w:lang w:val="sr-Latn-ME"/>
        </w:rPr>
        <w:t xml:space="preserve">, </w:t>
      </w:r>
      <w:r w:rsidR="005C1181" w:rsidRPr="002A408D">
        <w:rPr>
          <w:rFonts w:ascii="Tahoma" w:hAnsi="Tahoma" w:cs="Tahoma"/>
          <w:sz w:val="24"/>
          <w:szCs w:val="24"/>
          <w:lang w:val="sr-Latn-ME"/>
        </w:rPr>
        <w:t>i</w:t>
      </w:r>
      <w:r w:rsidR="00D8720D" w:rsidRPr="002A408D">
        <w:rPr>
          <w:rFonts w:ascii="Tahoma" w:hAnsi="Tahoma" w:cs="Tahoma"/>
          <w:sz w:val="24"/>
          <w:szCs w:val="24"/>
          <w:lang w:val="sr-Latn-ME"/>
        </w:rPr>
        <w:t xml:space="preserve"> suprotno odredbi člana 271 ZUP-a budući da rješenje Savjeta Agencije br. UPII 07-30-1222-2/16 od 16.08.2016.godin ne predstavlja rješenje koje je podobno za izvršenje , zbog čega se ne može nad istim tražiti, niti sprovesti administrativno izvršenje . U </w:t>
      </w:r>
      <w:r w:rsidR="00F15D2A" w:rsidRPr="002A408D">
        <w:rPr>
          <w:rFonts w:ascii="Tahoma" w:hAnsi="Tahoma" w:cs="Tahoma"/>
          <w:sz w:val="24"/>
          <w:szCs w:val="24"/>
          <w:lang w:val="sr-Latn-ME"/>
        </w:rPr>
        <w:t>o</w:t>
      </w:r>
      <w:r w:rsidR="00D8720D" w:rsidRPr="002A408D">
        <w:rPr>
          <w:rFonts w:ascii="Tahoma" w:hAnsi="Tahoma" w:cs="Tahoma"/>
          <w:sz w:val="24"/>
          <w:szCs w:val="24"/>
          <w:lang w:val="sr-Latn-ME"/>
        </w:rPr>
        <w:t>vom smislu za ukazati je da se predmetni zahtjev treba ostvariti prema pravilima postupka kojim je regulisan institut ćutanja uprave.</w:t>
      </w:r>
      <w:r w:rsidR="00F135A8" w:rsidRPr="002A408D">
        <w:rPr>
          <w:rFonts w:ascii="Tahoma" w:hAnsi="Tahoma" w:cs="Tahoma"/>
          <w:sz w:val="24"/>
          <w:szCs w:val="24"/>
          <w:lang w:val="sr-Latn-ME"/>
        </w:rPr>
        <w:t>”</w:t>
      </w:r>
    </w:p>
    <w:p w:rsidR="004E3DE6" w:rsidRPr="002A408D" w:rsidRDefault="004E3DE6" w:rsidP="002A408D">
      <w:pPr>
        <w:jc w:val="both"/>
        <w:rPr>
          <w:rFonts w:ascii="Tahoma" w:hAnsi="Tahoma" w:cs="Tahoma"/>
          <w:sz w:val="24"/>
          <w:szCs w:val="24"/>
          <w:lang w:val="sr-Latn-ME"/>
        </w:rPr>
      </w:pPr>
      <w:r w:rsidRPr="002A408D">
        <w:rPr>
          <w:rFonts w:ascii="Tahoma" w:hAnsi="Tahoma" w:cs="Tahoma"/>
          <w:sz w:val="24"/>
          <w:szCs w:val="24"/>
          <w:lang w:val="sr-Latn-ME"/>
        </w:rPr>
        <w:t xml:space="preserve">Presudom Upravnog suda Crne Gore 1096/2018 od 28.02.2018.godine tužba radi poništaja akta </w:t>
      </w:r>
      <w:r w:rsidR="0037383A" w:rsidRPr="002A408D">
        <w:rPr>
          <w:rFonts w:ascii="Tahoma" w:hAnsi="Tahoma" w:cs="Tahoma"/>
          <w:sz w:val="24"/>
          <w:szCs w:val="24"/>
          <w:lang w:val="sr-Latn-ME"/>
        </w:rPr>
        <w:t>07-43-848/18</w:t>
      </w:r>
      <w:r w:rsidRPr="002A408D">
        <w:rPr>
          <w:rFonts w:ascii="Tahoma" w:hAnsi="Tahoma" w:cs="Tahoma"/>
          <w:sz w:val="24"/>
          <w:szCs w:val="24"/>
          <w:lang w:val="sr-Latn-ME"/>
        </w:rPr>
        <w:t xml:space="preserve"> je odbijena kao nedozvoljena </w:t>
      </w:r>
      <w:r w:rsidR="002A408D">
        <w:rPr>
          <w:rFonts w:ascii="Tahoma" w:hAnsi="Tahoma" w:cs="Tahoma"/>
          <w:sz w:val="24"/>
          <w:szCs w:val="24"/>
          <w:lang w:val="sr-Latn-ME"/>
        </w:rPr>
        <w:t>sa razloga</w:t>
      </w:r>
      <w:r w:rsidR="00510A22" w:rsidRPr="002A408D">
        <w:rPr>
          <w:rFonts w:ascii="Tahoma" w:hAnsi="Tahoma" w:cs="Tahoma"/>
          <w:sz w:val="24"/>
          <w:szCs w:val="24"/>
          <w:lang w:val="sr-Latn-ME"/>
        </w:rPr>
        <w:t>:</w:t>
      </w:r>
      <w:r w:rsidR="002A408D">
        <w:rPr>
          <w:rFonts w:ascii="Tahoma" w:hAnsi="Tahoma" w:cs="Tahoma"/>
          <w:sz w:val="24"/>
          <w:szCs w:val="24"/>
          <w:lang w:val="sr-Latn-ME"/>
        </w:rPr>
        <w:t xml:space="preserve"> </w:t>
      </w:r>
      <w:r w:rsidR="007C150B" w:rsidRPr="002A408D">
        <w:rPr>
          <w:rFonts w:ascii="Tahoma" w:hAnsi="Tahoma" w:cs="Tahoma"/>
          <w:sz w:val="24"/>
          <w:szCs w:val="24"/>
          <w:lang w:val="sr-Latn-ME"/>
        </w:rPr>
        <w:t>”</w:t>
      </w:r>
      <w:r w:rsidR="00C7639C" w:rsidRPr="002A408D">
        <w:rPr>
          <w:rFonts w:ascii="Tahoma" w:hAnsi="Tahoma" w:cs="Tahoma"/>
          <w:sz w:val="24"/>
          <w:szCs w:val="24"/>
          <w:lang w:val="sr-Latn-ME"/>
        </w:rPr>
        <w:t>Osporenim aktom tužilja je obaviještena da je tužena u skladu sa odredbom člana 62 Zakona o upravnom postupku, predlog za administrativno izvršenje njenog rješenja UP II 07-30-3474-2/17 od 11.10.2017.godine, kojim je usvojena žalba tužilje i naloženo Ministarstvu ekonomije da donese rješenje po zahtjevu za sl</w:t>
      </w:r>
      <w:r w:rsidR="002A408D">
        <w:rPr>
          <w:rFonts w:ascii="Tahoma" w:hAnsi="Tahoma" w:cs="Tahoma"/>
          <w:sz w:val="24"/>
          <w:szCs w:val="24"/>
          <w:lang w:val="sr-Latn-ME"/>
        </w:rPr>
        <w:t>obodan pristup informacijama br.</w:t>
      </w:r>
      <w:r w:rsidR="00C7639C" w:rsidRPr="002A408D">
        <w:rPr>
          <w:rFonts w:ascii="Tahoma" w:hAnsi="Tahoma" w:cs="Tahoma"/>
          <w:sz w:val="24"/>
          <w:szCs w:val="24"/>
          <w:lang w:val="sr-Latn-ME"/>
        </w:rPr>
        <w:t xml:space="preserve"> 17/111965 od 18.05.2017.godine, u roku od 15 dana od dana prijema rješenja, proslijedila na dalji postupak Ministarstvu ekonomije Iz spisa predmeta proizilazi da je rješenjem tužene UP II 07-30-3474-2/17 od 11.10.2017.godine, na osnovu člana 129 stav 2 Zakona o upravnom postupku, usvojena žalba tužilje i naloženo Ministarstvu ekonomije da donese rješenje po zahtjevu tužilje za slobodan pristup informacijama broj 17/111965 od 18.05.2017.godine u roku od 15 dana od dana prijema rješenja.Postupajući po predlogu za administrativno izvršenje ovog rješenja, tužena je osporenim aktom u skladu sa odredbom člana 62 Zakona o upravnom postupku, obavijestila tužilju da je isti proslijedila na dalji postupak prvostepenom</w:t>
      </w:r>
      <w:r w:rsidR="006A6CFC" w:rsidRPr="002A408D">
        <w:rPr>
          <w:rFonts w:ascii="Tahoma" w:hAnsi="Tahoma" w:cs="Tahoma"/>
          <w:sz w:val="24"/>
          <w:szCs w:val="24"/>
          <w:lang w:val="sr-Latn-ME"/>
        </w:rPr>
        <w:t xml:space="preserve"> organu Ministarstvu ekonomije.</w:t>
      </w:r>
      <w:r w:rsidR="00C7639C" w:rsidRPr="002A408D">
        <w:rPr>
          <w:rFonts w:ascii="Tahoma" w:hAnsi="Tahoma" w:cs="Tahoma"/>
          <w:sz w:val="24"/>
          <w:szCs w:val="24"/>
          <w:lang w:val="sr-Latn-ME"/>
        </w:rPr>
        <w:t xml:space="preserve">Da bi upravni akt ili druga upravna aktivnost mogli biti predmet upravnog spora, bitno je da se sa upravnim aktom odlučuje ili drugom upravnom aktivnošću utvrđuje ili na drugi način utiče na prava, obaveze ili pravne interese fizičkog lica, pravnog lica ili druge stranke. To podrazumijeva mijenjanje individualne pravne situacije odredjenog pojedinca: utvrdjuju mu se ili ukidaju, smanjuju ili povećavaju kakva prava, nameću mu se kakve obaveze ili se oslobadja od obaveza ili slično. Uz to, pravno dejstvo mora biti neposredno - donošenjem upravnog akta, odnosno drugom upravnom aktivnošću moraju za stranku neposredno nastupiti posljedice. U konkretnom slučaju takvog neposrednog dejstva kod tužilje nema, tako da, po ocjeni suda pobijani akt ne predstavlja upravni akt, odnosno akt o upravnoj aktivnosti protiv koga se može voditi upravni spor u smislu citiranog zakonskog propisa, jer sa istim nije odlučeno o bilo kojem pravu i obavezi tužilje.S tim u vezi neophodno je ukazati da je tužena donošenjem osporenog akta, postupila saglasno ovlašćenju iz člana 62 stav 1 Zakona o upravnom postupku, kojim je propisano da javnopravni organ kada primi podnesak za koji nije nadležan dostavlja taj podnesak, nadležnom javnopravnom organu, odnosno sudu i o tome obaviještava stranku.Kako je nesporna činjenica da je za sprovođenje administrativnog izvršenja nadležan prvostepeni organ, to će o predlogu za administrativno izvršenje, odlučiti taj organ pri čemu će se cijeniti </w:t>
      </w:r>
      <w:r w:rsidR="00C7639C" w:rsidRPr="002A408D">
        <w:rPr>
          <w:rFonts w:ascii="Tahoma" w:hAnsi="Tahoma" w:cs="Tahoma"/>
          <w:sz w:val="24"/>
          <w:szCs w:val="24"/>
          <w:lang w:val="sr-Latn-ME"/>
        </w:rPr>
        <w:lastRenderedPageBreak/>
        <w:t>i činjenica da li je rješenje čije se izvršenje zahtijeva podobno za izvršenje, u kom postupku tužilja može štiti svoja prava i na zakonu zasnovane interese.</w:t>
      </w:r>
    </w:p>
    <w:p w:rsidR="008A00AE" w:rsidRPr="002A408D" w:rsidRDefault="008A00AE" w:rsidP="002A408D">
      <w:pPr>
        <w:jc w:val="both"/>
        <w:rPr>
          <w:rFonts w:ascii="Tahoma" w:hAnsi="Tahoma" w:cs="Tahoma"/>
          <w:sz w:val="24"/>
          <w:szCs w:val="24"/>
          <w:lang w:val="sr-Latn-ME"/>
        </w:rPr>
      </w:pPr>
      <w:r w:rsidRPr="002A408D">
        <w:rPr>
          <w:rFonts w:ascii="Tahoma" w:hAnsi="Tahoma" w:cs="Tahoma"/>
          <w:sz w:val="24"/>
          <w:szCs w:val="24"/>
          <w:lang w:val="sr-Latn-ME"/>
        </w:rPr>
        <w:t>Presudom Vrhovnog suda Crne Gore UVP br. 310/18 od 10.05.2018 odbijen je zahtjev za vanredno preispitivanje sudske odluke U br. 1096/2018 od 28.02.2018.godine kao neosnovan sa raloga : “</w:t>
      </w:r>
      <w:r w:rsidR="00497432" w:rsidRPr="002A408D">
        <w:rPr>
          <w:rFonts w:ascii="Tahoma" w:hAnsi="Tahoma" w:cs="Tahoma"/>
          <w:sz w:val="24"/>
          <w:szCs w:val="24"/>
          <w:lang w:val="sr-Latn-ME"/>
        </w:rPr>
        <w:t>Naime, iz spisa predmeta je utvrdjeno da je rješenjem tužene UpII 07-30-3474-2/17 od 11.10.2017.godine na osnovu čl.129 st.2 Zakona o upravnom postupku usvojena žalba tužilje i naloženo Mi. e. da donese rješenje po zahtjevu tužilje za slobodan pristup informacijama broj 17/111965 od 18.05.2017.godine u roku od 15 dana od dana prijema rješenja. Dalje se utvrdjuje da je tužilja podnijela prijedlog za administrativno izvršenje rješenja tužene 11.10.2017.godine, nakon čega je tužena u skladu sa čl.62 Zakona o upravnom postupku proslijedila spise predmeta i prijedlog na dalji postupak M. e..Članom 62 st.1 Zakona o upravnom postupku je propisano da kad javno pravni organ primi podnesak za koji nije nadležan, dostaviće taj podnesak bez odlaganja, nadležnom javno pravnom organu, odnosno sudu i o tome obavijestiti stranku, što je u konkretnom slučaju i uradjeno.Po ocjeni ovoga suda pravilno je Upravni sud našao da je za sprovodjenje administrativnog izvršenja nadležan prvostepeni organ, te će i o predlogu za administrativno izvršenje odlučiti taj organ. Stoga je pravilno tuženi postupajući saglasno odredbama čl.62 st.1 Zakona o upravnom postupku obavijestio tužilju da su prvostepenom organu proslijedjeni spisi predmeta, te su neosnovani i neprihvatljivi navodi zahtjeva kojim se ukazuje na odredbe čl.149 i 152 Zakona o upravnom postupku i obavezi tužene da donese rješenje o izvršenju svog rješenja.</w:t>
      </w:r>
    </w:p>
    <w:p w:rsidR="005528F0" w:rsidRPr="002A408D" w:rsidRDefault="005528F0" w:rsidP="002A408D">
      <w:pPr>
        <w:jc w:val="both"/>
        <w:rPr>
          <w:rFonts w:ascii="Tahoma" w:hAnsi="Tahoma" w:cs="Tahoma"/>
          <w:sz w:val="24"/>
          <w:szCs w:val="24"/>
          <w:lang w:val="sr-Latn-ME"/>
        </w:rPr>
      </w:pPr>
      <w:r w:rsidRPr="002A408D">
        <w:rPr>
          <w:rFonts w:ascii="Tahoma" w:hAnsi="Tahoma" w:cs="Tahoma"/>
          <w:sz w:val="24"/>
          <w:szCs w:val="24"/>
          <w:lang w:val="sr-Latn-ME"/>
        </w:rPr>
        <w:t xml:space="preserve">Sa iznjetih razloga, shodno člana </w:t>
      </w:r>
      <w:r w:rsidR="007C3969" w:rsidRPr="002A408D">
        <w:rPr>
          <w:rFonts w:ascii="Tahoma" w:hAnsi="Tahoma" w:cs="Tahoma"/>
          <w:sz w:val="24"/>
          <w:szCs w:val="24"/>
          <w:lang w:val="sr-Latn-ME"/>
        </w:rPr>
        <w:t>256</w:t>
      </w:r>
      <w:r w:rsidRPr="002A408D">
        <w:rPr>
          <w:rFonts w:ascii="Tahoma" w:hAnsi="Tahoma" w:cs="Tahoma"/>
          <w:sz w:val="24"/>
          <w:szCs w:val="24"/>
          <w:lang w:val="sr-Latn-ME"/>
        </w:rPr>
        <w:t xml:space="preserve"> Zakona o opštem upravnom postupku, odlučeno je kao u izreci.</w:t>
      </w:r>
    </w:p>
    <w:p w:rsidR="005528F0" w:rsidRPr="00D926F6" w:rsidRDefault="005528F0" w:rsidP="00AC1A55">
      <w:pPr>
        <w:jc w:val="both"/>
        <w:rPr>
          <w:rFonts w:ascii="Tahoma" w:hAnsi="Tahoma" w:cs="Tahoma"/>
          <w:sz w:val="24"/>
          <w:szCs w:val="24"/>
          <w:lang w:val="sr-Latn-ME"/>
        </w:rPr>
      </w:pPr>
      <w:r w:rsidRPr="00D926F6">
        <w:rPr>
          <w:rFonts w:ascii="Tahoma" w:hAnsi="Tahoma" w:cs="Tahoma"/>
          <w:b/>
          <w:sz w:val="24"/>
          <w:szCs w:val="24"/>
          <w:u w:val="single"/>
          <w:lang w:val="sr-Latn-ME"/>
        </w:rPr>
        <w:t>Pravna pouka:</w:t>
      </w:r>
      <w:r w:rsidRPr="00D926F6">
        <w:rPr>
          <w:rFonts w:ascii="Tahoma" w:hAnsi="Tahoma" w:cs="Tahoma"/>
          <w:sz w:val="24"/>
          <w:szCs w:val="24"/>
          <w:lang w:val="sr-Latn-ME"/>
        </w:rPr>
        <w:t xml:space="preserve"> Protiv ovog Rješenja može se pokrenuti Upravni spor u roku od </w:t>
      </w:r>
      <w:r w:rsidR="008E00E0" w:rsidRPr="00D926F6">
        <w:rPr>
          <w:rFonts w:ascii="Tahoma" w:hAnsi="Tahoma" w:cs="Tahoma"/>
          <w:sz w:val="24"/>
          <w:szCs w:val="24"/>
          <w:lang w:val="sr-Latn-ME"/>
        </w:rPr>
        <w:t>2</w:t>
      </w:r>
      <w:r w:rsidRPr="00D926F6">
        <w:rPr>
          <w:rFonts w:ascii="Tahoma" w:hAnsi="Tahoma" w:cs="Tahoma"/>
          <w:sz w:val="24"/>
          <w:szCs w:val="24"/>
          <w:lang w:val="sr-Latn-ME"/>
        </w:rPr>
        <w:t>0 dana od dana prijema.</w:t>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p>
    <w:p w:rsidR="005528F0" w:rsidRPr="00D926F6" w:rsidRDefault="002A408D" w:rsidP="002A408D">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685024" w:rsidRPr="00D926F6" w:rsidRDefault="00EF663F" w:rsidP="00EF663F">
      <w:pPr>
        <w:spacing w:after="0"/>
        <w:rPr>
          <w:rFonts w:ascii="Tahoma" w:hAnsi="Tahoma" w:cs="Tahoma"/>
          <w:b/>
          <w:sz w:val="24"/>
          <w:szCs w:val="24"/>
          <w:lang w:val="sr-Latn-ME"/>
        </w:rPr>
      </w:pPr>
      <w:r w:rsidRPr="00D926F6">
        <w:rPr>
          <w:rFonts w:ascii="Tahoma" w:hAnsi="Tahoma" w:cs="Tahoma"/>
          <w:b/>
          <w:sz w:val="24"/>
          <w:szCs w:val="24"/>
          <w:lang w:val="sr-Latn-ME"/>
        </w:rPr>
        <w:t xml:space="preserve">                                                         </w:t>
      </w:r>
      <w:r w:rsidR="00F2187A">
        <w:rPr>
          <w:rFonts w:ascii="Tahoma" w:hAnsi="Tahoma" w:cs="Tahoma"/>
          <w:b/>
          <w:sz w:val="24"/>
          <w:szCs w:val="24"/>
          <w:lang w:val="sr-Latn-ME"/>
        </w:rPr>
        <w:t xml:space="preserve">                              </w:t>
      </w:r>
    </w:p>
    <w:p w:rsidR="006E794E" w:rsidRPr="00D926F6" w:rsidRDefault="00CF1E95" w:rsidP="00E22E18">
      <w:pPr>
        <w:spacing w:after="0"/>
        <w:jc w:val="right"/>
        <w:rPr>
          <w:rFonts w:ascii="Tahoma" w:hAnsi="Tahoma" w:cs="Tahoma"/>
          <w:b/>
          <w:sz w:val="24"/>
          <w:szCs w:val="24"/>
          <w:lang w:val="sr-Latn-ME"/>
        </w:rPr>
      </w:pPr>
      <w:r w:rsidRPr="00D926F6">
        <w:rPr>
          <w:rFonts w:ascii="Tahoma" w:hAnsi="Tahoma" w:cs="Tahoma"/>
          <w:b/>
          <w:sz w:val="24"/>
          <w:szCs w:val="24"/>
          <w:lang w:val="sr-Latn-ME"/>
        </w:rPr>
        <w:t>Predsjednik,  Muhamed Gjokaj</w:t>
      </w:r>
    </w:p>
    <w:p w:rsidR="00B65BDE" w:rsidRDefault="00B65BDE" w:rsidP="005528F0">
      <w:pPr>
        <w:pStyle w:val="NoSpacing"/>
        <w:jc w:val="both"/>
        <w:rPr>
          <w:rFonts w:ascii="Tahoma" w:eastAsia="Times New Roman" w:hAnsi="Tahoma" w:cs="Tahoma"/>
          <w:b/>
          <w:sz w:val="24"/>
          <w:szCs w:val="24"/>
          <w:lang w:val="sr-Latn-ME"/>
        </w:rPr>
      </w:pPr>
    </w:p>
    <w:p w:rsidR="001362B7" w:rsidRPr="00F2187A" w:rsidRDefault="001362B7" w:rsidP="001E4278">
      <w:pPr>
        <w:pStyle w:val="NoSpacing"/>
        <w:rPr>
          <w:rFonts w:ascii="Tahoma" w:hAnsi="Tahoma" w:cs="Tahoma"/>
          <w:b/>
          <w:sz w:val="24"/>
          <w:szCs w:val="24"/>
          <w:lang w:val="sr-Latn-ME"/>
        </w:rPr>
      </w:pPr>
      <w:bookmarkStart w:id="0" w:name="_GoBack"/>
      <w:bookmarkEnd w:id="0"/>
    </w:p>
    <w:sectPr w:rsidR="001362B7" w:rsidRPr="00F2187A" w:rsidSect="00B65BDE">
      <w:footerReference w:type="even" r:id="rId7"/>
      <w:footerReference w:type="default" r:id="rId8"/>
      <w:pgSz w:w="11907" w:h="16839" w:code="9"/>
      <w:pgMar w:top="1440" w:right="1134"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70E" w:rsidRDefault="004C070E">
      <w:pPr>
        <w:spacing w:after="0" w:line="240" w:lineRule="auto"/>
      </w:pPr>
      <w:r>
        <w:separator/>
      </w:r>
    </w:p>
  </w:endnote>
  <w:endnote w:type="continuationSeparator" w:id="0">
    <w:p w:rsidR="004C070E" w:rsidRDefault="004C0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4C070E"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E62A90" w:rsidRDefault="004C070E" w:rsidP="00855C93">
    <w:pPr>
      <w:pStyle w:val="Footer"/>
      <w:shd w:val="clear" w:color="auto" w:fill="FF0000"/>
      <w:jc w:val="center"/>
      <w:rPr>
        <w:b/>
        <w:color w:val="FF0000"/>
        <w:sz w:val="2"/>
        <w:szCs w:val="2"/>
      </w:rPr>
    </w:pPr>
  </w:p>
  <w:p w:rsidR="0009317F" w:rsidRDefault="004C070E" w:rsidP="00855C93">
    <w:pPr>
      <w:pStyle w:val="Footer"/>
      <w:jc w:val="center"/>
      <w:rPr>
        <w:b/>
        <w:sz w:val="16"/>
        <w:szCs w:val="16"/>
      </w:rPr>
    </w:pPr>
  </w:p>
  <w:p w:rsidR="00AA145B" w:rsidRPr="00AA145B" w:rsidRDefault="00AA145B" w:rsidP="00AA145B">
    <w:pPr>
      <w:pStyle w:val="Footer"/>
      <w:jc w:val="center"/>
      <w:rPr>
        <w:b/>
        <w:sz w:val="16"/>
        <w:szCs w:val="16"/>
      </w:rPr>
    </w:pPr>
    <w:r w:rsidRPr="00AA145B">
      <w:rPr>
        <w:b/>
        <w:sz w:val="16"/>
        <w:szCs w:val="16"/>
      </w:rPr>
      <w:t xml:space="preserve">AGENCIJA ZA ZAŠTITU LIČNIH PODATAKA I SLOBODAN PRISTUP INFORMACIJAMA, </w:t>
    </w:r>
    <w:proofErr w:type="spellStart"/>
    <w:r w:rsidRPr="00AA145B">
      <w:rPr>
        <w:b/>
        <w:sz w:val="16"/>
        <w:szCs w:val="16"/>
      </w:rPr>
      <w:t>adresa</w:t>
    </w:r>
    <w:proofErr w:type="spellEnd"/>
    <w:r w:rsidRPr="00AA145B">
      <w:rPr>
        <w:b/>
        <w:sz w:val="16"/>
        <w:szCs w:val="16"/>
      </w:rPr>
      <w:t xml:space="preserve">: </w:t>
    </w:r>
    <w:proofErr w:type="spellStart"/>
    <w:r w:rsidRPr="00AA145B">
      <w:rPr>
        <w:b/>
        <w:sz w:val="16"/>
        <w:szCs w:val="16"/>
      </w:rPr>
      <w:t>Bulevar</w:t>
    </w:r>
    <w:proofErr w:type="spellEnd"/>
    <w:r w:rsidRPr="00AA145B">
      <w:rPr>
        <w:b/>
        <w:sz w:val="16"/>
        <w:szCs w:val="16"/>
      </w:rPr>
      <w:t xml:space="preserve"> </w:t>
    </w:r>
    <w:proofErr w:type="spellStart"/>
    <w:r w:rsidRPr="00AA145B">
      <w:rPr>
        <w:b/>
        <w:sz w:val="16"/>
        <w:szCs w:val="16"/>
      </w:rPr>
      <w:t>Svetog</w:t>
    </w:r>
    <w:proofErr w:type="spellEnd"/>
    <w:r w:rsidRPr="00AA145B">
      <w:rPr>
        <w:b/>
        <w:sz w:val="16"/>
        <w:szCs w:val="16"/>
      </w:rPr>
      <w:t xml:space="preserve"> Petra </w:t>
    </w:r>
    <w:proofErr w:type="spellStart"/>
    <w:r w:rsidRPr="00AA145B">
      <w:rPr>
        <w:b/>
        <w:sz w:val="16"/>
        <w:szCs w:val="16"/>
      </w:rPr>
      <w:t>Cetinjskog</w:t>
    </w:r>
    <w:proofErr w:type="spellEnd"/>
    <w:r w:rsidRPr="00AA145B">
      <w:rPr>
        <w:b/>
        <w:sz w:val="16"/>
        <w:szCs w:val="16"/>
      </w:rPr>
      <w:t xml:space="preserve"> br. 147</w:t>
    </w:r>
  </w:p>
  <w:p w:rsidR="0009317F" w:rsidRDefault="00AA145B" w:rsidP="002A408D">
    <w:pPr>
      <w:pStyle w:val="Footer"/>
      <w:jc w:val="center"/>
      <w:rPr>
        <w:b/>
        <w:sz w:val="16"/>
        <w:szCs w:val="16"/>
      </w:rPr>
    </w:pPr>
    <w:r w:rsidRPr="00AA145B">
      <w:rPr>
        <w:b/>
        <w:sz w:val="16"/>
        <w:szCs w:val="16"/>
      </w:rPr>
      <w:t xml:space="preserve">              </w:t>
    </w:r>
    <w:proofErr w:type="spellStart"/>
    <w:proofErr w:type="gramStart"/>
    <w:r w:rsidRPr="00AA145B">
      <w:rPr>
        <w:b/>
        <w:sz w:val="16"/>
        <w:szCs w:val="16"/>
      </w:rPr>
      <w:t>tel</w:t>
    </w:r>
    <w:proofErr w:type="spellEnd"/>
    <w:r w:rsidRPr="00AA145B">
      <w:rPr>
        <w:b/>
        <w:sz w:val="16"/>
        <w:szCs w:val="16"/>
      </w:rPr>
      <w:t>/fax</w:t>
    </w:r>
    <w:proofErr w:type="gramEnd"/>
    <w:r w:rsidRPr="00AA145B">
      <w:rPr>
        <w:b/>
        <w:sz w:val="16"/>
        <w:szCs w:val="16"/>
      </w:rPr>
      <w:t>: +382 020 634 883 (</w:t>
    </w:r>
    <w:proofErr w:type="spellStart"/>
    <w:r w:rsidRPr="00AA145B">
      <w:rPr>
        <w:b/>
        <w:sz w:val="16"/>
        <w:szCs w:val="16"/>
      </w:rPr>
      <w:t>Savjet</w:t>
    </w:r>
    <w:proofErr w:type="spellEnd"/>
    <w:r w:rsidRPr="00AA145B">
      <w:rPr>
        <w:b/>
        <w:sz w:val="16"/>
        <w:szCs w:val="16"/>
      </w:rPr>
      <w:t>), +382 020 634 884 (</w:t>
    </w:r>
    <w:proofErr w:type="spellStart"/>
    <w:r w:rsidRPr="00AA145B">
      <w:rPr>
        <w:b/>
        <w:sz w:val="16"/>
        <w:szCs w:val="16"/>
      </w:rPr>
      <w:t>direktor</w:t>
    </w:r>
    <w:proofErr w:type="spellEnd"/>
    <w:r w:rsidRPr="00AA145B">
      <w:rPr>
        <w:b/>
        <w:sz w:val="16"/>
        <w:szCs w:val="16"/>
      </w:rPr>
      <w:t>),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70E" w:rsidRDefault="004C070E">
      <w:pPr>
        <w:spacing w:after="0" w:line="240" w:lineRule="auto"/>
      </w:pPr>
      <w:r>
        <w:separator/>
      </w:r>
    </w:p>
  </w:footnote>
  <w:footnote w:type="continuationSeparator" w:id="0">
    <w:p w:rsidR="004C070E" w:rsidRDefault="004C07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11102"/>
    <w:rsid w:val="0001166B"/>
    <w:rsid w:val="00013FD4"/>
    <w:rsid w:val="0001658B"/>
    <w:rsid w:val="00017F7A"/>
    <w:rsid w:val="00021625"/>
    <w:rsid w:val="00021A95"/>
    <w:rsid w:val="000238F4"/>
    <w:rsid w:val="00024DDC"/>
    <w:rsid w:val="00027165"/>
    <w:rsid w:val="00030182"/>
    <w:rsid w:val="00031B93"/>
    <w:rsid w:val="00034A13"/>
    <w:rsid w:val="0003584C"/>
    <w:rsid w:val="00035BAB"/>
    <w:rsid w:val="000524E1"/>
    <w:rsid w:val="00054853"/>
    <w:rsid w:val="00057855"/>
    <w:rsid w:val="00060766"/>
    <w:rsid w:val="000615E5"/>
    <w:rsid w:val="000616B3"/>
    <w:rsid w:val="000665BF"/>
    <w:rsid w:val="00067057"/>
    <w:rsid w:val="000671ED"/>
    <w:rsid w:val="00070319"/>
    <w:rsid w:val="00073EBD"/>
    <w:rsid w:val="00082E4B"/>
    <w:rsid w:val="00085587"/>
    <w:rsid w:val="00092F56"/>
    <w:rsid w:val="000A3372"/>
    <w:rsid w:val="000A5CA3"/>
    <w:rsid w:val="000A63BC"/>
    <w:rsid w:val="000A6DD8"/>
    <w:rsid w:val="000B12A3"/>
    <w:rsid w:val="000B2A12"/>
    <w:rsid w:val="000B6025"/>
    <w:rsid w:val="000C0DE5"/>
    <w:rsid w:val="000C2EA5"/>
    <w:rsid w:val="000C365E"/>
    <w:rsid w:val="000C3989"/>
    <w:rsid w:val="000C3CB2"/>
    <w:rsid w:val="000C6459"/>
    <w:rsid w:val="000C7D4E"/>
    <w:rsid w:val="000D5688"/>
    <w:rsid w:val="000D6638"/>
    <w:rsid w:val="000D7BA4"/>
    <w:rsid w:val="000E0E89"/>
    <w:rsid w:val="000E6BCE"/>
    <w:rsid w:val="000F1D94"/>
    <w:rsid w:val="000F30CF"/>
    <w:rsid w:val="000F5FBE"/>
    <w:rsid w:val="000F6A55"/>
    <w:rsid w:val="001008A7"/>
    <w:rsid w:val="00100CA4"/>
    <w:rsid w:val="00101B98"/>
    <w:rsid w:val="00104A9D"/>
    <w:rsid w:val="001050E9"/>
    <w:rsid w:val="00106AD4"/>
    <w:rsid w:val="00114315"/>
    <w:rsid w:val="00115A3F"/>
    <w:rsid w:val="00120B0A"/>
    <w:rsid w:val="001226CA"/>
    <w:rsid w:val="001242EB"/>
    <w:rsid w:val="00132EED"/>
    <w:rsid w:val="00134800"/>
    <w:rsid w:val="001362B7"/>
    <w:rsid w:val="0013758C"/>
    <w:rsid w:val="00137B70"/>
    <w:rsid w:val="001415E1"/>
    <w:rsid w:val="0014562B"/>
    <w:rsid w:val="00145B64"/>
    <w:rsid w:val="001465CF"/>
    <w:rsid w:val="00147ACC"/>
    <w:rsid w:val="00147F41"/>
    <w:rsid w:val="001528F6"/>
    <w:rsid w:val="00154B39"/>
    <w:rsid w:val="00155DC2"/>
    <w:rsid w:val="0016114F"/>
    <w:rsid w:val="00164FF2"/>
    <w:rsid w:val="00171B46"/>
    <w:rsid w:val="00175A7F"/>
    <w:rsid w:val="00176680"/>
    <w:rsid w:val="00180DF2"/>
    <w:rsid w:val="00182A85"/>
    <w:rsid w:val="0018397D"/>
    <w:rsid w:val="001857B0"/>
    <w:rsid w:val="001857DA"/>
    <w:rsid w:val="001922CF"/>
    <w:rsid w:val="00192435"/>
    <w:rsid w:val="0019375D"/>
    <w:rsid w:val="00194BF4"/>
    <w:rsid w:val="00195C57"/>
    <w:rsid w:val="001A0B84"/>
    <w:rsid w:val="001A1B0E"/>
    <w:rsid w:val="001A3668"/>
    <w:rsid w:val="001A3E4F"/>
    <w:rsid w:val="001C1B83"/>
    <w:rsid w:val="001C23E7"/>
    <w:rsid w:val="001C7EE3"/>
    <w:rsid w:val="001D39F8"/>
    <w:rsid w:val="001D610A"/>
    <w:rsid w:val="001E04C9"/>
    <w:rsid w:val="001E4278"/>
    <w:rsid w:val="001E6312"/>
    <w:rsid w:val="001E71E7"/>
    <w:rsid w:val="001E73A7"/>
    <w:rsid w:val="001F0FFB"/>
    <w:rsid w:val="001F2633"/>
    <w:rsid w:val="001F2F03"/>
    <w:rsid w:val="001F435C"/>
    <w:rsid w:val="001F6033"/>
    <w:rsid w:val="00201BA9"/>
    <w:rsid w:val="0020451E"/>
    <w:rsid w:val="00204965"/>
    <w:rsid w:val="00204A46"/>
    <w:rsid w:val="00206E9E"/>
    <w:rsid w:val="00210FD7"/>
    <w:rsid w:val="002128DE"/>
    <w:rsid w:val="00212FAB"/>
    <w:rsid w:val="0021372E"/>
    <w:rsid w:val="00213A4D"/>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168C"/>
    <w:rsid w:val="002630E4"/>
    <w:rsid w:val="00263257"/>
    <w:rsid w:val="0026451A"/>
    <w:rsid w:val="0026529D"/>
    <w:rsid w:val="002667C8"/>
    <w:rsid w:val="0027230F"/>
    <w:rsid w:val="00282EA2"/>
    <w:rsid w:val="002A2CA4"/>
    <w:rsid w:val="002A3A47"/>
    <w:rsid w:val="002A3CD0"/>
    <w:rsid w:val="002A408D"/>
    <w:rsid w:val="002A46B2"/>
    <w:rsid w:val="002A5BFA"/>
    <w:rsid w:val="002B280E"/>
    <w:rsid w:val="002B3884"/>
    <w:rsid w:val="002C28CA"/>
    <w:rsid w:val="002C359A"/>
    <w:rsid w:val="002C49BD"/>
    <w:rsid w:val="002C6CAE"/>
    <w:rsid w:val="002D1E51"/>
    <w:rsid w:val="002D3675"/>
    <w:rsid w:val="002D4D6B"/>
    <w:rsid w:val="002D5D62"/>
    <w:rsid w:val="002D740C"/>
    <w:rsid w:val="002D7427"/>
    <w:rsid w:val="002E59D2"/>
    <w:rsid w:val="002F0C57"/>
    <w:rsid w:val="002F0CBD"/>
    <w:rsid w:val="002F6C8A"/>
    <w:rsid w:val="0030255A"/>
    <w:rsid w:val="00302E42"/>
    <w:rsid w:val="003039E0"/>
    <w:rsid w:val="00305172"/>
    <w:rsid w:val="00312E40"/>
    <w:rsid w:val="00317B53"/>
    <w:rsid w:val="00322655"/>
    <w:rsid w:val="00325750"/>
    <w:rsid w:val="003325CA"/>
    <w:rsid w:val="003327CC"/>
    <w:rsid w:val="00335B03"/>
    <w:rsid w:val="00343929"/>
    <w:rsid w:val="00344243"/>
    <w:rsid w:val="00345E22"/>
    <w:rsid w:val="00350596"/>
    <w:rsid w:val="003571E2"/>
    <w:rsid w:val="00357209"/>
    <w:rsid w:val="00362690"/>
    <w:rsid w:val="003650D6"/>
    <w:rsid w:val="0036535D"/>
    <w:rsid w:val="0037383A"/>
    <w:rsid w:val="0037536D"/>
    <w:rsid w:val="00382343"/>
    <w:rsid w:val="003830A3"/>
    <w:rsid w:val="0038432E"/>
    <w:rsid w:val="00384422"/>
    <w:rsid w:val="00385B5A"/>
    <w:rsid w:val="003873E3"/>
    <w:rsid w:val="003910D9"/>
    <w:rsid w:val="0039126F"/>
    <w:rsid w:val="003A2B58"/>
    <w:rsid w:val="003B2F88"/>
    <w:rsid w:val="003B5052"/>
    <w:rsid w:val="003C1003"/>
    <w:rsid w:val="003C5BD7"/>
    <w:rsid w:val="003D43D2"/>
    <w:rsid w:val="003E1BF5"/>
    <w:rsid w:val="003E3EB2"/>
    <w:rsid w:val="003E7AA9"/>
    <w:rsid w:val="003F1960"/>
    <w:rsid w:val="003F20C1"/>
    <w:rsid w:val="003F2437"/>
    <w:rsid w:val="00403859"/>
    <w:rsid w:val="0041138E"/>
    <w:rsid w:val="0041359F"/>
    <w:rsid w:val="0041576A"/>
    <w:rsid w:val="0041656E"/>
    <w:rsid w:val="00423D52"/>
    <w:rsid w:val="00424D61"/>
    <w:rsid w:val="0042744C"/>
    <w:rsid w:val="00430776"/>
    <w:rsid w:val="0043095F"/>
    <w:rsid w:val="0043186F"/>
    <w:rsid w:val="0043236F"/>
    <w:rsid w:val="00432A14"/>
    <w:rsid w:val="00433A99"/>
    <w:rsid w:val="004365EB"/>
    <w:rsid w:val="0043778E"/>
    <w:rsid w:val="00440BBD"/>
    <w:rsid w:val="004436C9"/>
    <w:rsid w:val="004437DB"/>
    <w:rsid w:val="00447352"/>
    <w:rsid w:val="00451B4C"/>
    <w:rsid w:val="004604CF"/>
    <w:rsid w:val="004702E7"/>
    <w:rsid w:val="00470B92"/>
    <w:rsid w:val="004717D2"/>
    <w:rsid w:val="004751A5"/>
    <w:rsid w:val="00475E6E"/>
    <w:rsid w:val="0047732B"/>
    <w:rsid w:val="00480368"/>
    <w:rsid w:val="00481A1C"/>
    <w:rsid w:val="00481D22"/>
    <w:rsid w:val="00490BC5"/>
    <w:rsid w:val="004948F6"/>
    <w:rsid w:val="00494F75"/>
    <w:rsid w:val="00497432"/>
    <w:rsid w:val="004A0F8D"/>
    <w:rsid w:val="004A201D"/>
    <w:rsid w:val="004A3C26"/>
    <w:rsid w:val="004A483A"/>
    <w:rsid w:val="004A7468"/>
    <w:rsid w:val="004B3047"/>
    <w:rsid w:val="004B473D"/>
    <w:rsid w:val="004B492A"/>
    <w:rsid w:val="004C06EC"/>
    <w:rsid w:val="004C070E"/>
    <w:rsid w:val="004C0FA3"/>
    <w:rsid w:val="004C1FF1"/>
    <w:rsid w:val="004D1DF2"/>
    <w:rsid w:val="004D50C3"/>
    <w:rsid w:val="004D58C4"/>
    <w:rsid w:val="004E2D1F"/>
    <w:rsid w:val="004E3B5C"/>
    <w:rsid w:val="004E3DE6"/>
    <w:rsid w:val="004E61C9"/>
    <w:rsid w:val="004F3CCD"/>
    <w:rsid w:val="004F6671"/>
    <w:rsid w:val="00501226"/>
    <w:rsid w:val="005100C0"/>
    <w:rsid w:val="00510A22"/>
    <w:rsid w:val="00510DE9"/>
    <w:rsid w:val="00510E33"/>
    <w:rsid w:val="005117DF"/>
    <w:rsid w:val="00520820"/>
    <w:rsid w:val="0052269E"/>
    <w:rsid w:val="00523260"/>
    <w:rsid w:val="005239C7"/>
    <w:rsid w:val="00523D46"/>
    <w:rsid w:val="00524C6B"/>
    <w:rsid w:val="00526368"/>
    <w:rsid w:val="005267E4"/>
    <w:rsid w:val="0052778A"/>
    <w:rsid w:val="0053085F"/>
    <w:rsid w:val="005328E1"/>
    <w:rsid w:val="0053367F"/>
    <w:rsid w:val="005359DC"/>
    <w:rsid w:val="00540A67"/>
    <w:rsid w:val="00540E7B"/>
    <w:rsid w:val="00541228"/>
    <w:rsid w:val="005417F0"/>
    <w:rsid w:val="00542393"/>
    <w:rsid w:val="00545AC9"/>
    <w:rsid w:val="00550699"/>
    <w:rsid w:val="005528F0"/>
    <w:rsid w:val="005531CB"/>
    <w:rsid w:val="00557441"/>
    <w:rsid w:val="00561BC6"/>
    <w:rsid w:val="005621AA"/>
    <w:rsid w:val="00562977"/>
    <w:rsid w:val="00564BDB"/>
    <w:rsid w:val="00574381"/>
    <w:rsid w:val="00575AFA"/>
    <w:rsid w:val="00576058"/>
    <w:rsid w:val="00576D43"/>
    <w:rsid w:val="00583A96"/>
    <w:rsid w:val="005848DB"/>
    <w:rsid w:val="0058516C"/>
    <w:rsid w:val="00585C80"/>
    <w:rsid w:val="00585E1A"/>
    <w:rsid w:val="00592F95"/>
    <w:rsid w:val="00595213"/>
    <w:rsid w:val="00596AFB"/>
    <w:rsid w:val="005A0BFD"/>
    <w:rsid w:val="005A16F0"/>
    <w:rsid w:val="005A3CA3"/>
    <w:rsid w:val="005A5B7A"/>
    <w:rsid w:val="005B1AD3"/>
    <w:rsid w:val="005B5302"/>
    <w:rsid w:val="005B6348"/>
    <w:rsid w:val="005C1181"/>
    <w:rsid w:val="005C16AF"/>
    <w:rsid w:val="005C1838"/>
    <w:rsid w:val="005C4292"/>
    <w:rsid w:val="005D22BF"/>
    <w:rsid w:val="005D439F"/>
    <w:rsid w:val="005D6152"/>
    <w:rsid w:val="005E024D"/>
    <w:rsid w:val="005E16BB"/>
    <w:rsid w:val="005E2A1D"/>
    <w:rsid w:val="005E72AF"/>
    <w:rsid w:val="005F1E23"/>
    <w:rsid w:val="005F401E"/>
    <w:rsid w:val="005F7992"/>
    <w:rsid w:val="00600AE5"/>
    <w:rsid w:val="0060581F"/>
    <w:rsid w:val="00605C27"/>
    <w:rsid w:val="006077DB"/>
    <w:rsid w:val="006137CB"/>
    <w:rsid w:val="006158DC"/>
    <w:rsid w:val="006162BA"/>
    <w:rsid w:val="006249A1"/>
    <w:rsid w:val="006254A7"/>
    <w:rsid w:val="006264D2"/>
    <w:rsid w:val="006323F7"/>
    <w:rsid w:val="006400D7"/>
    <w:rsid w:val="006418BF"/>
    <w:rsid w:val="006444BC"/>
    <w:rsid w:val="00645BB2"/>
    <w:rsid w:val="00647765"/>
    <w:rsid w:val="0065050F"/>
    <w:rsid w:val="00651E97"/>
    <w:rsid w:val="00654009"/>
    <w:rsid w:val="00665405"/>
    <w:rsid w:val="0066629C"/>
    <w:rsid w:val="006722DF"/>
    <w:rsid w:val="0067406B"/>
    <w:rsid w:val="00674BDC"/>
    <w:rsid w:val="00675A68"/>
    <w:rsid w:val="0068374D"/>
    <w:rsid w:val="00683A38"/>
    <w:rsid w:val="00685024"/>
    <w:rsid w:val="00686EDD"/>
    <w:rsid w:val="00692231"/>
    <w:rsid w:val="00693468"/>
    <w:rsid w:val="006947CB"/>
    <w:rsid w:val="00695F60"/>
    <w:rsid w:val="00696E3D"/>
    <w:rsid w:val="00697551"/>
    <w:rsid w:val="006A4C22"/>
    <w:rsid w:val="006A5940"/>
    <w:rsid w:val="006A6CFC"/>
    <w:rsid w:val="006A774F"/>
    <w:rsid w:val="006B1F52"/>
    <w:rsid w:val="006C1EF2"/>
    <w:rsid w:val="006D1D33"/>
    <w:rsid w:val="006D59F4"/>
    <w:rsid w:val="006E0268"/>
    <w:rsid w:val="006E1FDB"/>
    <w:rsid w:val="006E794E"/>
    <w:rsid w:val="006F1A4D"/>
    <w:rsid w:val="006F399B"/>
    <w:rsid w:val="006F4172"/>
    <w:rsid w:val="006F7717"/>
    <w:rsid w:val="006F7724"/>
    <w:rsid w:val="0070678E"/>
    <w:rsid w:val="00710A69"/>
    <w:rsid w:val="00710F88"/>
    <w:rsid w:val="00714FFC"/>
    <w:rsid w:val="007240C1"/>
    <w:rsid w:val="007249F9"/>
    <w:rsid w:val="007273A3"/>
    <w:rsid w:val="0073013F"/>
    <w:rsid w:val="007324D7"/>
    <w:rsid w:val="00734422"/>
    <w:rsid w:val="0073625C"/>
    <w:rsid w:val="00740F0D"/>
    <w:rsid w:val="00746E03"/>
    <w:rsid w:val="00754C83"/>
    <w:rsid w:val="00756F24"/>
    <w:rsid w:val="0076514D"/>
    <w:rsid w:val="007669F6"/>
    <w:rsid w:val="00766C9B"/>
    <w:rsid w:val="00770FED"/>
    <w:rsid w:val="00774545"/>
    <w:rsid w:val="00774DB5"/>
    <w:rsid w:val="00775382"/>
    <w:rsid w:val="00775695"/>
    <w:rsid w:val="0078358E"/>
    <w:rsid w:val="007843F1"/>
    <w:rsid w:val="007845D9"/>
    <w:rsid w:val="00791C7A"/>
    <w:rsid w:val="007969E5"/>
    <w:rsid w:val="007A1B1B"/>
    <w:rsid w:val="007A2714"/>
    <w:rsid w:val="007A6A30"/>
    <w:rsid w:val="007A717F"/>
    <w:rsid w:val="007A7DEB"/>
    <w:rsid w:val="007B35A5"/>
    <w:rsid w:val="007B5181"/>
    <w:rsid w:val="007B594A"/>
    <w:rsid w:val="007C03D6"/>
    <w:rsid w:val="007C150B"/>
    <w:rsid w:val="007C3969"/>
    <w:rsid w:val="007C3C97"/>
    <w:rsid w:val="007C4AFE"/>
    <w:rsid w:val="007C5A00"/>
    <w:rsid w:val="007C633D"/>
    <w:rsid w:val="007D0038"/>
    <w:rsid w:val="007D07E9"/>
    <w:rsid w:val="007E0B2B"/>
    <w:rsid w:val="007E25B1"/>
    <w:rsid w:val="007E29AA"/>
    <w:rsid w:val="007E61F2"/>
    <w:rsid w:val="007F19E9"/>
    <w:rsid w:val="007F1C93"/>
    <w:rsid w:val="007F37A8"/>
    <w:rsid w:val="007F3B81"/>
    <w:rsid w:val="008006E7"/>
    <w:rsid w:val="008012BC"/>
    <w:rsid w:val="00801FF5"/>
    <w:rsid w:val="00804C07"/>
    <w:rsid w:val="00811C98"/>
    <w:rsid w:val="0081371F"/>
    <w:rsid w:val="00814226"/>
    <w:rsid w:val="008206EC"/>
    <w:rsid w:val="0082418F"/>
    <w:rsid w:val="00826377"/>
    <w:rsid w:val="00830333"/>
    <w:rsid w:val="00830A53"/>
    <w:rsid w:val="00830EC8"/>
    <w:rsid w:val="00832DBF"/>
    <w:rsid w:val="008400C7"/>
    <w:rsid w:val="0084253F"/>
    <w:rsid w:val="008508D5"/>
    <w:rsid w:val="00851817"/>
    <w:rsid w:val="00854320"/>
    <w:rsid w:val="00857216"/>
    <w:rsid w:val="00857DB7"/>
    <w:rsid w:val="00860BCC"/>
    <w:rsid w:val="00862078"/>
    <w:rsid w:val="008628B6"/>
    <w:rsid w:val="0087015A"/>
    <w:rsid w:val="00877087"/>
    <w:rsid w:val="008804D3"/>
    <w:rsid w:val="00881A06"/>
    <w:rsid w:val="00884DC0"/>
    <w:rsid w:val="00886941"/>
    <w:rsid w:val="00886FEC"/>
    <w:rsid w:val="00887427"/>
    <w:rsid w:val="00887723"/>
    <w:rsid w:val="008906B7"/>
    <w:rsid w:val="0089072B"/>
    <w:rsid w:val="00892484"/>
    <w:rsid w:val="00897A1B"/>
    <w:rsid w:val="008A00AE"/>
    <w:rsid w:val="008A21E9"/>
    <w:rsid w:val="008A3320"/>
    <w:rsid w:val="008A3629"/>
    <w:rsid w:val="008A4405"/>
    <w:rsid w:val="008B7D59"/>
    <w:rsid w:val="008C0EAF"/>
    <w:rsid w:val="008C1F5E"/>
    <w:rsid w:val="008C28BA"/>
    <w:rsid w:val="008C31C2"/>
    <w:rsid w:val="008C3B2F"/>
    <w:rsid w:val="008D008F"/>
    <w:rsid w:val="008D16D3"/>
    <w:rsid w:val="008E00E0"/>
    <w:rsid w:val="008E04A7"/>
    <w:rsid w:val="008E4636"/>
    <w:rsid w:val="008E5E7A"/>
    <w:rsid w:val="008E6DB8"/>
    <w:rsid w:val="008F21B6"/>
    <w:rsid w:val="008F3B34"/>
    <w:rsid w:val="008F686E"/>
    <w:rsid w:val="008F7B57"/>
    <w:rsid w:val="009020F2"/>
    <w:rsid w:val="0090398F"/>
    <w:rsid w:val="00907688"/>
    <w:rsid w:val="009112FC"/>
    <w:rsid w:val="00914A64"/>
    <w:rsid w:val="009223B2"/>
    <w:rsid w:val="00932197"/>
    <w:rsid w:val="009322B1"/>
    <w:rsid w:val="00946B46"/>
    <w:rsid w:val="009515D8"/>
    <w:rsid w:val="0095225E"/>
    <w:rsid w:val="0095265B"/>
    <w:rsid w:val="00955F85"/>
    <w:rsid w:val="009620F5"/>
    <w:rsid w:val="0096278E"/>
    <w:rsid w:val="00964B92"/>
    <w:rsid w:val="0096672E"/>
    <w:rsid w:val="00966B5F"/>
    <w:rsid w:val="00966DB8"/>
    <w:rsid w:val="0097119B"/>
    <w:rsid w:val="009739E5"/>
    <w:rsid w:val="00974A83"/>
    <w:rsid w:val="00975DD0"/>
    <w:rsid w:val="00977D36"/>
    <w:rsid w:val="009825E2"/>
    <w:rsid w:val="009937A5"/>
    <w:rsid w:val="00996DCD"/>
    <w:rsid w:val="009A57BE"/>
    <w:rsid w:val="009B16D0"/>
    <w:rsid w:val="009B2075"/>
    <w:rsid w:val="009B36C9"/>
    <w:rsid w:val="009B456D"/>
    <w:rsid w:val="009B49B4"/>
    <w:rsid w:val="009C2326"/>
    <w:rsid w:val="009C7EF3"/>
    <w:rsid w:val="009D4723"/>
    <w:rsid w:val="009D4BFA"/>
    <w:rsid w:val="009E4EC8"/>
    <w:rsid w:val="009F39DA"/>
    <w:rsid w:val="009F6F5B"/>
    <w:rsid w:val="00A00DD7"/>
    <w:rsid w:val="00A05F9E"/>
    <w:rsid w:val="00A10CFE"/>
    <w:rsid w:val="00A13CA6"/>
    <w:rsid w:val="00A273A4"/>
    <w:rsid w:val="00A300A3"/>
    <w:rsid w:val="00A33828"/>
    <w:rsid w:val="00A354D1"/>
    <w:rsid w:val="00A36458"/>
    <w:rsid w:val="00A451C2"/>
    <w:rsid w:val="00A45FB4"/>
    <w:rsid w:val="00A46210"/>
    <w:rsid w:val="00A519F1"/>
    <w:rsid w:val="00A53605"/>
    <w:rsid w:val="00A53B12"/>
    <w:rsid w:val="00A552FB"/>
    <w:rsid w:val="00A56E83"/>
    <w:rsid w:val="00A60D7E"/>
    <w:rsid w:val="00A702C0"/>
    <w:rsid w:val="00A73AC1"/>
    <w:rsid w:val="00A7533C"/>
    <w:rsid w:val="00A75E51"/>
    <w:rsid w:val="00A75F2D"/>
    <w:rsid w:val="00A7748C"/>
    <w:rsid w:val="00A83C44"/>
    <w:rsid w:val="00A864BA"/>
    <w:rsid w:val="00A909BE"/>
    <w:rsid w:val="00A92763"/>
    <w:rsid w:val="00A952D2"/>
    <w:rsid w:val="00A95D79"/>
    <w:rsid w:val="00A97A3C"/>
    <w:rsid w:val="00A97ECA"/>
    <w:rsid w:val="00AA145B"/>
    <w:rsid w:val="00AA1A7B"/>
    <w:rsid w:val="00AA652C"/>
    <w:rsid w:val="00AB32C3"/>
    <w:rsid w:val="00AB392E"/>
    <w:rsid w:val="00AB6FE8"/>
    <w:rsid w:val="00AB76D6"/>
    <w:rsid w:val="00AB7FCF"/>
    <w:rsid w:val="00AC1A55"/>
    <w:rsid w:val="00AC24FD"/>
    <w:rsid w:val="00AC3546"/>
    <w:rsid w:val="00AC4294"/>
    <w:rsid w:val="00AC5043"/>
    <w:rsid w:val="00AC51F4"/>
    <w:rsid w:val="00AD08CE"/>
    <w:rsid w:val="00AD25B7"/>
    <w:rsid w:val="00AD2C93"/>
    <w:rsid w:val="00AD7229"/>
    <w:rsid w:val="00AE1AF4"/>
    <w:rsid w:val="00AE1EB1"/>
    <w:rsid w:val="00AE38A3"/>
    <w:rsid w:val="00AE65ED"/>
    <w:rsid w:val="00AE7E12"/>
    <w:rsid w:val="00AF5183"/>
    <w:rsid w:val="00B02418"/>
    <w:rsid w:val="00B052E6"/>
    <w:rsid w:val="00B05D9F"/>
    <w:rsid w:val="00B0683E"/>
    <w:rsid w:val="00B103D2"/>
    <w:rsid w:val="00B10561"/>
    <w:rsid w:val="00B122F3"/>
    <w:rsid w:val="00B14E6B"/>
    <w:rsid w:val="00B229F3"/>
    <w:rsid w:val="00B22B97"/>
    <w:rsid w:val="00B322F7"/>
    <w:rsid w:val="00B3247A"/>
    <w:rsid w:val="00B324BD"/>
    <w:rsid w:val="00B3282F"/>
    <w:rsid w:val="00B345E8"/>
    <w:rsid w:val="00B35449"/>
    <w:rsid w:val="00B36569"/>
    <w:rsid w:val="00B4130D"/>
    <w:rsid w:val="00B4439D"/>
    <w:rsid w:val="00B461DB"/>
    <w:rsid w:val="00B53936"/>
    <w:rsid w:val="00B55DE3"/>
    <w:rsid w:val="00B60DF2"/>
    <w:rsid w:val="00B65BDE"/>
    <w:rsid w:val="00B70F51"/>
    <w:rsid w:val="00B70F8F"/>
    <w:rsid w:val="00B7304E"/>
    <w:rsid w:val="00B75631"/>
    <w:rsid w:val="00B76867"/>
    <w:rsid w:val="00B83D2D"/>
    <w:rsid w:val="00B8694D"/>
    <w:rsid w:val="00B90C74"/>
    <w:rsid w:val="00B97919"/>
    <w:rsid w:val="00BB388A"/>
    <w:rsid w:val="00BB6749"/>
    <w:rsid w:val="00BC0CC5"/>
    <w:rsid w:val="00BC1179"/>
    <w:rsid w:val="00BC18DB"/>
    <w:rsid w:val="00BC203A"/>
    <w:rsid w:val="00BC40C5"/>
    <w:rsid w:val="00BD03E5"/>
    <w:rsid w:val="00BD36D6"/>
    <w:rsid w:val="00BD3861"/>
    <w:rsid w:val="00BD427B"/>
    <w:rsid w:val="00BD7832"/>
    <w:rsid w:val="00BE6B59"/>
    <w:rsid w:val="00BE7AA3"/>
    <w:rsid w:val="00BE7DE8"/>
    <w:rsid w:val="00BF1666"/>
    <w:rsid w:val="00BF6FD6"/>
    <w:rsid w:val="00BF7DF4"/>
    <w:rsid w:val="00C043E5"/>
    <w:rsid w:val="00C107E5"/>
    <w:rsid w:val="00C1497C"/>
    <w:rsid w:val="00C14EA4"/>
    <w:rsid w:val="00C15CA3"/>
    <w:rsid w:val="00C30A97"/>
    <w:rsid w:val="00C36FF0"/>
    <w:rsid w:val="00C372D2"/>
    <w:rsid w:val="00C422A3"/>
    <w:rsid w:val="00C4294C"/>
    <w:rsid w:val="00C44FC4"/>
    <w:rsid w:val="00C4767B"/>
    <w:rsid w:val="00C50655"/>
    <w:rsid w:val="00C52362"/>
    <w:rsid w:val="00C53025"/>
    <w:rsid w:val="00C55A66"/>
    <w:rsid w:val="00C564E6"/>
    <w:rsid w:val="00C70DFB"/>
    <w:rsid w:val="00C71D80"/>
    <w:rsid w:val="00C71EA4"/>
    <w:rsid w:val="00C7639C"/>
    <w:rsid w:val="00C861BE"/>
    <w:rsid w:val="00C87865"/>
    <w:rsid w:val="00C879E6"/>
    <w:rsid w:val="00C97365"/>
    <w:rsid w:val="00CA0666"/>
    <w:rsid w:val="00CA3F2E"/>
    <w:rsid w:val="00CA4262"/>
    <w:rsid w:val="00CB1592"/>
    <w:rsid w:val="00CB2687"/>
    <w:rsid w:val="00CB4377"/>
    <w:rsid w:val="00CB4400"/>
    <w:rsid w:val="00CB4FEB"/>
    <w:rsid w:val="00CC32F9"/>
    <w:rsid w:val="00CC4C14"/>
    <w:rsid w:val="00CD2562"/>
    <w:rsid w:val="00CD4C93"/>
    <w:rsid w:val="00CD53B1"/>
    <w:rsid w:val="00CE19E6"/>
    <w:rsid w:val="00CE3343"/>
    <w:rsid w:val="00CE42D1"/>
    <w:rsid w:val="00CE4F47"/>
    <w:rsid w:val="00CE6518"/>
    <w:rsid w:val="00CF1E95"/>
    <w:rsid w:val="00CF4D79"/>
    <w:rsid w:val="00CF53C3"/>
    <w:rsid w:val="00CF794E"/>
    <w:rsid w:val="00D00D00"/>
    <w:rsid w:val="00D00ED2"/>
    <w:rsid w:val="00D0207F"/>
    <w:rsid w:val="00D02C06"/>
    <w:rsid w:val="00D12CA0"/>
    <w:rsid w:val="00D12E31"/>
    <w:rsid w:val="00D14038"/>
    <w:rsid w:val="00D22796"/>
    <w:rsid w:val="00D27E06"/>
    <w:rsid w:val="00D314D8"/>
    <w:rsid w:val="00D41ED1"/>
    <w:rsid w:val="00D43314"/>
    <w:rsid w:val="00D43FC5"/>
    <w:rsid w:val="00D52764"/>
    <w:rsid w:val="00D52DA1"/>
    <w:rsid w:val="00D671F8"/>
    <w:rsid w:val="00D67E04"/>
    <w:rsid w:val="00D67FF5"/>
    <w:rsid w:val="00D7342E"/>
    <w:rsid w:val="00D749CD"/>
    <w:rsid w:val="00D81D18"/>
    <w:rsid w:val="00D82EC1"/>
    <w:rsid w:val="00D83402"/>
    <w:rsid w:val="00D8720D"/>
    <w:rsid w:val="00D8786A"/>
    <w:rsid w:val="00D87AEC"/>
    <w:rsid w:val="00D87CB5"/>
    <w:rsid w:val="00D926F6"/>
    <w:rsid w:val="00D931FC"/>
    <w:rsid w:val="00D938D3"/>
    <w:rsid w:val="00DA14F1"/>
    <w:rsid w:val="00DA3023"/>
    <w:rsid w:val="00DC1D65"/>
    <w:rsid w:val="00DC35FC"/>
    <w:rsid w:val="00DC45FF"/>
    <w:rsid w:val="00DC5820"/>
    <w:rsid w:val="00DD092B"/>
    <w:rsid w:val="00DD2E26"/>
    <w:rsid w:val="00DD49F0"/>
    <w:rsid w:val="00DD5591"/>
    <w:rsid w:val="00DE00E7"/>
    <w:rsid w:val="00DE09AA"/>
    <w:rsid w:val="00DE1BAC"/>
    <w:rsid w:val="00DE226C"/>
    <w:rsid w:val="00DE6315"/>
    <w:rsid w:val="00DE67CF"/>
    <w:rsid w:val="00DF0B03"/>
    <w:rsid w:val="00DF1F69"/>
    <w:rsid w:val="00DF409C"/>
    <w:rsid w:val="00E003F2"/>
    <w:rsid w:val="00E028D9"/>
    <w:rsid w:val="00E10549"/>
    <w:rsid w:val="00E11466"/>
    <w:rsid w:val="00E14FDD"/>
    <w:rsid w:val="00E152A8"/>
    <w:rsid w:val="00E16F32"/>
    <w:rsid w:val="00E210CF"/>
    <w:rsid w:val="00E21CEA"/>
    <w:rsid w:val="00E22E18"/>
    <w:rsid w:val="00E3771C"/>
    <w:rsid w:val="00E3785A"/>
    <w:rsid w:val="00E40AA1"/>
    <w:rsid w:val="00E4206A"/>
    <w:rsid w:val="00E45F6A"/>
    <w:rsid w:val="00E46E9C"/>
    <w:rsid w:val="00E54409"/>
    <w:rsid w:val="00E549F4"/>
    <w:rsid w:val="00E54F7E"/>
    <w:rsid w:val="00E55296"/>
    <w:rsid w:val="00E553B6"/>
    <w:rsid w:val="00E57700"/>
    <w:rsid w:val="00E57984"/>
    <w:rsid w:val="00E6009F"/>
    <w:rsid w:val="00E61782"/>
    <w:rsid w:val="00E72EF4"/>
    <w:rsid w:val="00E77425"/>
    <w:rsid w:val="00E806FA"/>
    <w:rsid w:val="00E85B87"/>
    <w:rsid w:val="00E93FF2"/>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105"/>
    <w:rsid w:val="00EE1F4E"/>
    <w:rsid w:val="00EE2902"/>
    <w:rsid w:val="00EE3CEA"/>
    <w:rsid w:val="00EE7B72"/>
    <w:rsid w:val="00EF12B0"/>
    <w:rsid w:val="00EF3948"/>
    <w:rsid w:val="00EF435C"/>
    <w:rsid w:val="00EF483A"/>
    <w:rsid w:val="00EF663F"/>
    <w:rsid w:val="00F009E2"/>
    <w:rsid w:val="00F05C5D"/>
    <w:rsid w:val="00F101A5"/>
    <w:rsid w:val="00F10ADF"/>
    <w:rsid w:val="00F115F3"/>
    <w:rsid w:val="00F11AB8"/>
    <w:rsid w:val="00F12CEE"/>
    <w:rsid w:val="00F135A8"/>
    <w:rsid w:val="00F15D2A"/>
    <w:rsid w:val="00F16D8E"/>
    <w:rsid w:val="00F17579"/>
    <w:rsid w:val="00F17C9C"/>
    <w:rsid w:val="00F2187A"/>
    <w:rsid w:val="00F2590C"/>
    <w:rsid w:val="00F35E79"/>
    <w:rsid w:val="00F37A15"/>
    <w:rsid w:val="00F41276"/>
    <w:rsid w:val="00F54735"/>
    <w:rsid w:val="00F54C3D"/>
    <w:rsid w:val="00F55FFE"/>
    <w:rsid w:val="00F566C5"/>
    <w:rsid w:val="00F56E80"/>
    <w:rsid w:val="00F6315C"/>
    <w:rsid w:val="00F64C21"/>
    <w:rsid w:val="00F65BFB"/>
    <w:rsid w:val="00F65FBA"/>
    <w:rsid w:val="00F66877"/>
    <w:rsid w:val="00F66BB2"/>
    <w:rsid w:val="00F66CA5"/>
    <w:rsid w:val="00F72C2B"/>
    <w:rsid w:val="00F76621"/>
    <w:rsid w:val="00F82F59"/>
    <w:rsid w:val="00F867CF"/>
    <w:rsid w:val="00F8685A"/>
    <w:rsid w:val="00F909DF"/>
    <w:rsid w:val="00F918AD"/>
    <w:rsid w:val="00F94008"/>
    <w:rsid w:val="00FB0F7B"/>
    <w:rsid w:val="00FC0ABE"/>
    <w:rsid w:val="00FC4A5E"/>
    <w:rsid w:val="00FC6DB4"/>
    <w:rsid w:val="00FD5BAA"/>
    <w:rsid w:val="00FD6152"/>
    <w:rsid w:val="00FD6806"/>
    <w:rsid w:val="00FD6D21"/>
    <w:rsid w:val="00FE0CCA"/>
    <w:rsid w:val="00FE0E63"/>
    <w:rsid w:val="00FE22D6"/>
    <w:rsid w:val="00FE56AF"/>
    <w:rsid w:val="00FE5AFB"/>
    <w:rsid w:val="00FE6420"/>
    <w:rsid w:val="00FF2200"/>
    <w:rsid w:val="00FF3728"/>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96D95"/>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1236</Words>
  <Characters>7048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2018-09-20T10:14:00Z</cp:lastPrinted>
  <dcterms:created xsi:type="dcterms:W3CDTF">2019-02-05T13:37:00Z</dcterms:created>
  <dcterms:modified xsi:type="dcterms:W3CDTF">2019-06-06T07:02:00Z</dcterms:modified>
</cp:coreProperties>
</file>