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Pr="002B6E25" w:rsidRDefault="00306A70" w:rsidP="002B6E25">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B6E25">
        <w:rPr>
          <w:rFonts w:ascii="Tahoma" w:hAnsi="Tahoma" w:cs="Tahoma"/>
          <w:b/>
          <w:sz w:val="24"/>
          <w:szCs w:val="24"/>
        </w:rPr>
        <w:t xml:space="preserve"> UPII </w:t>
      </w:r>
      <w:r w:rsidR="007C6131">
        <w:rPr>
          <w:rFonts w:ascii="Tahoma" w:hAnsi="Tahoma" w:cs="Tahoma"/>
          <w:b/>
          <w:sz w:val="24"/>
          <w:szCs w:val="24"/>
        </w:rPr>
        <w:t>07-30-129-2/16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B2DF3" w:rsidRPr="00A657F5">
        <w:rPr>
          <w:rFonts w:ascii="Tahoma" w:hAnsi="Tahoma" w:cs="Tahoma"/>
          <w:b/>
          <w:sz w:val="24"/>
          <w:szCs w:val="24"/>
        </w:rPr>
        <w:t xml:space="preserve"> </w:t>
      </w:r>
      <w:r w:rsidR="007F5696">
        <w:rPr>
          <w:rFonts w:ascii="Tahoma" w:hAnsi="Tahoma" w:cs="Tahoma"/>
          <w:b/>
          <w:sz w:val="24"/>
          <w:szCs w:val="24"/>
        </w:rPr>
        <w:t>04</w:t>
      </w:r>
      <w:r w:rsidR="00BD444B">
        <w:rPr>
          <w:rFonts w:ascii="Tahoma" w:hAnsi="Tahoma" w:cs="Tahoma"/>
          <w:b/>
          <w:sz w:val="24"/>
          <w:szCs w:val="24"/>
        </w:rPr>
        <w:t>.0</w:t>
      </w:r>
      <w:r w:rsidR="007C6131">
        <w:rPr>
          <w:rFonts w:ascii="Tahoma" w:hAnsi="Tahoma" w:cs="Tahoma"/>
          <w:b/>
          <w:sz w:val="24"/>
          <w:szCs w:val="24"/>
        </w:rPr>
        <w:t>2</w:t>
      </w:r>
      <w:r w:rsidR="001241BC" w:rsidRPr="00A657F5">
        <w:rPr>
          <w:rFonts w:ascii="Tahoma" w:hAnsi="Tahoma" w:cs="Tahoma"/>
          <w:b/>
          <w:sz w:val="24"/>
          <w:szCs w:val="24"/>
        </w:rPr>
        <w:t>.</w:t>
      </w:r>
      <w:r w:rsidR="00BD444B">
        <w:rPr>
          <w:rFonts w:ascii="Tahoma" w:hAnsi="Tahoma" w:cs="Tahoma"/>
          <w:b/>
          <w:sz w:val="24"/>
          <w:szCs w:val="24"/>
        </w:rPr>
        <w:t>201</w:t>
      </w:r>
      <w:r w:rsidR="007C6131">
        <w:rPr>
          <w:rFonts w:ascii="Tahoma" w:hAnsi="Tahoma" w:cs="Tahoma"/>
          <w:b/>
          <w:sz w:val="24"/>
          <w:szCs w:val="24"/>
        </w:rPr>
        <w:t>9</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 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E5D13">
        <w:rPr>
          <w:rFonts w:ascii="Tahoma" w:hAnsi="Tahoma" w:cs="Tahoma"/>
          <w:sz w:val="24"/>
          <w:szCs w:val="24"/>
        </w:rPr>
        <w:t xml:space="preserve"> </w:t>
      </w:r>
      <w:r w:rsidR="007C6131">
        <w:rPr>
          <w:rFonts w:ascii="Tahoma" w:hAnsi="Tahoma" w:cs="Tahoma"/>
          <w:sz w:val="24"/>
          <w:szCs w:val="24"/>
        </w:rPr>
        <w:t>15/79558</w:t>
      </w:r>
      <w:r w:rsidR="00176B92" w:rsidRPr="00A657F5">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C6131">
        <w:rPr>
          <w:rFonts w:ascii="Tahoma" w:hAnsi="Tahoma" w:cs="Tahoma"/>
          <w:sz w:val="24"/>
          <w:szCs w:val="24"/>
        </w:rPr>
        <w:t>30</w:t>
      </w:r>
      <w:r w:rsidR="003B3BB7" w:rsidRPr="00A657F5">
        <w:rPr>
          <w:rFonts w:ascii="Tahoma" w:hAnsi="Tahoma" w:cs="Tahoma"/>
          <w:sz w:val="24"/>
          <w:szCs w:val="24"/>
        </w:rPr>
        <w:t>.</w:t>
      </w:r>
      <w:r w:rsidR="00554EEA">
        <w:rPr>
          <w:rFonts w:ascii="Tahoma" w:hAnsi="Tahoma" w:cs="Tahoma"/>
          <w:sz w:val="24"/>
          <w:szCs w:val="24"/>
        </w:rPr>
        <w:t>12</w:t>
      </w:r>
      <w:r w:rsidR="003B3BB7" w:rsidRPr="00A657F5">
        <w:rPr>
          <w:rFonts w:ascii="Tahoma" w:hAnsi="Tahoma" w:cs="Tahoma"/>
          <w:sz w:val="24"/>
          <w:szCs w:val="24"/>
        </w:rPr>
        <w:t>.201</w:t>
      </w:r>
      <w:r w:rsidR="00554EEA">
        <w:rPr>
          <w:rFonts w:ascii="Tahoma" w:hAnsi="Tahoma" w:cs="Tahoma"/>
          <w:sz w:val="24"/>
          <w:szCs w:val="24"/>
        </w:rPr>
        <w:t>5</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007C6131">
        <w:rPr>
          <w:rFonts w:ascii="Tahoma" w:hAnsi="Tahoma" w:cs="Tahoma"/>
          <w:sz w:val="24"/>
          <w:szCs w:val="24"/>
        </w:rPr>
        <w:t xml:space="preserve">, </w:t>
      </w:r>
      <w:r w:rsidR="007C6131" w:rsidRPr="00EF2F71">
        <w:rPr>
          <w:rFonts w:ascii="Tahoma" w:hAnsi="Tahoma" w:cs="Tahoma"/>
          <w:sz w:val="24"/>
          <w:szCs w:val="24"/>
        </w:rPr>
        <w:t>kojeg zastupa Veselin Radulović advokat iz Podgorice</w:t>
      </w:r>
      <w:r w:rsidR="007C6131">
        <w:rPr>
          <w:rFonts w:ascii="Tahoma" w:hAnsi="Tahoma" w:cs="Tahoma"/>
          <w:sz w:val="24"/>
          <w:szCs w:val="24"/>
        </w:rPr>
        <w:t>,</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7C6131" w:rsidRPr="007C6131">
        <w:rPr>
          <w:rFonts w:ascii="Tahoma" w:hAnsi="Tahoma" w:cs="Tahoma"/>
          <w:sz w:val="24"/>
          <w:szCs w:val="24"/>
        </w:rPr>
        <w:t>Ministarstva ekonomije broj: 1402-102/2 od dana 15. decembra 2</w:t>
      </w:r>
      <w:r w:rsidR="007C6131">
        <w:rPr>
          <w:rFonts w:ascii="Tahoma" w:hAnsi="Tahoma" w:cs="Tahoma"/>
          <w:sz w:val="24"/>
          <w:szCs w:val="24"/>
        </w:rPr>
        <w:t>015.</w:t>
      </w:r>
      <w:r w:rsidR="007C6131" w:rsidRPr="007C6131">
        <w:rPr>
          <w:rFonts w:ascii="Tahoma" w:hAnsi="Tahoma" w:cs="Tahoma"/>
          <w:sz w:val="24"/>
          <w:szCs w:val="24"/>
        </w:rPr>
        <w:t xml:space="preserve">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Crne Gore”, br.44/12</w:t>
      </w:r>
      <w:r w:rsidR="007F5696">
        <w:rPr>
          <w:rFonts w:ascii="Tahoma" w:hAnsi="Tahoma" w:cs="Tahoma"/>
          <w:sz w:val="24"/>
          <w:szCs w:val="24"/>
        </w:rPr>
        <w:t xml:space="preserve"> i 030/17</w:t>
      </w:r>
      <w:r w:rsidRPr="00A657F5">
        <w:rPr>
          <w:rFonts w:ascii="Tahoma" w:hAnsi="Tahoma" w:cs="Tahoma"/>
          <w:sz w:val="24"/>
          <w:szCs w:val="24"/>
        </w:rPr>
        <w:t xml:space="preserve">) </w:t>
      </w:r>
      <w:r w:rsidR="007F5696">
        <w:rPr>
          <w:rFonts w:ascii="Tahoma" w:hAnsi="Tahoma" w:cs="Tahoma"/>
          <w:sz w:val="24"/>
          <w:szCs w:val="24"/>
        </w:rPr>
        <w:t>i člana 237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F5696">
        <w:rPr>
          <w:rFonts w:ascii="Tahoma" w:hAnsi="Tahoma" w:cs="Tahoma"/>
          <w:sz w:val="24"/>
          <w:szCs w:val="24"/>
        </w:rPr>
        <w:t>17.11</w:t>
      </w:r>
      <w:r w:rsidR="00817B7E" w:rsidRPr="00923845">
        <w:rPr>
          <w:rFonts w:ascii="Tahoma" w:hAnsi="Tahoma" w:cs="Tahoma"/>
          <w:sz w:val="24"/>
          <w:szCs w:val="24"/>
        </w:rPr>
        <w:t>.</w:t>
      </w:r>
      <w:r w:rsidR="007F5696">
        <w:rPr>
          <w:rFonts w:ascii="Tahoma" w:hAnsi="Tahoma" w:cs="Tahoma"/>
          <w:sz w:val="24"/>
          <w:szCs w:val="24"/>
        </w:rPr>
        <w:t>2017</w:t>
      </w:r>
      <w:r w:rsidRPr="00AE5D13">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Pr="00A657F5"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2B6E25" w:rsidRPr="00CD64D4" w:rsidRDefault="002B6E25" w:rsidP="002B6E25">
      <w:pPr>
        <w:jc w:val="both"/>
        <w:rPr>
          <w:rFonts w:ascii="Tahoma" w:hAnsi="Tahoma" w:cs="Tahoma"/>
          <w:sz w:val="24"/>
          <w:szCs w:val="24"/>
        </w:rPr>
      </w:pPr>
      <w:r>
        <w:rPr>
          <w:rFonts w:ascii="Tahoma" w:hAnsi="Tahoma" w:cs="Tahoma"/>
          <w:sz w:val="24"/>
          <w:szCs w:val="24"/>
        </w:rPr>
        <w:t>Usvaja se žalba.</w:t>
      </w:r>
    </w:p>
    <w:p w:rsidR="002B6E25" w:rsidRDefault="002B6E25" w:rsidP="002B6E25">
      <w:pPr>
        <w:jc w:val="both"/>
        <w:rPr>
          <w:rFonts w:ascii="Tahoma" w:hAnsi="Tahoma" w:cs="Tahoma"/>
          <w:sz w:val="24"/>
          <w:szCs w:val="24"/>
        </w:rPr>
      </w:pPr>
      <w:r w:rsidRPr="00CD64D4">
        <w:rPr>
          <w:rFonts w:ascii="Tahoma" w:hAnsi="Tahoma" w:cs="Tahoma"/>
          <w:sz w:val="24"/>
          <w:szCs w:val="24"/>
        </w:rPr>
        <w:t xml:space="preserve">Poništava se </w:t>
      </w:r>
      <w:r w:rsidRPr="00295203">
        <w:rPr>
          <w:rFonts w:ascii="Tahoma" w:hAnsi="Tahoma" w:cs="Tahoma"/>
          <w:sz w:val="24"/>
          <w:szCs w:val="24"/>
        </w:rPr>
        <w:t>rješenj</w:t>
      </w:r>
      <w:r>
        <w:rPr>
          <w:rFonts w:ascii="Tahoma" w:hAnsi="Tahoma" w:cs="Tahoma"/>
          <w:sz w:val="24"/>
          <w:szCs w:val="24"/>
        </w:rPr>
        <w:t>e</w:t>
      </w:r>
      <w:r w:rsidRPr="00295203">
        <w:rPr>
          <w:rFonts w:ascii="Tahoma" w:hAnsi="Tahoma" w:cs="Tahoma"/>
          <w:sz w:val="24"/>
          <w:szCs w:val="24"/>
        </w:rPr>
        <w:t xml:space="preserve"> </w:t>
      </w:r>
      <w:r w:rsidR="007C6131" w:rsidRPr="007C6131">
        <w:rPr>
          <w:rFonts w:ascii="Tahoma" w:hAnsi="Tahoma" w:cs="Tahoma"/>
          <w:sz w:val="24"/>
          <w:szCs w:val="24"/>
        </w:rPr>
        <w:t>Ministarstva ekonomije broj: 1402-102/2 od dana 15. decembra 2</w:t>
      </w:r>
      <w:r w:rsidR="007C6131">
        <w:rPr>
          <w:rFonts w:ascii="Tahoma" w:hAnsi="Tahoma" w:cs="Tahoma"/>
          <w:sz w:val="24"/>
          <w:szCs w:val="24"/>
        </w:rPr>
        <w:t>015.</w:t>
      </w:r>
      <w:r w:rsidR="007C6131" w:rsidRPr="007C6131">
        <w:rPr>
          <w:rFonts w:ascii="Tahoma" w:hAnsi="Tahoma" w:cs="Tahoma"/>
          <w:sz w:val="24"/>
          <w:szCs w:val="24"/>
        </w:rPr>
        <w:t xml:space="preserve"> godine</w:t>
      </w:r>
      <w:r w:rsidRPr="00AD5BD4">
        <w:rPr>
          <w:rFonts w:ascii="Tahoma" w:hAnsi="Tahoma" w:cs="Tahoma"/>
          <w:sz w:val="24"/>
          <w:szCs w:val="24"/>
        </w:rPr>
        <w:t>.</w:t>
      </w:r>
    </w:p>
    <w:p w:rsidR="002B6E25" w:rsidRPr="00BF52FE" w:rsidRDefault="002B6E25" w:rsidP="002B6E25">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rsidR="00C4100B" w:rsidRPr="00A657F5" w:rsidRDefault="00C4100B" w:rsidP="00400905">
      <w:pPr>
        <w:jc w:val="center"/>
        <w:rPr>
          <w:rFonts w:ascii="Tahoma" w:hAnsi="Tahoma" w:cs="Tahoma"/>
          <w:b/>
          <w:sz w:val="24"/>
          <w:szCs w:val="24"/>
        </w:rPr>
      </w:pPr>
    </w:p>
    <w:p w:rsidR="00306A70" w:rsidRPr="00A657F5" w:rsidRDefault="00306A70" w:rsidP="00400905">
      <w:pPr>
        <w:jc w:val="center"/>
        <w:rPr>
          <w:rFonts w:ascii="Tahoma" w:hAnsi="Tahoma" w:cs="Tahoma"/>
          <w:b/>
          <w:sz w:val="24"/>
          <w:szCs w:val="24"/>
        </w:rPr>
      </w:pPr>
      <w:r w:rsidRPr="00A657F5">
        <w:rPr>
          <w:rFonts w:ascii="Tahoma" w:hAnsi="Tahoma" w:cs="Tahoma"/>
          <w:b/>
          <w:sz w:val="24"/>
          <w:szCs w:val="24"/>
        </w:rPr>
        <w:t>O b r a z l o ž e nj e</w:t>
      </w:r>
    </w:p>
    <w:p w:rsidR="00466E90" w:rsidRDefault="0003686E" w:rsidP="007C6131">
      <w:pPr>
        <w:jc w:val="both"/>
        <w:rPr>
          <w:rFonts w:ascii="Tahoma" w:hAnsi="Tahoma" w:cs="Tahoma"/>
          <w:sz w:val="24"/>
          <w:szCs w:val="24"/>
        </w:rPr>
      </w:pPr>
      <w:r w:rsidRPr="00A657F5">
        <w:rPr>
          <w:rFonts w:ascii="Tahoma" w:hAnsi="Tahoma" w:cs="Tahoma"/>
          <w:sz w:val="24"/>
          <w:szCs w:val="24"/>
        </w:rPr>
        <w:t xml:space="preserve">Prvostepeni organ je donio </w:t>
      </w:r>
      <w:r w:rsidR="004A353D">
        <w:rPr>
          <w:rFonts w:ascii="Tahoma" w:hAnsi="Tahoma" w:cs="Tahoma"/>
          <w:sz w:val="24"/>
          <w:szCs w:val="24"/>
        </w:rPr>
        <w:t>rješenje</w:t>
      </w:r>
      <w:r w:rsidRPr="00A657F5">
        <w:rPr>
          <w:rFonts w:ascii="Tahoma" w:hAnsi="Tahoma" w:cs="Tahoma"/>
          <w:sz w:val="24"/>
          <w:szCs w:val="24"/>
        </w:rPr>
        <w:t xml:space="preserve"> po osnovu podnijetog zahtjeva za slobodan pristup informacijama </w:t>
      </w:r>
      <w:r w:rsidR="004A353D">
        <w:rPr>
          <w:rFonts w:ascii="Tahoma" w:hAnsi="Tahoma" w:cs="Tahoma"/>
          <w:sz w:val="24"/>
          <w:szCs w:val="24"/>
        </w:rPr>
        <w:t>NVO Mans</w:t>
      </w:r>
      <w:r w:rsidR="00193900" w:rsidRPr="00A657F5">
        <w:rPr>
          <w:rFonts w:ascii="Tahoma" w:hAnsi="Tahoma" w:cs="Tahoma"/>
          <w:sz w:val="24"/>
          <w:szCs w:val="24"/>
        </w:rPr>
        <w:t xml:space="preserve"> </w:t>
      </w:r>
      <w:r w:rsidR="007A7E85" w:rsidRPr="00A657F5">
        <w:rPr>
          <w:rFonts w:ascii="Tahoma" w:hAnsi="Tahoma" w:cs="Tahoma"/>
          <w:sz w:val="24"/>
          <w:szCs w:val="24"/>
        </w:rPr>
        <w:t>na način što je o</w:t>
      </w:r>
      <w:r w:rsidR="004A353D">
        <w:rPr>
          <w:rFonts w:ascii="Tahoma" w:hAnsi="Tahoma" w:cs="Tahoma"/>
          <w:sz w:val="24"/>
          <w:szCs w:val="24"/>
        </w:rPr>
        <w:t>dlučeno: „</w:t>
      </w:r>
      <w:r w:rsidR="007C6131" w:rsidRPr="007C6131">
        <w:rPr>
          <w:rFonts w:ascii="Tahoma" w:hAnsi="Tahoma" w:cs="Tahoma"/>
          <w:sz w:val="24"/>
          <w:szCs w:val="24"/>
        </w:rPr>
        <w:t>1.Odbija se zahtjev Mreže za afirmaciju nevladinog sektora MANS iz Podgorice, br. 15/79558 od 22.09.2015.godine, za pristup informacijama koje se nalaze u po</w:t>
      </w:r>
      <w:r w:rsidR="007C6131">
        <w:rPr>
          <w:rFonts w:ascii="Tahoma" w:hAnsi="Tahoma" w:cs="Tahoma"/>
          <w:sz w:val="24"/>
          <w:szCs w:val="24"/>
        </w:rPr>
        <w:t xml:space="preserve">sjedu ovog organa, i to KOPIJU: </w:t>
      </w:r>
      <w:r w:rsidR="007C6131" w:rsidRPr="007C6131">
        <w:rPr>
          <w:rFonts w:ascii="Tahoma" w:hAnsi="Tahoma" w:cs="Tahoma"/>
          <w:sz w:val="24"/>
          <w:szCs w:val="24"/>
        </w:rPr>
        <w:t>Fichterove studije kojima je analiziran tehnološki i ekonomski aspekt razvoja energetskog sektora u Crnoj Gori „Razvoj i učešće privatnog sektora u pljevaljskom termo energetsko</w:t>
      </w:r>
      <w:r w:rsidR="007C6131">
        <w:rPr>
          <w:rFonts w:ascii="Tahoma" w:hAnsi="Tahoma" w:cs="Tahoma"/>
          <w:sz w:val="24"/>
          <w:szCs w:val="24"/>
        </w:rPr>
        <w:t xml:space="preserve">m kompleksu", konačni izvještaj 09.09.2009. </w:t>
      </w:r>
      <w:r w:rsidR="007C6131" w:rsidRPr="007C6131">
        <w:rPr>
          <w:rFonts w:ascii="Tahoma" w:hAnsi="Tahoma" w:cs="Tahoma"/>
          <w:sz w:val="24"/>
          <w:szCs w:val="24"/>
        </w:rPr>
        <w:t>godine, a čiji je na</w:t>
      </w:r>
      <w:r w:rsidR="007C6131">
        <w:rPr>
          <w:rFonts w:ascii="Tahoma" w:hAnsi="Tahoma" w:cs="Tahoma"/>
          <w:sz w:val="24"/>
          <w:szCs w:val="24"/>
        </w:rPr>
        <w:t xml:space="preserve">ručilac Ministarstvo ekonomije, </w:t>
      </w:r>
      <w:r w:rsidR="007C6131" w:rsidRPr="007C6131">
        <w:rPr>
          <w:rFonts w:ascii="Tahoma" w:hAnsi="Tahoma" w:cs="Tahoma"/>
          <w:sz w:val="24"/>
          <w:szCs w:val="24"/>
        </w:rPr>
        <w:t>kao neosnovan.</w:t>
      </w:r>
      <w:r w:rsidR="007C6131">
        <w:rPr>
          <w:rFonts w:ascii="Tahoma" w:hAnsi="Tahoma" w:cs="Tahoma"/>
          <w:sz w:val="24"/>
          <w:szCs w:val="24"/>
        </w:rPr>
        <w:t>“</w:t>
      </w:r>
      <w:r w:rsidR="00752845">
        <w:rPr>
          <w:rFonts w:ascii="Tahoma" w:hAnsi="Tahoma" w:cs="Tahoma"/>
          <w:sz w:val="24"/>
          <w:szCs w:val="24"/>
        </w:rPr>
        <w:t xml:space="preserve"> </w:t>
      </w:r>
      <w:r w:rsidR="004A353D">
        <w:rPr>
          <w:rFonts w:ascii="Tahoma" w:hAnsi="Tahoma" w:cs="Tahoma"/>
          <w:sz w:val="24"/>
          <w:szCs w:val="24"/>
        </w:rPr>
        <w:t xml:space="preserve">U obrazloženju rješenja </w:t>
      </w:r>
      <w:r w:rsidR="00AD5BD4">
        <w:rPr>
          <w:rFonts w:ascii="Tahoma" w:hAnsi="Tahoma" w:cs="Tahoma"/>
          <w:sz w:val="24"/>
          <w:szCs w:val="24"/>
        </w:rPr>
        <w:t>navodi se da je</w:t>
      </w:r>
      <w:r w:rsidR="00752845">
        <w:rPr>
          <w:rFonts w:ascii="Tahoma" w:hAnsi="Tahoma" w:cs="Tahoma"/>
          <w:sz w:val="24"/>
          <w:szCs w:val="24"/>
        </w:rPr>
        <w:t xml:space="preserve"> </w:t>
      </w:r>
      <w:r w:rsidR="007C6131">
        <w:rPr>
          <w:rFonts w:ascii="Tahoma" w:hAnsi="Tahoma" w:cs="Tahoma"/>
          <w:sz w:val="24"/>
          <w:szCs w:val="24"/>
        </w:rPr>
        <w:t>u</w:t>
      </w:r>
      <w:r w:rsidR="007C6131" w:rsidRPr="007C6131">
        <w:rPr>
          <w:rFonts w:ascii="Tahoma" w:hAnsi="Tahoma" w:cs="Tahoma"/>
          <w:sz w:val="24"/>
          <w:szCs w:val="24"/>
        </w:rPr>
        <w:t xml:space="preserve"> postupku po zahtjevu utvrđeno da tražene informacije nijesu vlasništvo Ministarstva ekonomije. </w:t>
      </w:r>
      <w:r w:rsidR="007C6131">
        <w:rPr>
          <w:rFonts w:ascii="Tahoma" w:hAnsi="Tahoma" w:cs="Tahoma"/>
          <w:sz w:val="24"/>
          <w:szCs w:val="24"/>
        </w:rPr>
        <w:t xml:space="preserve">Navodi se da je </w:t>
      </w:r>
      <w:r w:rsidR="007C6131" w:rsidRPr="007C6131">
        <w:rPr>
          <w:rFonts w:ascii="Tahoma" w:hAnsi="Tahoma" w:cs="Tahoma"/>
          <w:sz w:val="24"/>
          <w:szCs w:val="24"/>
        </w:rPr>
        <w:t>članom 14 stav 1 tačka 5 Zakona o slobodnom pristupu I</w:t>
      </w:r>
      <w:r w:rsidR="007C6131">
        <w:rPr>
          <w:rFonts w:ascii="Tahoma" w:hAnsi="Tahoma" w:cs="Tahoma"/>
          <w:sz w:val="24"/>
          <w:szCs w:val="24"/>
        </w:rPr>
        <w:t xml:space="preserve">nformacijama predviđeno je da „ </w:t>
      </w:r>
      <w:r w:rsidR="007C6131" w:rsidRPr="007C6131">
        <w:rPr>
          <w:rFonts w:ascii="Tahoma" w:hAnsi="Tahoma" w:cs="Tahoma"/>
          <w:sz w:val="24"/>
          <w:szCs w:val="24"/>
        </w:rPr>
        <w:t>Organ vla</w:t>
      </w:r>
      <w:r w:rsidR="007C6131">
        <w:rPr>
          <w:rFonts w:ascii="Tahoma" w:hAnsi="Tahoma" w:cs="Tahoma"/>
          <w:sz w:val="24"/>
          <w:szCs w:val="24"/>
        </w:rPr>
        <w:t>s</w:t>
      </w:r>
      <w:r w:rsidR="007C6131" w:rsidRPr="007C6131">
        <w:rPr>
          <w:rFonts w:ascii="Tahoma" w:hAnsi="Tahoma" w:cs="Tahoma"/>
          <w:sz w:val="24"/>
          <w:szCs w:val="24"/>
        </w:rPr>
        <w:t>ti može ograničiti pristup informaciji ili dijelu informacije, ako je to u interesu, zaštite trgovinskih i drugih ekonomskih interesa od objavljivanja podataka koji se odnose na zaštitu konkurencije i poslovnu tajnu u vezi sa pravom intelektualne svojine".</w:t>
      </w:r>
    </w:p>
    <w:p w:rsidR="00C5477A" w:rsidRDefault="00400905" w:rsidP="00C5477A">
      <w:pPr>
        <w:jc w:val="both"/>
        <w:rPr>
          <w:rFonts w:ascii="Tahoma" w:hAnsi="Tahoma" w:cs="Tahoma"/>
          <w:sz w:val="24"/>
          <w:szCs w:val="24"/>
        </w:rPr>
      </w:pPr>
      <w:r w:rsidRPr="00A657F5">
        <w:rPr>
          <w:rFonts w:ascii="Tahoma" w:hAnsi="Tahoma" w:cs="Tahoma"/>
          <w:sz w:val="24"/>
          <w:szCs w:val="24"/>
        </w:rPr>
        <w:lastRenderedPageBreak/>
        <w:t>Protiv ovog rješenja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U </w:t>
      </w:r>
      <w:r w:rsidR="00461F15" w:rsidRPr="00A657F5">
        <w:rPr>
          <w:rFonts w:ascii="Tahoma" w:hAnsi="Tahoma" w:cs="Tahoma"/>
          <w:sz w:val="24"/>
          <w:szCs w:val="24"/>
        </w:rPr>
        <w:t>istoj</w:t>
      </w:r>
      <w:r w:rsidR="00CB2925" w:rsidRPr="00A657F5">
        <w:rPr>
          <w:rFonts w:ascii="Tahoma" w:hAnsi="Tahoma" w:cs="Tahoma"/>
          <w:sz w:val="24"/>
          <w:szCs w:val="24"/>
        </w:rPr>
        <w:t xml:space="preserve"> se</w:t>
      </w:r>
      <w:r w:rsidRPr="00A657F5">
        <w:rPr>
          <w:rFonts w:ascii="Tahoma" w:hAnsi="Tahoma" w:cs="Tahoma"/>
          <w:sz w:val="24"/>
          <w:szCs w:val="24"/>
        </w:rPr>
        <w:t xml:space="preserve"> </w:t>
      </w:r>
      <w:r w:rsidR="00CB2925" w:rsidRPr="00A657F5">
        <w:rPr>
          <w:rFonts w:ascii="Tahoma" w:hAnsi="Tahoma" w:cs="Tahoma"/>
          <w:sz w:val="24"/>
          <w:szCs w:val="24"/>
        </w:rPr>
        <w:t>u bitnom navodi</w:t>
      </w:r>
      <w:r w:rsidR="00AC6C21">
        <w:rPr>
          <w:rFonts w:ascii="Tahoma" w:hAnsi="Tahoma" w:cs="Tahoma"/>
          <w:sz w:val="24"/>
          <w:szCs w:val="24"/>
        </w:rPr>
        <w:t xml:space="preserve"> da rješenje pobija zbog</w:t>
      </w:r>
      <w:r w:rsidR="00DE7103">
        <w:rPr>
          <w:rFonts w:ascii="Tahoma" w:hAnsi="Tahoma" w:cs="Tahoma"/>
          <w:sz w:val="24"/>
          <w:szCs w:val="24"/>
        </w:rPr>
        <w:t xml:space="preserve"> </w:t>
      </w:r>
      <w:r w:rsidR="006034D4">
        <w:rPr>
          <w:rFonts w:ascii="Tahoma" w:hAnsi="Tahoma" w:cs="Tahoma"/>
          <w:sz w:val="24"/>
          <w:szCs w:val="24"/>
        </w:rPr>
        <w:t>po</w:t>
      </w:r>
      <w:r w:rsidR="00642D81">
        <w:rPr>
          <w:rFonts w:ascii="Tahoma" w:hAnsi="Tahoma" w:cs="Tahoma"/>
          <w:sz w:val="24"/>
          <w:szCs w:val="24"/>
        </w:rPr>
        <w:t>vrede pravila postupka</w:t>
      </w:r>
      <w:r w:rsidR="007C6131">
        <w:rPr>
          <w:rFonts w:ascii="Tahoma" w:hAnsi="Tahoma" w:cs="Tahoma"/>
          <w:sz w:val="24"/>
          <w:szCs w:val="24"/>
        </w:rPr>
        <w:t xml:space="preserve"> i pogrešne primjene materijalnog propisa</w:t>
      </w:r>
      <w:r w:rsidR="00642D81">
        <w:rPr>
          <w:rFonts w:ascii="Tahoma" w:hAnsi="Tahoma" w:cs="Tahoma"/>
          <w:sz w:val="24"/>
          <w:szCs w:val="24"/>
        </w:rPr>
        <w:t xml:space="preserve">. </w:t>
      </w:r>
      <w:r w:rsidR="007C6131">
        <w:rPr>
          <w:rFonts w:ascii="Tahoma" w:eastAsia="Trebuchet MS" w:hAnsi="Tahoma" w:cs="Tahoma"/>
          <w:color w:val="000000"/>
          <w:sz w:val="24"/>
          <w:szCs w:val="24"/>
          <w:lang w:val="hr"/>
        </w:rPr>
        <w:t>Dalje se navodi da</w:t>
      </w:r>
      <w:r w:rsidR="007C6131" w:rsidRPr="005F4D96">
        <w:rPr>
          <w:rFonts w:ascii="Tahoma" w:eastAsia="Trebuchet MS" w:hAnsi="Tahoma" w:cs="Tahoma"/>
          <w:color w:val="000000"/>
          <w:sz w:val="24"/>
          <w:szCs w:val="24"/>
          <w:lang w:val="hr"/>
        </w:rPr>
        <w:t xml:space="preserve"> Ustav Crne Gore u članu 51 stav 1 propisuje da svako ima pravo pristupa informacijama u posjedu državnih organa i organizacija koje vrše javna ov</w:t>
      </w:r>
      <w:r w:rsidR="007C6131">
        <w:rPr>
          <w:rFonts w:ascii="Tahoma" w:eastAsia="Trebuchet MS" w:hAnsi="Tahoma" w:cs="Tahoma"/>
          <w:color w:val="000000"/>
          <w:sz w:val="24"/>
          <w:szCs w:val="24"/>
          <w:lang w:val="hr"/>
        </w:rPr>
        <w:t>lašćenja, dok u</w:t>
      </w:r>
      <w:r w:rsidR="007C6131" w:rsidRPr="005F4D96">
        <w:rPr>
          <w:rFonts w:ascii="Tahoma" w:eastAsia="Trebuchet MS" w:hAnsi="Tahoma" w:cs="Tahoma"/>
          <w:color w:val="000000"/>
          <w:sz w:val="24"/>
          <w:szCs w:val="24"/>
          <w:lang w:val="hr"/>
        </w:rPr>
        <w:t xml:space="preserve"> stavu 2 istog člana stoji da se pravo pristupa informacijama može ograničiti ako je to u interesu: zaštite života; javnog zdravlja; morala i privatnosti; vođenja krivičnog postupka; bezbjednosti i odbrane Crne Gore; spoljne, monetarne i ekonoms</w:t>
      </w:r>
      <w:r w:rsidR="007C6131">
        <w:rPr>
          <w:rFonts w:ascii="Tahoma" w:eastAsia="Trebuchet MS" w:hAnsi="Tahoma" w:cs="Tahoma"/>
          <w:color w:val="000000"/>
          <w:sz w:val="24"/>
          <w:szCs w:val="24"/>
          <w:lang w:val="hr"/>
        </w:rPr>
        <w:t>ke politike. Ističe se da je</w:t>
      </w:r>
      <w:r w:rsidR="007C6131" w:rsidRPr="005F4D96">
        <w:rPr>
          <w:rFonts w:ascii="Tahoma" w:eastAsia="Trebuchet MS" w:hAnsi="Tahoma" w:cs="Tahoma"/>
          <w:color w:val="000000"/>
          <w:sz w:val="24"/>
          <w:szCs w:val="24"/>
          <w:lang w:val="hr"/>
        </w:rPr>
        <w:t xml:space="preserve"> odredbom člana 7 Zakona o slobodnom pristupu informacijama propisano da se pristup informacijama od javnog interesa može ograničiti samo radi zaštite in</w:t>
      </w:r>
      <w:r w:rsidR="007C6131">
        <w:rPr>
          <w:rFonts w:ascii="Tahoma" w:eastAsia="Trebuchet MS" w:hAnsi="Tahoma" w:cs="Tahoma"/>
          <w:color w:val="000000"/>
          <w:sz w:val="24"/>
          <w:szCs w:val="24"/>
          <w:lang w:val="hr"/>
        </w:rPr>
        <w:t xml:space="preserve">teresa propisanih ovim zakonom. Dalje se ističe da </w:t>
      </w:r>
      <w:r w:rsidR="007C6131" w:rsidRPr="005F4D96">
        <w:rPr>
          <w:rFonts w:ascii="Tahoma" w:eastAsia="Trebuchet MS" w:hAnsi="Tahoma" w:cs="Tahoma"/>
          <w:color w:val="000000"/>
          <w:sz w:val="24"/>
          <w:szCs w:val="24"/>
          <w:lang w:val="hr"/>
        </w:rPr>
        <w:t>Zakonska odrednica (član 7 stav 1 ZoSPI) da je objavljivanje informacija u posjedu organa vlasti u javnom</w:t>
      </w:r>
      <w:r w:rsidR="007C6131">
        <w:rPr>
          <w:rFonts w:ascii="Tahoma" w:eastAsia="Trebuchet MS" w:hAnsi="Tahoma" w:cs="Tahoma"/>
          <w:color w:val="000000"/>
          <w:sz w:val="24"/>
          <w:szCs w:val="24"/>
          <w:lang w:val="hr"/>
        </w:rPr>
        <w:t xml:space="preserve"> interesu ima višestruki značaj, te da je</w:t>
      </w:r>
      <w:r w:rsidR="007C6131" w:rsidRPr="005F4D96">
        <w:rPr>
          <w:rFonts w:ascii="Tahoma" w:eastAsia="Trebuchet MS" w:hAnsi="Tahoma" w:cs="Tahoma"/>
          <w:color w:val="000000"/>
          <w:sz w:val="24"/>
          <w:szCs w:val="24"/>
          <w:lang w:val="hr"/>
        </w:rPr>
        <w:t xml:space="preserve"> </w:t>
      </w:r>
      <w:r w:rsidR="007C6131">
        <w:rPr>
          <w:rFonts w:ascii="Tahoma" w:eastAsia="Trebuchet MS" w:hAnsi="Tahoma" w:cs="Tahoma"/>
          <w:color w:val="000000"/>
          <w:sz w:val="24"/>
          <w:szCs w:val="24"/>
          <w:lang w:val="hr"/>
        </w:rPr>
        <w:t>u</w:t>
      </w:r>
      <w:r w:rsidR="007C6131" w:rsidRPr="005F4D96">
        <w:rPr>
          <w:rFonts w:ascii="Tahoma" w:eastAsia="Trebuchet MS" w:hAnsi="Tahoma" w:cs="Tahoma"/>
          <w:color w:val="000000"/>
          <w:sz w:val="24"/>
          <w:szCs w:val="24"/>
          <w:lang w:val="hr"/>
        </w:rPr>
        <w:t>tvrđivanjem javnog interesa u ovoj oblasti na nesumnjiv način dat je primat interesu da se informacije objavljuju u odnosu na suprotni interes, da se informacije, zbog bilo kojeg razloga uključujući i eventualnu štetu po nosioce tog int</w:t>
      </w:r>
      <w:r w:rsidR="007C6131">
        <w:rPr>
          <w:rFonts w:ascii="Tahoma" w:eastAsia="Trebuchet MS" w:hAnsi="Tahoma" w:cs="Tahoma"/>
          <w:color w:val="000000"/>
          <w:sz w:val="24"/>
          <w:szCs w:val="24"/>
          <w:lang w:val="hr"/>
        </w:rPr>
        <w:t xml:space="preserve">eresa, izuzmu od objavljivanja. </w:t>
      </w:r>
      <w:r w:rsidR="007C6131" w:rsidRPr="005F4D96">
        <w:rPr>
          <w:rFonts w:ascii="Tahoma" w:eastAsia="Trebuchet MS" w:hAnsi="Tahoma" w:cs="Tahoma"/>
          <w:color w:val="000000"/>
          <w:sz w:val="24"/>
          <w:szCs w:val="24"/>
          <w:lang w:val="hr"/>
        </w:rPr>
        <w:t>Žalilac osporava navedeno rješenje i ističe da je isto nezakonito sa aspekta Zakona 0 slobodnom pristupu informacijama obzirom da je isto donešeno uz primjenu norme koja n</w:t>
      </w:r>
      <w:r w:rsidR="007C6131">
        <w:rPr>
          <w:rFonts w:ascii="Tahoma" w:eastAsia="Trebuchet MS" w:hAnsi="Tahoma" w:cs="Tahoma"/>
          <w:color w:val="000000"/>
          <w:sz w:val="24"/>
          <w:szCs w:val="24"/>
          <w:lang w:val="hr"/>
        </w:rPr>
        <w:t xml:space="preserve">ije primjenjiva u ovom slučaju, budući da se </w:t>
      </w:r>
      <w:r w:rsidR="007C6131" w:rsidRPr="005F4D96">
        <w:rPr>
          <w:rFonts w:ascii="Tahoma" w:eastAsia="Trebuchet MS" w:hAnsi="Tahoma" w:cs="Tahoma"/>
          <w:color w:val="000000"/>
          <w:sz w:val="24"/>
          <w:szCs w:val="24"/>
          <w:lang w:val="hr"/>
        </w:rPr>
        <w:t>prvostepeni organ pozvao na odredbu člana 14 stav 1 tačka 5 Zakona o slobodnom pristupu informacijama koja propisuje da organ vlasti može ograničiti pristup informaciji ili dijelu informacije, ako je to u interesu zaštite trgovinskih i drugih ekonomskih interesa od objavljivanja podataka koji se odnose na zaštitu konkurencije i poslovnu tajnu u vezi s</w:t>
      </w:r>
      <w:r w:rsidR="007C6131">
        <w:rPr>
          <w:rFonts w:ascii="Tahoma" w:eastAsia="Trebuchet MS" w:hAnsi="Tahoma" w:cs="Tahoma"/>
          <w:color w:val="000000"/>
          <w:sz w:val="24"/>
          <w:szCs w:val="24"/>
          <w:lang w:val="hr"/>
        </w:rPr>
        <w:t xml:space="preserve">a pravom intelektualne svojine. </w:t>
      </w:r>
      <w:r w:rsidR="007C6131" w:rsidRPr="007C6131">
        <w:rPr>
          <w:rFonts w:ascii="Tahoma" w:eastAsia="Trebuchet MS" w:hAnsi="Tahoma" w:cs="Tahoma"/>
          <w:color w:val="000000"/>
          <w:sz w:val="24"/>
          <w:szCs w:val="24"/>
          <w:lang w:val="hr"/>
        </w:rPr>
        <w:t>Po nalaženju žalioca, tražena studija kojom je analiziran tehnološki i ekonomski aspekt razvo</w:t>
      </w:r>
      <w:r w:rsidR="007C6131">
        <w:rPr>
          <w:rFonts w:ascii="Tahoma" w:eastAsia="Trebuchet MS" w:hAnsi="Tahoma" w:cs="Tahoma"/>
          <w:color w:val="000000"/>
          <w:sz w:val="24"/>
          <w:szCs w:val="24"/>
          <w:lang w:val="hr"/>
        </w:rPr>
        <w:t>ja</w:t>
      </w:r>
      <w:r w:rsidR="007C6131" w:rsidRPr="007C6131">
        <w:rPr>
          <w:rFonts w:ascii="Tahoma" w:eastAsia="Trebuchet MS" w:hAnsi="Tahoma" w:cs="Tahoma"/>
          <w:color w:val="000000"/>
          <w:sz w:val="24"/>
          <w:szCs w:val="24"/>
          <w:lang w:val="hr"/>
        </w:rPr>
        <w:t xml:space="preserve"> energetskog sektora Crne Gore se ni u kom slučaju ne može dovesti u vezu sa podacima koji odnose na zaštitu konkurencije i poslovnu tajnu, a još manje s</w:t>
      </w:r>
      <w:r w:rsidR="007C6131">
        <w:rPr>
          <w:rFonts w:ascii="Tahoma" w:eastAsia="Trebuchet MS" w:hAnsi="Tahoma" w:cs="Tahoma"/>
          <w:color w:val="000000"/>
          <w:sz w:val="24"/>
          <w:szCs w:val="24"/>
          <w:lang w:val="hr"/>
        </w:rPr>
        <w:t>a pravom intelektualne svojine. Ukazuje se da p</w:t>
      </w:r>
      <w:r w:rsidR="007C6131" w:rsidRPr="007C6131">
        <w:rPr>
          <w:rFonts w:ascii="Tahoma" w:eastAsia="Trebuchet MS" w:hAnsi="Tahoma" w:cs="Tahoma"/>
          <w:color w:val="000000"/>
          <w:sz w:val="24"/>
          <w:szCs w:val="24"/>
          <w:lang w:val="hr"/>
        </w:rPr>
        <w:t xml:space="preserve">rema </w:t>
      </w:r>
      <w:r w:rsidR="007C6131">
        <w:rPr>
          <w:rFonts w:ascii="Tahoma" w:eastAsia="Trebuchet MS" w:hAnsi="Tahoma" w:cs="Tahoma"/>
          <w:color w:val="000000"/>
          <w:sz w:val="24"/>
          <w:szCs w:val="24"/>
          <w:lang w:val="hr"/>
        </w:rPr>
        <w:t xml:space="preserve">važećem </w:t>
      </w:r>
      <w:r w:rsidR="007C6131" w:rsidRPr="007C6131">
        <w:rPr>
          <w:rFonts w:ascii="Tahoma" w:eastAsia="Trebuchet MS" w:hAnsi="Tahoma" w:cs="Tahoma"/>
          <w:color w:val="000000"/>
          <w:sz w:val="24"/>
          <w:szCs w:val="24"/>
          <w:lang w:val="hr"/>
        </w:rPr>
        <w:t>zakonodavstvu prava intelektualne svojine jesu autorsko i srodna prava, ži</w:t>
      </w:r>
      <w:r w:rsidR="007F5696">
        <w:rPr>
          <w:rFonts w:ascii="Tahoma" w:eastAsia="Trebuchet MS" w:hAnsi="Tahoma" w:cs="Tahoma"/>
          <w:color w:val="000000"/>
          <w:sz w:val="24"/>
          <w:szCs w:val="24"/>
          <w:lang w:val="hr"/>
        </w:rPr>
        <w:t>g,</w:t>
      </w:r>
      <w:r w:rsidR="007C6131" w:rsidRPr="007C6131">
        <w:rPr>
          <w:rFonts w:ascii="Tahoma" w:eastAsia="Trebuchet MS" w:hAnsi="Tahoma" w:cs="Tahoma"/>
          <w:color w:val="000000"/>
          <w:sz w:val="24"/>
          <w:szCs w:val="24"/>
          <w:lang w:val="hr"/>
        </w:rPr>
        <w:t xml:space="preserve"> geografska oznaka porijekla, dizajn, patent, mali patent i topograf</w:t>
      </w:r>
      <w:r w:rsidR="007C6131">
        <w:rPr>
          <w:rFonts w:ascii="Tahoma" w:eastAsia="Trebuchet MS" w:hAnsi="Tahoma" w:cs="Tahoma"/>
          <w:color w:val="000000"/>
          <w:sz w:val="24"/>
          <w:szCs w:val="24"/>
          <w:lang w:val="hr"/>
        </w:rPr>
        <w:t>ija integrisanih kola, u skladu</w:t>
      </w:r>
      <w:r w:rsidR="007C6131" w:rsidRPr="007C6131">
        <w:rPr>
          <w:rFonts w:ascii="Tahoma" w:eastAsia="Trebuchet MS" w:hAnsi="Tahoma" w:cs="Tahoma"/>
          <w:color w:val="000000"/>
          <w:sz w:val="24"/>
          <w:szCs w:val="24"/>
          <w:lang w:val="hr"/>
        </w:rPr>
        <w:t xml:space="preserve"> zakonom. Prema Zakonu o zaštiti neobjavljenih podataka, kojim se uređuje zaštita neobjavljen podataka, a koji predstavljaju poslovnu tajnu kao posebno pravo intelektualne svojine, tražer informacija ne spada u navedenu grupu podataka</w:t>
      </w:r>
      <w:r w:rsidR="007C6131">
        <w:rPr>
          <w:rFonts w:ascii="Tahoma" w:eastAsia="Trebuchet MS" w:hAnsi="Tahoma" w:cs="Tahoma"/>
          <w:color w:val="000000"/>
          <w:sz w:val="24"/>
          <w:szCs w:val="24"/>
          <w:lang w:val="hr"/>
        </w:rPr>
        <w:t>, te da se u</w:t>
      </w:r>
      <w:r w:rsidR="007C6131" w:rsidRPr="007C6131">
        <w:rPr>
          <w:rFonts w:ascii="Tahoma" w:eastAsia="Trebuchet MS" w:hAnsi="Tahoma" w:cs="Tahoma"/>
          <w:color w:val="000000"/>
          <w:sz w:val="24"/>
          <w:szCs w:val="24"/>
          <w:lang w:val="hr"/>
        </w:rPr>
        <w:t xml:space="preserve"> smislu ovog Zakona pod neobjavljenii podacima smatraju finansijski, poslovni, naučni, tehnički, ek</w:t>
      </w:r>
      <w:r w:rsidR="007C6131">
        <w:rPr>
          <w:rFonts w:ascii="Tahoma" w:eastAsia="Trebuchet MS" w:hAnsi="Tahoma" w:cs="Tahoma"/>
          <w:color w:val="000000"/>
          <w:sz w:val="24"/>
          <w:szCs w:val="24"/>
          <w:lang w:val="hr"/>
        </w:rPr>
        <w:t xml:space="preserve">onomski ili inžinjering podaci. Žalilac navodi da </w:t>
      </w:r>
      <w:r w:rsidR="007C6131" w:rsidRPr="007C6131">
        <w:rPr>
          <w:rFonts w:ascii="Tahoma" w:eastAsia="Trebuchet MS" w:hAnsi="Tahoma" w:cs="Tahoma"/>
          <w:color w:val="000000"/>
          <w:sz w:val="24"/>
          <w:szCs w:val="24"/>
          <w:lang w:val="hr"/>
        </w:rPr>
        <w:t>obrazloženje osporenog rješenja ne sadrži razloge i propise koji bi upućivali na rješenj</w:t>
      </w:r>
      <w:r w:rsidR="007C6131">
        <w:rPr>
          <w:rFonts w:ascii="Tahoma" w:eastAsia="Trebuchet MS" w:hAnsi="Tahoma" w:cs="Tahoma"/>
          <w:color w:val="000000"/>
          <w:sz w:val="24"/>
          <w:szCs w:val="24"/>
          <w:lang w:val="hr"/>
        </w:rPr>
        <w:t>e</w:t>
      </w:r>
      <w:r w:rsidR="007C6131" w:rsidRPr="007C6131">
        <w:rPr>
          <w:rFonts w:ascii="Tahoma" w:eastAsia="Trebuchet MS" w:hAnsi="Tahoma" w:cs="Tahoma"/>
          <w:color w:val="000000"/>
          <w:sz w:val="24"/>
          <w:szCs w:val="24"/>
          <w:lang w:val="hr"/>
        </w:rPr>
        <w:t xml:space="preserve"> dato u dispozitivu, to je prvostepeni organ počinio povredu postupka koja je mogla biti od uticaj na rješavanje ove upravne stvari, zbog čega j</w:t>
      </w:r>
      <w:r w:rsidR="007C6131">
        <w:rPr>
          <w:rFonts w:ascii="Tahoma" w:eastAsia="Trebuchet MS" w:hAnsi="Tahoma" w:cs="Tahoma"/>
          <w:color w:val="000000"/>
          <w:sz w:val="24"/>
          <w:szCs w:val="24"/>
          <w:lang w:val="hr"/>
        </w:rPr>
        <w:t>e osporeno rješenje nezakonito. Ističe se da je</w:t>
      </w:r>
      <w:r w:rsidR="007C6131" w:rsidRPr="007C6131">
        <w:rPr>
          <w:rFonts w:ascii="Tahoma" w:eastAsia="Trebuchet MS" w:hAnsi="Tahoma" w:cs="Tahoma"/>
          <w:color w:val="000000"/>
          <w:sz w:val="24"/>
          <w:szCs w:val="24"/>
          <w:lang w:val="hr"/>
        </w:rPr>
        <w:t xml:space="preserve"> odredbom člana 203 stav 2 Zakona o opštem upravnom postupku propisano je d</w:t>
      </w:r>
      <w:r w:rsidR="007C6131">
        <w:rPr>
          <w:rFonts w:ascii="Tahoma" w:eastAsia="Trebuchet MS" w:hAnsi="Tahoma" w:cs="Tahoma"/>
          <w:color w:val="000000"/>
          <w:sz w:val="24"/>
          <w:szCs w:val="24"/>
          <w:lang w:val="hr"/>
        </w:rPr>
        <w:t>a</w:t>
      </w:r>
      <w:r w:rsidR="007C6131" w:rsidRPr="007C6131">
        <w:rPr>
          <w:rFonts w:ascii="Tahoma" w:eastAsia="Trebuchet MS" w:hAnsi="Tahoma" w:cs="Tahoma"/>
          <w:color w:val="000000"/>
          <w:sz w:val="24"/>
          <w:szCs w:val="24"/>
          <w:lang w:val="hr"/>
        </w:rPr>
        <w:t xml:space="preserve"> obrazloženje, između ostalog, sadrži utvrđeno činjenično stanje, razloge zbog kojih nije uvaže koji od zahtjeva stranke, materijalne propise i razloge koji, s obzirom na utvrđeno činjenična stanje, upućuju na rješenje kakvo je dato u </w:t>
      </w:r>
      <w:r w:rsidR="007C6131">
        <w:rPr>
          <w:rFonts w:ascii="Tahoma" w:eastAsia="Trebuchet MS" w:hAnsi="Tahoma" w:cs="Tahoma"/>
          <w:color w:val="000000"/>
          <w:sz w:val="24"/>
          <w:szCs w:val="24"/>
          <w:lang w:val="hr"/>
        </w:rPr>
        <w:lastRenderedPageBreak/>
        <w:t>dispozitivu, te da o</w:t>
      </w:r>
      <w:r w:rsidR="007C6131" w:rsidRPr="007C6131">
        <w:rPr>
          <w:rFonts w:ascii="Tahoma" w:eastAsia="Trebuchet MS" w:hAnsi="Tahoma" w:cs="Tahoma"/>
          <w:color w:val="000000"/>
          <w:sz w:val="24"/>
          <w:szCs w:val="24"/>
          <w:lang w:val="hr"/>
        </w:rPr>
        <w:t>sporeno rješenje ne sadrži utvrđem činjenično stanje, nijesu navedeni razlozi zbog kojih nijesu uvaženi zahtjevi žalioca, kao ni razlo</w:t>
      </w:r>
      <w:r w:rsidR="007C6131">
        <w:rPr>
          <w:rFonts w:ascii="Tahoma" w:eastAsia="Trebuchet MS" w:hAnsi="Tahoma" w:cs="Tahoma"/>
          <w:color w:val="000000"/>
          <w:sz w:val="24"/>
          <w:szCs w:val="24"/>
          <w:lang w:val="hr"/>
        </w:rPr>
        <w:t>zi</w:t>
      </w:r>
      <w:r w:rsidR="007C6131" w:rsidRPr="007C6131">
        <w:rPr>
          <w:rFonts w:ascii="Tahoma" w:eastAsia="Trebuchet MS" w:hAnsi="Tahoma" w:cs="Tahoma"/>
          <w:color w:val="000000"/>
          <w:sz w:val="24"/>
          <w:szCs w:val="24"/>
          <w:lang w:val="hr"/>
        </w:rPr>
        <w:t xml:space="preserve"> koji bi upućivali na pravilnu primjenu materijalnog prava, što nedvosmisleno ukazuje na povredi pravila postupka i na nezakonitost osporenog rješenja. </w:t>
      </w:r>
      <w:r w:rsidR="00C5477A">
        <w:rPr>
          <w:rFonts w:ascii="Tahoma" w:eastAsia="Trebuchet MS" w:hAnsi="Tahoma" w:cs="Tahoma"/>
          <w:color w:val="000000"/>
          <w:sz w:val="24"/>
          <w:szCs w:val="24"/>
          <w:lang w:val="hr"/>
        </w:rPr>
        <w:t>Ističe se da u</w:t>
      </w:r>
      <w:r w:rsidR="007C6131" w:rsidRPr="007C6131">
        <w:rPr>
          <w:rFonts w:ascii="Tahoma" w:eastAsia="Trebuchet MS" w:hAnsi="Tahoma" w:cs="Tahoma"/>
          <w:color w:val="000000"/>
          <w:sz w:val="24"/>
          <w:szCs w:val="24"/>
          <w:lang w:val="hr"/>
        </w:rPr>
        <w:t xml:space="preserve"> osporenom rješenju prvostepeni organ samo pozvao na odredbu zakona koja navodno onemogućavaju pravo uvida u predmetni dokumentaciju, bez navođenja ostalih elemenata koje treba da sadrži obrazloženje, a koji b</w:t>
      </w:r>
      <w:r w:rsidR="00C5477A">
        <w:rPr>
          <w:rFonts w:ascii="Tahoma" w:eastAsia="Trebuchet MS" w:hAnsi="Tahoma" w:cs="Tahoma"/>
          <w:color w:val="000000"/>
          <w:sz w:val="24"/>
          <w:szCs w:val="24"/>
          <w:lang w:val="hr"/>
        </w:rPr>
        <w:t>i</w:t>
      </w:r>
      <w:r w:rsidR="007C6131" w:rsidRPr="007C6131">
        <w:rPr>
          <w:rFonts w:ascii="Tahoma" w:eastAsia="Trebuchet MS" w:hAnsi="Tahoma" w:cs="Tahoma"/>
          <w:color w:val="000000"/>
          <w:sz w:val="24"/>
          <w:szCs w:val="24"/>
          <w:lang w:val="hr"/>
        </w:rPr>
        <w:t xml:space="preserve"> upućivali na pravil</w:t>
      </w:r>
      <w:r w:rsidR="00C5477A">
        <w:rPr>
          <w:rFonts w:ascii="Tahoma" w:eastAsia="Trebuchet MS" w:hAnsi="Tahoma" w:cs="Tahoma"/>
          <w:color w:val="000000"/>
          <w:sz w:val="24"/>
          <w:szCs w:val="24"/>
          <w:lang w:val="hr"/>
        </w:rPr>
        <w:t>nu primjenu materijalnog prava, te da je p</w:t>
      </w:r>
      <w:r w:rsidR="007C6131" w:rsidRPr="007C6131">
        <w:rPr>
          <w:rFonts w:ascii="Tahoma" w:eastAsia="Trebuchet MS" w:hAnsi="Tahoma" w:cs="Tahoma"/>
          <w:color w:val="000000"/>
          <w:sz w:val="24"/>
          <w:szCs w:val="24"/>
          <w:lang w:val="hr"/>
        </w:rPr>
        <w:t xml:space="preserve">rvostepeni organ je odbio zahtjev žalioca ne dajući razloge za odbijanje, što osporeno rješenje čini nerazumljivim. </w:t>
      </w:r>
      <w:r w:rsidR="00C5477A" w:rsidRPr="00C5477A">
        <w:rPr>
          <w:rFonts w:ascii="Tahoma" w:eastAsia="Trebuchet MS" w:hAnsi="Tahoma" w:cs="Tahoma"/>
          <w:color w:val="000000"/>
          <w:sz w:val="24"/>
          <w:szCs w:val="24"/>
          <w:lang w:val="hr"/>
        </w:rPr>
        <w:t>Žalilac je mišljenja da, time što će se njemu omogućiti pristup ovoj dokumentaciji, se ne ugrožavaju interesi navedeni u članu 14 stav 1 tačka 5 Zakona o slobodnom pristupu informacijama, a ako se isti ugrožavaju onda je Ministarstvo ekonomije trebalo da objasni</w:t>
      </w:r>
      <w:r w:rsidR="00C5477A">
        <w:rPr>
          <w:rFonts w:ascii="Tahoma" w:eastAsia="Trebuchet MS" w:hAnsi="Tahoma" w:cs="Tahoma"/>
          <w:color w:val="000000"/>
          <w:sz w:val="24"/>
          <w:szCs w:val="24"/>
          <w:lang w:val="hr"/>
        </w:rPr>
        <w:t xml:space="preserve"> na koji način bi se to desilo, te da </w:t>
      </w:r>
      <w:r w:rsidR="00C5477A" w:rsidRPr="00C5477A">
        <w:rPr>
          <w:rFonts w:ascii="Tahoma" w:eastAsia="Trebuchet MS" w:hAnsi="Tahoma" w:cs="Tahoma"/>
          <w:color w:val="000000"/>
          <w:sz w:val="24"/>
          <w:szCs w:val="24"/>
          <w:lang w:val="hr"/>
        </w:rPr>
        <w:t>Ministarstvo ekonomije svoju odluku nije mogao zasnovati na pukom citiranju odredbe člana 14 stav 1 tačka 5 navedenog zakona, a kojom se propisuju ograničenja pristupa informacijama, i paušalnom ocjenom da bi se objavljivanjem tražene dokumentacije nanijela šteta značajno veća od javnog interesa da zna sadržinu iste, već je bio dužan pravilnim sprovođenjem testa štetnosti utvrditi i obrazložiti da li bi se objelodanjivanjem traženih informacija pričinila veća šteta od štete od interesa javnosti za objelodanjivanjem traženih inf</w:t>
      </w:r>
      <w:r w:rsidR="00C5477A">
        <w:rPr>
          <w:rFonts w:ascii="Tahoma" w:eastAsia="Trebuchet MS" w:hAnsi="Tahoma" w:cs="Tahoma"/>
          <w:color w:val="000000"/>
          <w:sz w:val="24"/>
          <w:szCs w:val="24"/>
          <w:lang w:val="hr"/>
        </w:rPr>
        <w:t>ormacija, što ovaj nije učinio. Žalilac dalje navodi da su</w:t>
      </w:r>
      <w:r w:rsidR="00C5477A" w:rsidRPr="00C5477A">
        <w:rPr>
          <w:rFonts w:ascii="Tahoma" w:eastAsia="Trebuchet MS" w:hAnsi="Tahoma" w:cs="Tahoma"/>
          <w:color w:val="000000"/>
          <w:sz w:val="24"/>
          <w:szCs w:val="24"/>
          <w:lang w:val="hr"/>
        </w:rPr>
        <w:t xml:space="preserve"> ograničenja pristupu informacijama, osim Zakonom o slobodnom pris</w:t>
      </w:r>
      <w:r w:rsidR="00C5477A">
        <w:rPr>
          <w:rFonts w:ascii="Tahoma" w:eastAsia="Trebuchet MS" w:hAnsi="Tahoma" w:cs="Tahoma"/>
          <w:color w:val="000000"/>
          <w:sz w:val="24"/>
          <w:szCs w:val="24"/>
          <w:lang w:val="hr"/>
        </w:rPr>
        <w:t>tupu informacijama, definisana</w:t>
      </w:r>
      <w:r w:rsidR="00C5477A" w:rsidRPr="00C5477A">
        <w:rPr>
          <w:rFonts w:ascii="Tahoma" w:eastAsia="Trebuchet MS" w:hAnsi="Tahoma" w:cs="Tahoma"/>
          <w:color w:val="000000"/>
          <w:sz w:val="24"/>
          <w:szCs w:val="24"/>
          <w:lang w:val="hr"/>
        </w:rPr>
        <w:t xml:space="preserve"> u okviru Ustava i Konvencije Savjeta Evrope o </w:t>
      </w:r>
      <w:r w:rsidR="00C5477A">
        <w:rPr>
          <w:rFonts w:ascii="Tahoma" w:eastAsia="Trebuchet MS" w:hAnsi="Tahoma" w:cs="Tahoma"/>
          <w:color w:val="000000"/>
          <w:sz w:val="24"/>
          <w:szCs w:val="24"/>
          <w:lang w:val="hr"/>
        </w:rPr>
        <w:t xml:space="preserve">pristupu službenim dokumentima, te da je </w:t>
      </w:r>
      <w:r w:rsidR="00C5477A" w:rsidRPr="00C5477A">
        <w:rPr>
          <w:rFonts w:ascii="Tahoma" w:eastAsia="Trebuchet MS" w:hAnsi="Tahoma" w:cs="Tahoma"/>
          <w:color w:val="000000"/>
          <w:sz w:val="24"/>
          <w:szCs w:val="24"/>
          <w:lang w:val="hr"/>
        </w:rPr>
        <w:t xml:space="preserve">Ustavom i Konvencijom predviđena ie mogućnost, a ne obaveza ograničavanja pristupa informacijama radi zaštite određenih vitalnih interesa, odnosno vrijednosti. </w:t>
      </w:r>
      <w:r w:rsidR="00C5477A">
        <w:rPr>
          <w:rFonts w:ascii="Tahoma" w:eastAsia="Trebuchet MS" w:hAnsi="Tahoma" w:cs="Tahoma"/>
          <w:color w:val="000000"/>
          <w:sz w:val="24"/>
          <w:szCs w:val="24"/>
          <w:lang w:val="hr"/>
        </w:rPr>
        <w:t>Ukazuje se da o</w:t>
      </w:r>
      <w:r w:rsidR="00C5477A" w:rsidRPr="00C5477A">
        <w:rPr>
          <w:rFonts w:ascii="Tahoma" w:eastAsia="Trebuchet MS" w:hAnsi="Tahoma" w:cs="Tahoma"/>
          <w:color w:val="000000"/>
          <w:sz w:val="24"/>
          <w:szCs w:val="24"/>
          <w:lang w:val="hr"/>
        </w:rPr>
        <w:t>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w:t>
      </w:r>
      <w:r w:rsidR="00C5477A">
        <w:rPr>
          <w:rFonts w:ascii="Tahoma" w:eastAsia="Trebuchet MS" w:hAnsi="Tahoma" w:cs="Tahoma"/>
          <w:color w:val="000000"/>
          <w:sz w:val="24"/>
          <w:szCs w:val="24"/>
          <w:lang w:val="hr"/>
        </w:rPr>
        <w:t xml:space="preserve">tnosti njenog objelodanjivanja. Žalilac ukazuje </w:t>
      </w:r>
      <w:r w:rsidR="00C5477A" w:rsidRPr="00C5477A">
        <w:rPr>
          <w:rFonts w:ascii="Tahoma" w:eastAsia="Trebuchet MS" w:hAnsi="Tahoma" w:cs="Tahoma"/>
          <w:color w:val="000000"/>
          <w:sz w:val="24"/>
          <w:szCs w:val="24"/>
          <w:lang w:val="hr"/>
        </w:rPr>
        <w:t>da je prvostepeni organ bio dužan primijeniti odredbu člana 24 Zakona o slobodnom pristupu informacijama koja propisuje obavezu organa vlasti da ako je dijelu informacije pristup ograničen, u skladu sa članom 14 ovog zakona, organ vlasti je dužan da omogući pristup traženim informaciji dostavljanjem njene kopije podnosiocu zahtjeva, a nakon brisanja dijela informacije kojem je pristup ograničen.</w:t>
      </w:r>
      <w:r w:rsidR="00C5477A" w:rsidRPr="00C5477A">
        <w:rPr>
          <w:rFonts w:ascii="Tahoma" w:hAnsi="Tahoma" w:cs="Tahoma"/>
          <w:sz w:val="24"/>
          <w:szCs w:val="24"/>
        </w:rPr>
        <w:t xml:space="preserve"> </w:t>
      </w:r>
      <w:r w:rsidR="00C5477A" w:rsidRPr="00764189">
        <w:rPr>
          <w:rFonts w:ascii="Tahoma" w:hAnsi="Tahoma" w:cs="Tahoma"/>
          <w:sz w:val="24"/>
          <w:szCs w:val="24"/>
        </w:rPr>
        <w:t xml:space="preserve">Žalioc ističe da mu je uskraćeno zakonsko pravo na slobodan pristup informacijama, te blagovremeno izjavljuje žalbu i predlaže da Savjet Agencije za zaštitu ličnih podataka i slobodan pristup informacijama poništi </w:t>
      </w:r>
      <w:r w:rsidR="00C5477A">
        <w:rPr>
          <w:rFonts w:ascii="Tahoma" w:hAnsi="Tahoma" w:cs="Tahoma"/>
          <w:sz w:val="24"/>
          <w:szCs w:val="24"/>
        </w:rPr>
        <w:t>akt</w:t>
      </w:r>
      <w:r w:rsidR="00C5477A" w:rsidRPr="00764189">
        <w:rPr>
          <w:rFonts w:ascii="Tahoma" w:hAnsi="Tahoma" w:cs="Tahoma"/>
          <w:sz w:val="24"/>
          <w:szCs w:val="24"/>
        </w:rPr>
        <w:t xml:space="preserve"> </w:t>
      </w:r>
      <w:r w:rsidR="00C5477A" w:rsidRPr="00764189">
        <w:rPr>
          <w:rFonts w:ascii="Tahoma" w:eastAsia="Trebuchet MS" w:hAnsi="Tahoma" w:cs="Tahoma"/>
          <w:color w:val="000000"/>
          <w:sz w:val="24"/>
          <w:szCs w:val="24"/>
          <w:lang w:val="hr"/>
        </w:rPr>
        <w:t xml:space="preserve">prvostepenog organa </w:t>
      </w:r>
      <w:r w:rsidR="00C5477A" w:rsidRPr="00764189">
        <w:rPr>
          <w:rFonts w:ascii="Tahoma" w:hAnsi="Tahoma" w:cs="Tahoma"/>
          <w:sz w:val="24"/>
          <w:szCs w:val="24"/>
        </w:rPr>
        <w:t>i meritorno odluči po žalbi.</w:t>
      </w:r>
      <w:r w:rsidR="00C5477A">
        <w:rPr>
          <w:rFonts w:ascii="Tahoma" w:hAnsi="Tahoma" w:cs="Tahoma"/>
          <w:sz w:val="24"/>
          <w:szCs w:val="24"/>
        </w:rPr>
        <w:t xml:space="preserve"> Žalilac je tražio troškove postupka po AT-u.</w:t>
      </w:r>
    </w:p>
    <w:p w:rsidR="00C5477A" w:rsidRDefault="00C5477A" w:rsidP="00C5477A">
      <w:pPr>
        <w:jc w:val="both"/>
        <w:rPr>
          <w:rFonts w:ascii="Tahoma" w:eastAsia="Trebuchet MS" w:hAnsi="Tahoma" w:cs="Tahoma"/>
          <w:color w:val="000000"/>
          <w:sz w:val="24"/>
          <w:szCs w:val="24"/>
          <w:lang w:val="hr"/>
        </w:rPr>
      </w:pPr>
    </w:p>
    <w:p w:rsidR="002B6E25" w:rsidRDefault="002B6E25" w:rsidP="006A611F">
      <w:pPr>
        <w:jc w:val="both"/>
        <w:rPr>
          <w:rFonts w:ascii="Tahoma" w:hAnsi="Tahoma" w:cs="Tahoma"/>
          <w:sz w:val="24"/>
          <w:szCs w:val="24"/>
        </w:rPr>
      </w:pPr>
    </w:p>
    <w:p w:rsidR="007F5696" w:rsidRDefault="00776912" w:rsidP="00776912">
      <w:pPr>
        <w:widowControl w:val="0"/>
        <w:tabs>
          <w:tab w:val="left" w:pos="780"/>
        </w:tabs>
        <w:spacing w:after="0"/>
        <w:jc w:val="both"/>
        <w:rPr>
          <w:rFonts w:ascii="Tahoma" w:hAnsi="Tahoma" w:cs="Tahoma"/>
          <w:sz w:val="24"/>
          <w:szCs w:val="24"/>
        </w:rPr>
      </w:pPr>
      <w:r w:rsidRPr="00A64030">
        <w:rPr>
          <w:rFonts w:ascii="Tahoma" w:hAnsi="Tahoma" w:cs="Tahoma"/>
          <w:sz w:val="24"/>
          <w:szCs w:val="24"/>
        </w:rPr>
        <w:lastRenderedPageBreak/>
        <w:t xml:space="preserve">Nakon razmatranja spisa predmeta i žalbenih navoda, Savjet Agencije nalazi da je žalba osnovana. </w:t>
      </w:r>
    </w:p>
    <w:p w:rsidR="00776912" w:rsidRDefault="00776912" w:rsidP="00776912">
      <w:pPr>
        <w:widowControl w:val="0"/>
        <w:tabs>
          <w:tab w:val="left" w:pos="780"/>
        </w:tabs>
        <w:spacing w:after="0"/>
        <w:jc w:val="both"/>
        <w:rPr>
          <w:rFonts w:ascii="Tahoma" w:hAnsi="Tahoma" w:cs="Tahoma"/>
          <w:sz w:val="24"/>
          <w:szCs w:val="24"/>
        </w:rPr>
      </w:pPr>
      <w:r w:rsidRPr="00A64030">
        <w:rPr>
          <w:rFonts w:ascii="Tahoma" w:hAnsi="Tahoma" w:cs="Tahoma"/>
          <w:sz w:val="24"/>
          <w:szCs w:val="24"/>
        </w:rPr>
        <w:t xml:space="preserve">Član 237 stav </w:t>
      </w:r>
      <w:r>
        <w:rPr>
          <w:rFonts w:ascii="Tahoma" w:hAnsi="Tahoma" w:cs="Tahoma"/>
          <w:sz w:val="24"/>
          <w:szCs w:val="24"/>
        </w:rPr>
        <w:t>2</w:t>
      </w:r>
      <w:r w:rsidRPr="00A64030">
        <w:rPr>
          <w:rFonts w:ascii="Tahoma" w:hAnsi="Tahoma" w:cs="Tahoma"/>
          <w:sz w:val="24"/>
          <w:szCs w:val="24"/>
        </w:rPr>
        <w:t xml:space="preserve"> Zakona o opštem upravnom postupku propisuje ako drugostepeni organ nađe da će nedostatke prvostepenog postupka brže i ekonomičnije otkloniti prvostepeni organ će svojim rješenjem poništiti  prvostepeno rješenje  i vratiti predmet  prvostepenom organu na ponovni postupak. </w:t>
      </w:r>
      <w:r w:rsidRPr="00412942">
        <w:rPr>
          <w:rFonts w:ascii="Tahoma" w:hAnsi="Tahoma" w:cs="Tahoma"/>
          <w:sz w:val="24"/>
          <w:szCs w:val="24"/>
        </w:rPr>
        <w:t xml:space="preserve">Savjet Agencije je u postupku preispitivanja zakonitosti osporenog </w:t>
      </w:r>
      <w:r w:rsidR="00AD4265">
        <w:rPr>
          <w:rFonts w:ascii="Tahoma" w:hAnsi="Tahoma" w:cs="Tahoma"/>
          <w:sz w:val="24"/>
          <w:szCs w:val="24"/>
        </w:rPr>
        <w:t>rješenja</w:t>
      </w:r>
      <w:r w:rsidRPr="00412942">
        <w:rPr>
          <w:rFonts w:ascii="Tahoma" w:hAnsi="Tahoma" w:cs="Tahoma"/>
          <w:sz w:val="24"/>
          <w:szCs w:val="24"/>
        </w:rPr>
        <w:t xml:space="preserve"> utvrdio da prvostepeni organ nije pravilno primijenio odredbu člana 30 stav </w:t>
      </w:r>
      <w:r>
        <w:rPr>
          <w:rFonts w:ascii="Tahoma" w:hAnsi="Tahoma" w:cs="Tahoma"/>
          <w:sz w:val="24"/>
          <w:szCs w:val="24"/>
        </w:rPr>
        <w:t>3</w:t>
      </w:r>
      <w:r w:rsidRPr="00412942">
        <w:rPr>
          <w:rFonts w:ascii="Tahoma" w:hAnsi="Tahoma" w:cs="Tahoma"/>
          <w:sz w:val="24"/>
          <w:szCs w:val="24"/>
        </w:rPr>
        <w:t xml:space="preserve">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w:t>
      </w:r>
      <w:r>
        <w:rPr>
          <w:rFonts w:ascii="Tahoma" w:hAnsi="Tahoma" w:cs="Tahoma"/>
          <w:sz w:val="24"/>
          <w:szCs w:val="24"/>
        </w:rPr>
        <w:t xml:space="preserve"> </w:t>
      </w:r>
      <w:r w:rsidRPr="00F0268F">
        <w:rPr>
          <w:rFonts w:ascii="Tahoma" w:hAnsi="Tahoma" w:cs="Tahoma"/>
          <w:sz w:val="24"/>
          <w:szCs w:val="24"/>
        </w:rPr>
        <w:t>Takođe S</w:t>
      </w:r>
      <w:r>
        <w:rPr>
          <w:rFonts w:ascii="Tahoma" w:hAnsi="Tahoma" w:cs="Tahoma"/>
          <w:sz w:val="24"/>
          <w:szCs w:val="24"/>
        </w:rPr>
        <w:t xml:space="preserve">avjet Agencije nalazi da je počinjena povreda pravila postupka budući da obrazloženje rješenja ne sadrži valjane razloge zbog kojih je zahtjev stranke odbijen. Iz navedenog proizilazi da je </w:t>
      </w:r>
      <w:r w:rsidRPr="00F0268F">
        <w:rPr>
          <w:rFonts w:ascii="Tahoma" w:hAnsi="Tahoma" w:cs="Tahoma"/>
          <w:sz w:val="24"/>
          <w:szCs w:val="24"/>
        </w:rPr>
        <w:t xml:space="preserve">povrijeđena odredba člana </w:t>
      </w:r>
      <w:r>
        <w:rPr>
          <w:rFonts w:ascii="Tahoma" w:hAnsi="Tahoma" w:cs="Tahoma"/>
          <w:sz w:val="24"/>
          <w:szCs w:val="24"/>
        </w:rPr>
        <w:t>203</w:t>
      </w:r>
      <w:r w:rsidRPr="00F0268F">
        <w:rPr>
          <w:rFonts w:ascii="Tahoma" w:hAnsi="Tahoma" w:cs="Tahoma"/>
          <w:sz w:val="24"/>
          <w:szCs w:val="24"/>
        </w:rPr>
        <w:t xml:space="preserve"> stav </w:t>
      </w:r>
      <w:r>
        <w:rPr>
          <w:rFonts w:ascii="Tahoma" w:hAnsi="Tahoma" w:cs="Tahoma"/>
          <w:sz w:val="24"/>
          <w:szCs w:val="24"/>
        </w:rPr>
        <w:t>2</w:t>
      </w:r>
      <w:r w:rsidRPr="00F0268F">
        <w:rPr>
          <w:rFonts w:ascii="Tahoma" w:hAnsi="Tahoma" w:cs="Tahoma"/>
          <w:sz w:val="24"/>
          <w:szCs w:val="24"/>
        </w:rPr>
        <w:t xml:space="preserve"> Zakona o </w:t>
      </w:r>
      <w:r>
        <w:rPr>
          <w:rFonts w:ascii="Tahoma" w:hAnsi="Tahoma" w:cs="Tahoma"/>
          <w:sz w:val="24"/>
          <w:szCs w:val="24"/>
        </w:rPr>
        <w:t xml:space="preserve">opštem </w:t>
      </w:r>
      <w:r w:rsidRPr="00F0268F">
        <w:rPr>
          <w:rFonts w:ascii="Tahoma" w:hAnsi="Tahoma" w:cs="Tahoma"/>
          <w:sz w:val="24"/>
          <w:szCs w:val="24"/>
        </w:rPr>
        <w:t xml:space="preserve">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w:t>
      </w:r>
      <w:r>
        <w:rPr>
          <w:rFonts w:ascii="Tahoma" w:hAnsi="Tahoma" w:cs="Tahoma"/>
          <w:sz w:val="24"/>
          <w:szCs w:val="24"/>
        </w:rPr>
        <w:t>samo paušalno poziva na ograničenje pristupa traženim informacijama iz člana 14 stav 1 tačka 5 Zakona o slobodnom pristupu informacijama a u vezi predmetnog zahtjeva za slobodan pristup informacijama, pritom isti</w:t>
      </w:r>
      <w:r w:rsidRPr="00F0268F">
        <w:rPr>
          <w:rFonts w:ascii="Tahoma" w:hAnsi="Tahoma" w:cs="Tahoma"/>
          <w:sz w:val="24"/>
          <w:szCs w:val="24"/>
        </w:rPr>
        <w:t xml:space="preserve"> ne daje obrazloženje </w:t>
      </w:r>
      <w:r>
        <w:rPr>
          <w:rFonts w:ascii="Tahoma" w:hAnsi="Tahoma" w:cs="Tahoma"/>
          <w:sz w:val="24"/>
          <w:szCs w:val="24"/>
        </w:rPr>
        <w:t>koji su to</w:t>
      </w:r>
      <w:r w:rsidRPr="00F0268F">
        <w:rPr>
          <w:rFonts w:ascii="Tahoma" w:hAnsi="Tahoma" w:cs="Tahoma"/>
          <w:sz w:val="24"/>
          <w:szCs w:val="24"/>
        </w:rPr>
        <w:t xml:space="preserve"> </w:t>
      </w:r>
      <w:r w:rsidRPr="00412942">
        <w:rPr>
          <w:rFonts w:ascii="Tahoma" w:hAnsi="Tahoma" w:cs="Tahoma"/>
          <w:sz w:val="24"/>
          <w:szCs w:val="24"/>
        </w:rPr>
        <w:t>trgovinski i drugi ekonomski interes</w:t>
      </w:r>
      <w:r>
        <w:rPr>
          <w:rFonts w:ascii="Tahoma" w:hAnsi="Tahoma" w:cs="Tahoma"/>
          <w:sz w:val="24"/>
          <w:szCs w:val="24"/>
        </w:rPr>
        <w:t>i</w:t>
      </w:r>
      <w:r w:rsidRPr="00457735">
        <w:rPr>
          <w:rFonts w:ascii="Tahoma" w:hAnsi="Tahoma" w:cs="Tahoma"/>
          <w:sz w:val="24"/>
          <w:szCs w:val="24"/>
        </w:rPr>
        <w:t xml:space="preserve"> </w:t>
      </w:r>
      <w:r w:rsidRPr="00412942">
        <w:rPr>
          <w:rFonts w:ascii="Tahoma" w:hAnsi="Tahoma" w:cs="Tahoma"/>
          <w:sz w:val="24"/>
          <w:szCs w:val="24"/>
        </w:rPr>
        <w:t>koji se odnose na zaštitu konkurencije kao i na poslovnu tajnu u vezi sa pravom intelektualne svojine</w:t>
      </w:r>
      <w:r>
        <w:rPr>
          <w:rFonts w:ascii="Tahoma" w:hAnsi="Tahoma" w:cs="Tahoma"/>
          <w:sz w:val="24"/>
          <w:szCs w:val="24"/>
        </w:rPr>
        <w:t xml:space="preserve"> na osnovu kojih </w:t>
      </w:r>
      <w:r w:rsidRPr="00F0268F">
        <w:rPr>
          <w:rFonts w:ascii="Tahoma" w:hAnsi="Tahoma" w:cs="Tahoma"/>
          <w:sz w:val="24"/>
          <w:szCs w:val="24"/>
        </w:rPr>
        <w:t xml:space="preserve">odbijen zahtjev za pristup informacijama u pogledu </w:t>
      </w:r>
      <w:r>
        <w:rPr>
          <w:rFonts w:ascii="Tahoma" w:eastAsia="Times New Roman" w:hAnsi="Tahoma" w:cs="Tahoma"/>
          <w:sz w:val="24"/>
          <w:szCs w:val="24"/>
        </w:rPr>
        <w:t>d</w:t>
      </w:r>
      <w:r w:rsidRPr="00F0268F">
        <w:rPr>
          <w:rFonts w:ascii="Tahoma" w:eastAsia="Times New Roman" w:hAnsi="Tahoma" w:cs="Tahoma"/>
          <w:sz w:val="24"/>
          <w:szCs w:val="24"/>
        </w:rPr>
        <w:t>ostavljanj</w:t>
      </w:r>
      <w:r>
        <w:rPr>
          <w:rFonts w:ascii="Tahoma" w:eastAsia="Times New Roman" w:hAnsi="Tahoma" w:cs="Tahoma"/>
          <w:sz w:val="24"/>
          <w:szCs w:val="24"/>
        </w:rPr>
        <w:t>a navedene.</w:t>
      </w:r>
      <w:r>
        <w:rPr>
          <w:rFonts w:ascii="Tahoma" w:hAnsi="Tahoma" w:cs="Tahoma"/>
          <w:sz w:val="24"/>
          <w:szCs w:val="24"/>
        </w:rPr>
        <w:t xml:space="preserve"> </w:t>
      </w:r>
    </w:p>
    <w:p w:rsidR="00776912" w:rsidRPr="00DE44A5" w:rsidRDefault="00776912" w:rsidP="00776912">
      <w:pPr>
        <w:widowControl w:val="0"/>
        <w:tabs>
          <w:tab w:val="left" w:pos="780"/>
        </w:tabs>
        <w:spacing w:after="0"/>
        <w:jc w:val="both"/>
        <w:rPr>
          <w:rFonts w:ascii="Tahoma" w:hAnsi="Tahoma" w:cs="Tahoma"/>
          <w:sz w:val="24"/>
          <w:szCs w:val="24"/>
        </w:rPr>
      </w:pPr>
      <w:r w:rsidRPr="00DE44A5">
        <w:rPr>
          <w:rFonts w:ascii="Tahoma" w:hAnsi="Tahoma" w:cs="Tahoma"/>
          <w:color w:val="000000"/>
          <w:sz w:val="24"/>
          <w:szCs w:val="24"/>
          <w:lang w:val="hr-HR"/>
        </w:rPr>
        <w:t xml:space="preserve">Po mišljenju Savjeta Agencije ovako dato obrazloženje je nerazumljivo, jer u istom nema jasnog i </w:t>
      </w:r>
      <w:r w:rsidRPr="00DE44A5">
        <w:rPr>
          <w:rFonts w:ascii="Tahoma" w:hAnsi="Tahoma" w:cs="Tahoma"/>
          <w:sz w:val="24"/>
          <w:szCs w:val="24"/>
        </w:rPr>
        <w:t>detaljnog obrazloženja razloga zbog kojih se ne dozvoljav</w:t>
      </w:r>
      <w:r>
        <w:rPr>
          <w:rFonts w:ascii="Tahoma" w:hAnsi="Tahoma" w:cs="Tahoma"/>
          <w:sz w:val="24"/>
          <w:szCs w:val="24"/>
        </w:rPr>
        <w:t xml:space="preserve">a pristup traženoj informaciji. </w:t>
      </w:r>
      <w:r w:rsidRPr="00BB2AF0">
        <w:rPr>
          <w:rFonts w:ascii="Tahoma" w:hAnsi="Tahoma" w:cs="Tahoma"/>
          <w:sz w:val="24"/>
          <w:szCs w:val="24"/>
        </w:rPr>
        <w:t>Takođe, prvostepeni organ nije dostavio u postupku dokaze da je izvršen test štetnosti, a što je bila njegova obaveza shodno odredbi člana 16 Zakona o slobodnom pristupu informacijama.</w:t>
      </w:r>
    </w:p>
    <w:p w:rsidR="00776912" w:rsidRPr="00A64030" w:rsidRDefault="00776912" w:rsidP="00776912">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hAnsi="Tahoma" w:cs="Tahoma"/>
          <w:sz w:val="24"/>
          <w:szCs w:val="24"/>
        </w:rPr>
        <w:t xml:space="preserve">Savjet Agencije je utvrdio da je žalba osnovana, pa je ista usvojena, a prvostepeni organ je dužan da u ponovnom postupku u roku od </w:t>
      </w:r>
      <w:r w:rsidR="007F5696">
        <w:rPr>
          <w:rFonts w:ascii="Tahoma" w:hAnsi="Tahoma" w:cs="Tahoma"/>
          <w:sz w:val="24"/>
          <w:szCs w:val="24"/>
        </w:rPr>
        <w:t>20</w:t>
      </w:r>
      <w:r w:rsidRPr="00A64030">
        <w:rPr>
          <w:rFonts w:ascii="Tahoma" w:hAnsi="Tahoma" w:cs="Tahoma"/>
          <w:sz w:val="24"/>
          <w:szCs w:val="24"/>
        </w:rPr>
        <w:t xml:space="preserve"> dana od dana prijema rješenja donese novo rješenje u kojem će pravilno primijeniti odredbe Zakona o slobodnom pristupu informacijama.</w:t>
      </w:r>
      <w:r w:rsidRPr="00A64030">
        <w:rPr>
          <w:rFonts w:ascii="Tahoma" w:eastAsia="Lucida Sans Unicode" w:hAnsi="Tahoma" w:cs="Tahoma"/>
          <w:color w:val="000000"/>
          <w:spacing w:val="-10"/>
          <w:sz w:val="24"/>
          <w:szCs w:val="24"/>
          <w:lang w:val="hr-HR"/>
        </w:rPr>
        <w:t xml:space="preserve"> </w:t>
      </w:r>
    </w:p>
    <w:p w:rsidR="00776912" w:rsidRPr="00A64030" w:rsidRDefault="00776912" w:rsidP="00776912">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hAnsi="Tahoma" w:cs="Tahoma"/>
          <w:sz w:val="24"/>
          <w:szCs w:val="24"/>
        </w:rPr>
        <w:t xml:space="preserve">Na osnovu člana 237 stav </w:t>
      </w:r>
      <w:r>
        <w:rPr>
          <w:rFonts w:ascii="Tahoma" w:hAnsi="Tahoma" w:cs="Tahoma"/>
          <w:sz w:val="24"/>
          <w:szCs w:val="24"/>
        </w:rPr>
        <w:t>2</w:t>
      </w:r>
      <w:r w:rsidRPr="00A64030">
        <w:rPr>
          <w:rFonts w:ascii="Tahoma" w:hAnsi="Tahoma" w:cs="Tahoma"/>
          <w:sz w:val="24"/>
          <w:szCs w:val="24"/>
        </w:rPr>
        <w:t xml:space="preserve"> Zakona o opštem upravnom postupku je poništen prvostepeni akt, a predmet se zbog prirode upravne stvari dostavlja na ponovni postupak prvostepenom organu.</w:t>
      </w:r>
      <w:r w:rsidRPr="00A64030">
        <w:rPr>
          <w:rFonts w:ascii="Tahoma" w:eastAsia="Lucida Sans Unicode" w:hAnsi="Tahoma" w:cs="Tahoma"/>
          <w:color w:val="000000"/>
          <w:spacing w:val="-10"/>
          <w:sz w:val="24"/>
          <w:szCs w:val="24"/>
          <w:lang w:val="hr-HR"/>
        </w:rPr>
        <w:t xml:space="preserve"> </w:t>
      </w:r>
    </w:p>
    <w:p w:rsidR="00776912" w:rsidRPr="00A64030" w:rsidRDefault="00776912" w:rsidP="00776912">
      <w:pPr>
        <w:widowControl w:val="0"/>
        <w:tabs>
          <w:tab w:val="left" w:pos="780"/>
        </w:tabs>
        <w:spacing w:after="0"/>
        <w:jc w:val="both"/>
        <w:rPr>
          <w:rFonts w:ascii="Tahoma" w:hAnsi="Tahoma" w:cs="Tahoma"/>
          <w:sz w:val="24"/>
          <w:szCs w:val="24"/>
        </w:rPr>
      </w:pPr>
      <w:r w:rsidRPr="00A64030">
        <w:rPr>
          <w:rFonts w:ascii="Tahoma" w:hAnsi="Tahoma" w:cs="Tahoma"/>
          <w:sz w:val="24"/>
          <w:szCs w:val="24"/>
        </w:rPr>
        <w:lastRenderedPageBreak/>
        <w:t>Budući da je poništen akt prvostepenog organa i predmet vraćen na ponovno odlučivanje  stoga  upravni postupak nije okončan tako da se nijesu stekli uslovi za naknadu troškova postupka shodno članu 10</w:t>
      </w:r>
      <w:r>
        <w:rPr>
          <w:rFonts w:ascii="Tahoma" w:hAnsi="Tahoma" w:cs="Tahoma"/>
          <w:sz w:val="24"/>
          <w:szCs w:val="24"/>
        </w:rPr>
        <w:t>7</w:t>
      </w:r>
      <w:r w:rsidRPr="00A64030">
        <w:rPr>
          <w:rFonts w:ascii="Tahoma" w:hAnsi="Tahoma" w:cs="Tahoma"/>
          <w:sz w:val="24"/>
          <w:szCs w:val="24"/>
        </w:rPr>
        <w:t xml:space="preserve"> Zakona o opštem upravnom postupku.</w:t>
      </w:r>
    </w:p>
    <w:p w:rsidR="007F5696" w:rsidRDefault="007F5696" w:rsidP="00776912">
      <w:pPr>
        <w:spacing w:after="0"/>
        <w:jc w:val="both"/>
        <w:rPr>
          <w:rFonts w:ascii="Tahoma" w:hAnsi="Tahoma" w:cs="Tahoma"/>
          <w:sz w:val="24"/>
          <w:szCs w:val="24"/>
        </w:rPr>
      </w:pPr>
    </w:p>
    <w:p w:rsidR="00776912" w:rsidRPr="00A64030" w:rsidRDefault="00776912" w:rsidP="00776912">
      <w:pPr>
        <w:spacing w:after="0"/>
        <w:jc w:val="both"/>
        <w:rPr>
          <w:rFonts w:ascii="Tahoma" w:hAnsi="Tahoma" w:cs="Tahoma"/>
          <w:sz w:val="24"/>
          <w:szCs w:val="24"/>
        </w:rPr>
      </w:pPr>
      <w:r w:rsidRPr="00A64030">
        <w:rPr>
          <w:rFonts w:ascii="Tahoma" w:hAnsi="Tahoma" w:cs="Tahoma"/>
          <w:sz w:val="24"/>
          <w:szCs w:val="24"/>
        </w:rPr>
        <w:t>Savjet Agencije je cijenio i ostale navode iz žalbe, pa je našao da nijesu od uticaja za drugačije rješavanje u ovoj pravnoj stvari.</w:t>
      </w:r>
    </w:p>
    <w:p w:rsidR="007F5696" w:rsidRDefault="007F5696" w:rsidP="00776912">
      <w:pPr>
        <w:spacing w:after="0"/>
        <w:jc w:val="both"/>
        <w:rPr>
          <w:rFonts w:ascii="Tahoma" w:hAnsi="Tahoma" w:cs="Tahoma"/>
          <w:sz w:val="24"/>
          <w:szCs w:val="24"/>
        </w:rPr>
      </w:pPr>
    </w:p>
    <w:p w:rsidR="00776912" w:rsidRPr="00A64030" w:rsidRDefault="00776912" w:rsidP="00776912">
      <w:pPr>
        <w:spacing w:after="0"/>
        <w:jc w:val="both"/>
        <w:rPr>
          <w:rFonts w:ascii="Tahoma" w:hAnsi="Tahoma" w:cs="Tahoma"/>
          <w:sz w:val="24"/>
          <w:szCs w:val="24"/>
        </w:rPr>
      </w:pPr>
      <w:r w:rsidRPr="00A64030">
        <w:rPr>
          <w:rFonts w:ascii="Tahoma" w:hAnsi="Tahoma" w:cs="Tahoma"/>
          <w:sz w:val="24"/>
          <w:szCs w:val="24"/>
        </w:rPr>
        <w:t xml:space="preserve">Sa iznjetih razloga, shodno članu 38 Zakona o slobodnom pristupu informacijama i člana 237 stav </w:t>
      </w:r>
      <w:r>
        <w:rPr>
          <w:rFonts w:ascii="Tahoma" w:hAnsi="Tahoma" w:cs="Tahoma"/>
          <w:sz w:val="24"/>
          <w:szCs w:val="24"/>
        </w:rPr>
        <w:t>2</w:t>
      </w:r>
      <w:r w:rsidRPr="00A64030">
        <w:rPr>
          <w:rFonts w:ascii="Tahoma" w:hAnsi="Tahoma" w:cs="Tahoma"/>
          <w:sz w:val="24"/>
          <w:szCs w:val="24"/>
        </w:rPr>
        <w:t xml:space="preserve"> Zakona o opštem upravnom postupku, odlučeno je kao u izreci.</w:t>
      </w:r>
    </w:p>
    <w:p w:rsidR="002B6E25" w:rsidRPr="00412942" w:rsidRDefault="002B6E25" w:rsidP="002B6E25">
      <w:pPr>
        <w:spacing w:after="0"/>
        <w:jc w:val="both"/>
        <w:rPr>
          <w:rFonts w:ascii="Tahoma" w:hAnsi="Tahoma" w:cs="Tahoma"/>
          <w:sz w:val="24"/>
          <w:szCs w:val="24"/>
        </w:rPr>
      </w:pPr>
    </w:p>
    <w:p w:rsidR="002B6E25" w:rsidRPr="00E54DB4" w:rsidRDefault="002B6E25" w:rsidP="002B6E25">
      <w:pPr>
        <w:jc w:val="both"/>
        <w:rPr>
          <w:rFonts w:ascii="Tahoma" w:hAnsi="Tahoma" w:cs="Tahoma"/>
          <w:sz w:val="24"/>
          <w:szCs w:val="24"/>
        </w:rPr>
      </w:pPr>
      <w:r w:rsidRPr="00B8196A">
        <w:rPr>
          <w:rFonts w:ascii="Tahoma" w:hAnsi="Tahoma" w:cs="Tahoma"/>
          <w:b/>
          <w:sz w:val="24"/>
          <w:szCs w:val="24"/>
        </w:rPr>
        <w:t>Pravna pouka:</w:t>
      </w:r>
      <w:r w:rsidRPr="00E54DB4">
        <w:rPr>
          <w:rFonts w:ascii="Tahoma" w:hAnsi="Tahoma" w:cs="Tahoma"/>
          <w:sz w:val="24"/>
          <w:szCs w:val="24"/>
        </w:rPr>
        <w:t xml:space="preserve"> Protiv ovog Rješenja može se pokrenuti Upravni spor u roku od 20 dana od dana prijema.</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2B6E25" w:rsidRPr="00B8196A" w:rsidRDefault="002B6E25" w:rsidP="007F5696">
      <w:pPr>
        <w:jc w:val="right"/>
        <w:rPr>
          <w:rFonts w:ascii="Tahoma" w:hAnsi="Tahoma" w:cs="Tahoma"/>
          <w:b/>
          <w:sz w:val="24"/>
          <w:szCs w:val="24"/>
        </w:rPr>
      </w:pPr>
      <w:r w:rsidRPr="00B8196A">
        <w:rPr>
          <w:rFonts w:ascii="Tahoma" w:hAnsi="Tahoma" w:cs="Tahoma"/>
          <w:b/>
          <w:sz w:val="24"/>
          <w:szCs w:val="24"/>
        </w:rPr>
        <w:t>SAVJET AGENCIJE:</w:t>
      </w:r>
    </w:p>
    <w:p w:rsidR="002B6E25" w:rsidRPr="007F5696" w:rsidRDefault="002B6E25" w:rsidP="007F5696">
      <w:pPr>
        <w:jc w:val="right"/>
        <w:rPr>
          <w:rFonts w:ascii="Tahoma" w:hAnsi="Tahoma" w:cs="Tahoma"/>
          <w:b/>
          <w:sz w:val="24"/>
          <w:szCs w:val="24"/>
        </w:rPr>
      </w:pPr>
      <w:r w:rsidRPr="00B8196A">
        <w:rPr>
          <w:rFonts w:ascii="Tahoma" w:hAnsi="Tahoma" w:cs="Tahoma"/>
          <w:b/>
          <w:sz w:val="24"/>
          <w:szCs w:val="24"/>
        </w:rPr>
        <w:t>Predsjednik,  Muhamed Gjokaj</w:t>
      </w:r>
    </w:p>
    <w:p w:rsidR="002B6E25" w:rsidRDefault="002B6E25" w:rsidP="006A611F">
      <w:pPr>
        <w:jc w:val="both"/>
        <w:rPr>
          <w:rFonts w:ascii="Tahoma" w:hAnsi="Tahoma" w:cs="Tahoma"/>
          <w:sz w:val="24"/>
          <w:szCs w:val="24"/>
        </w:rPr>
      </w:pPr>
      <w:bookmarkStart w:id="0" w:name="_GoBack"/>
      <w:bookmarkEnd w:id="0"/>
    </w:p>
    <w:p w:rsidR="002B6E25" w:rsidRDefault="002B6E25" w:rsidP="006A611F">
      <w:pPr>
        <w:jc w:val="both"/>
        <w:rPr>
          <w:rFonts w:ascii="Tahoma" w:hAnsi="Tahoma" w:cs="Tahoma"/>
          <w:sz w:val="24"/>
          <w:szCs w:val="24"/>
        </w:rPr>
      </w:pPr>
    </w:p>
    <w:p w:rsidR="0008079C" w:rsidRPr="00A657F5" w:rsidRDefault="0008079C" w:rsidP="00366B61">
      <w:pPr>
        <w:pStyle w:val="NoSpacing"/>
        <w:jc w:val="both"/>
        <w:rPr>
          <w:rFonts w:ascii="Tahoma" w:eastAsia="Times New Roman" w:hAnsi="Tahoma" w:cs="Tahoma"/>
          <w:b/>
          <w:sz w:val="20"/>
          <w:szCs w:val="20"/>
        </w:rPr>
      </w:pPr>
    </w:p>
    <w:p w:rsidR="00AC0265" w:rsidRPr="00AC0265" w:rsidRDefault="00AC0265" w:rsidP="00AC0265">
      <w:pPr>
        <w:pStyle w:val="NoSpacing"/>
        <w:rPr>
          <w:rFonts w:ascii="Tahoma" w:hAnsi="Tahoma" w:cs="Tahoma"/>
          <w:b/>
          <w:sz w:val="24"/>
          <w:szCs w:val="24"/>
        </w:rPr>
      </w:pPr>
    </w:p>
    <w:sectPr w:rsidR="00AC0265" w:rsidRPr="00AC0265" w:rsidSect="00FF2A80">
      <w:footerReference w:type="even" r:id="rId6"/>
      <w:footerReference w:type="default" r:id="rId7"/>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269" w:rsidRDefault="009C5269" w:rsidP="004C7646">
      <w:pPr>
        <w:spacing w:after="0" w:line="240" w:lineRule="auto"/>
      </w:pPr>
      <w:r>
        <w:separator/>
      </w:r>
    </w:p>
  </w:endnote>
  <w:endnote w:type="continuationSeparator" w:id="0">
    <w:p w:rsidR="009C5269" w:rsidRDefault="009C526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Pr="002B6C39" w:rsidRDefault="00143060"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EFB" w:rsidRDefault="005B3EFB" w:rsidP="005B3EFB">
    <w:pPr>
      <w:pStyle w:val="Footer"/>
      <w:rPr>
        <w:b/>
        <w:sz w:val="16"/>
        <w:szCs w:val="16"/>
      </w:rPr>
    </w:pPr>
  </w:p>
  <w:p w:rsidR="005B3EFB" w:rsidRDefault="005B3EFB" w:rsidP="005B3EFB">
    <w:pPr>
      <w:pStyle w:val="Footer"/>
      <w:shd w:val="clear" w:color="auto" w:fill="FF0000"/>
      <w:jc w:val="center"/>
      <w:rPr>
        <w:b/>
        <w:color w:val="FF0000"/>
        <w:sz w:val="2"/>
        <w:szCs w:val="2"/>
      </w:rPr>
    </w:pPr>
  </w:p>
  <w:p w:rsidR="005B3EFB" w:rsidRDefault="005B3EFB" w:rsidP="005B3EFB">
    <w:pPr>
      <w:pStyle w:val="Footer"/>
      <w:jc w:val="center"/>
      <w:rPr>
        <w:b/>
        <w:sz w:val="16"/>
        <w:szCs w:val="16"/>
      </w:rPr>
    </w:pPr>
  </w:p>
  <w:p w:rsidR="005B3EFB" w:rsidRDefault="005B3EFB" w:rsidP="005B3EFB">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143060" w:rsidRPr="005B3EFB" w:rsidRDefault="005B3EFB" w:rsidP="005B3EFB">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143060" w:rsidRDefault="00143060" w:rsidP="00FF2A80">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269" w:rsidRDefault="009C5269" w:rsidP="004C7646">
      <w:pPr>
        <w:spacing w:after="0" w:line="240" w:lineRule="auto"/>
      </w:pPr>
      <w:r>
        <w:separator/>
      </w:r>
    </w:p>
  </w:footnote>
  <w:footnote w:type="continuationSeparator" w:id="0">
    <w:p w:rsidR="009C5269" w:rsidRDefault="009C5269"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4650"/>
    <w:rsid w:val="00006EB6"/>
    <w:rsid w:val="000072A3"/>
    <w:rsid w:val="0000775A"/>
    <w:rsid w:val="0001164D"/>
    <w:rsid w:val="000133DF"/>
    <w:rsid w:val="00013AB0"/>
    <w:rsid w:val="000221D0"/>
    <w:rsid w:val="00023115"/>
    <w:rsid w:val="00024A35"/>
    <w:rsid w:val="00025321"/>
    <w:rsid w:val="00027122"/>
    <w:rsid w:val="00032105"/>
    <w:rsid w:val="00033E37"/>
    <w:rsid w:val="0003686E"/>
    <w:rsid w:val="000400B1"/>
    <w:rsid w:val="00040ECC"/>
    <w:rsid w:val="000415B1"/>
    <w:rsid w:val="00042AD8"/>
    <w:rsid w:val="00047CE1"/>
    <w:rsid w:val="00052348"/>
    <w:rsid w:val="00055DF0"/>
    <w:rsid w:val="00064B67"/>
    <w:rsid w:val="00064D2E"/>
    <w:rsid w:val="00066203"/>
    <w:rsid w:val="00067B0F"/>
    <w:rsid w:val="00070CF0"/>
    <w:rsid w:val="00074D38"/>
    <w:rsid w:val="0008079C"/>
    <w:rsid w:val="00080FCB"/>
    <w:rsid w:val="00090201"/>
    <w:rsid w:val="00092118"/>
    <w:rsid w:val="000C1D26"/>
    <w:rsid w:val="000C28E8"/>
    <w:rsid w:val="000C5699"/>
    <w:rsid w:val="000D15AF"/>
    <w:rsid w:val="000D2B8D"/>
    <w:rsid w:val="000D5F19"/>
    <w:rsid w:val="000D7742"/>
    <w:rsid w:val="000E304C"/>
    <w:rsid w:val="000E526A"/>
    <w:rsid w:val="000E5C05"/>
    <w:rsid w:val="000E5D06"/>
    <w:rsid w:val="000E6451"/>
    <w:rsid w:val="000E6526"/>
    <w:rsid w:val="000F5AE7"/>
    <w:rsid w:val="00101806"/>
    <w:rsid w:val="00101F82"/>
    <w:rsid w:val="001045D0"/>
    <w:rsid w:val="0010728E"/>
    <w:rsid w:val="00107DF1"/>
    <w:rsid w:val="00110593"/>
    <w:rsid w:val="00113D97"/>
    <w:rsid w:val="00114297"/>
    <w:rsid w:val="001149F2"/>
    <w:rsid w:val="00115B70"/>
    <w:rsid w:val="00116EC6"/>
    <w:rsid w:val="001216A9"/>
    <w:rsid w:val="00121D22"/>
    <w:rsid w:val="001241BC"/>
    <w:rsid w:val="00126392"/>
    <w:rsid w:val="001310AB"/>
    <w:rsid w:val="0013474B"/>
    <w:rsid w:val="00137EFB"/>
    <w:rsid w:val="00143060"/>
    <w:rsid w:val="00143350"/>
    <w:rsid w:val="001456AD"/>
    <w:rsid w:val="00146703"/>
    <w:rsid w:val="00147AEA"/>
    <w:rsid w:val="00154691"/>
    <w:rsid w:val="00156C27"/>
    <w:rsid w:val="00157DD5"/>
    <w:rsid w:val="00160A34"/>
    <w:rsid w:val="0016437C"/>
    <w:rsid w:val="00174A52"/>
    <w:rsid w:val="0017622D"/>
    <w:rsid w:val="00176B92"/>
    <w:rsid w:val="00177E14"/>
    <w:rsid w:val="001802C9"/>
    <w:rsid w:val="00181193"/>
    <w:rsid w:val="0018167D"/>
    <w:rsid w:val="00184F80"/>
    <w:rsid w:val="001869CC"/>
    <w:rsid w:val="00193900"/>
    <w:rsid w:val="001956C5"/>
    <w:rsid w:val="00195D83"/>
    <w:rsid w:val="001962B1"/>
    <w:rsid w:val="001963E5"/>
    <w:rsid w:val="001973DE"/>
    <w:rsid w:val="001A1067"/>
    <w:rsid w:val="001A680C"/>
    <w:rsid w:val="001B00E5"/>
    <w:rsid w:val="001B50FA"/>
    <w:rsid w:val="001B65B0"/>
    <w:rsid w:val="001B6A8D"/>
    <w:rsid w:val="001C64ED"/>
    <w:rsid w:val="001D5562"/>
    <w:rsid w:val="001E1AB4"/>
    <w:rsid w:val="001E43C3"/>
    <w:rsid w:val="001E4D3B"/>
    <w:rsid w:val="001E5013"/>
    <w:rsid w:val="001F04B5"/>
    <w:rsid w:val="001F0F0C"/>
    <w:rsid w:val="001F4142"/>
    <w:rsid w:val="00200A32"/>
    <w:rsid w:val="00202FF2"/>
    <w:rsid w:val="00204FFE"/>
    <w:rsid w:val="00205263"/>
    <w:rsid w:val="00205660"/>
    <w:rsid w:val="0020603C"/>
    <w:rsid w:val="00216B22"/>
    <w:rsid w:val="00216DA1"/>
    <w:rsid w:val="0022031D"/>
    <w:rsid w:val="002210D5"/>
    <w:rsid w:val="00221594"/>
    <w:rsid w:val="00221AB4"/>
    <w:rsid w:val="002241AC"/>
    <w:rsid w:val="002248AE"/>
    <w:rsid w:val="00224B68"/>
    <w:rsid w:val="00230997"/>
    <w:rsid w:val="0023527F"/>
    <w:rsid w:val="00241E76"/>
    <w:rsid w:val="002424EB"/>
    <w:rsid w:val="00242903"/>
    <w:rsid w:val="0024478D"/>
    <w:rsid w:val="00247509"/>
    <w:rsid w:val="0025400F"/>
    <w:rsid w:val="00255380"/>
    <w:rsid w:val="002604CB"/>
    <w:rsid w:val="00260E80"/>
    <w:rsid w:val="00262236"/>
    <w:rsid w:val="00274786"/>
    <w:rsid w:val="00274A7A"/>
    <w:rsid w:val="00276830"/>
    <w:rsid w:val="002813E8"/>
    <w:rsid w:val="00281735"/>
    <w:rsid w:val="00281C13"/>
    <w:rsid w:val="002839A1"/>
    <w:rsid w:val="00283A2E"/>
    <w:rsid w:val="002850C0"/>
    <w:rsid w:val="00290099"/>
    <w:rsid w:val="002920CC"/>
    <w:rsid w:val="00295217"/>
    <w:rsid w:val="002A3908"/>
    <w:rsid w:val="002B24B4"/>
    <w:rsid w:val="002B43F7"/>
    <w:rsid w:val="002B4A1B"/>
    <w:rsid w:val="002B6E25"/>
    <w:rsid w:val="002B7950"/>
    <w:rsid w:val="002C4506"/>
    <w:rsid w:val="002C7077"/>
    <w:rsid w:val="002C7522"/>
    <w:rsid w:val="002D0C71"/>
    <w:rsid w:val="002D1C88"/>
    <w:rsid w:val="002D50E1"/>
    <w:rsid w:val="002D52C7"/>
    <w:rsid w:val="002D68BC"/>
    <w:rsid w:val="002D7BB5"/>
    <w:rsid w:val="002E49F7"/>
    <w:rsid w:val="002E6054"/>
    <w:rsid w:val="002E6F35"/>
    <w:rsid w:val="002F2F28"/>
    <w:rsid w:val="002F33C1"/>
    <w:rsid w:val="002F6E7B"/>
    <w:rsid w:val="003025C4"/>
    <w:rsid w:val="00306A70"/>
    <w:rsid w:val="0031108A"/>
    <w:rsid w:val="00311690"/>
    <w:rsid w:val="00311C83"/>
    <w:rsid w:val="003146C5"/>
    <w:rsid w:val="003206CC"/>
    <w:rsid w:val="00323D3C"/>
    <w:rsid w:val="003265F8"/>
    <w:rsid w:val="003321D8"/>
    <w:rsid w:val="00333C35"/>
    <w:rsid w:val="00333F56"/>
    <w:rsid w:val="0033589B"/>
    <w:rsid w:val="00335A94"/>
    <w:rsid w:val="00340621"/>
    <w:rsid w:val="00341817"/>
    <w:rsid w:val="0034297F"/>
    <w:rsid w:val="003451AF"/>
    <w:rsid w:val="00347831"/>
    <w:rsid w:val="003652C5"/>
    <w:rsid w:val="00365DE4"/>
    <w:rsid w:val="00366B61"/>
    <w:rsid w:val="00367841"/>
    <w:rsid w:val="0037195C"/>
    <w:rsid w:val="00373590"/>
    <w:rsid w:val="00377F9B"/>
    <w:rsid w:val="0038041F"/>
    <w:rsid w:val="00380EA6"/>
    <w:rsid w:val="0038231C"/>
    <w:rsid w:val="0038363B"/>
    <w:rsid w:val="003838D9"/>
    <w:rsid w:val="003853F6"/>
    <w:rsid w:val="00391B8B"/>
    <w:rsid w:val="0039320A"/>
    <w:rsid w:val="00394911"/>
    <w:rsid w:val="00394FF0"/>
    <w:rsid w:val="003A5A99"/>
    <w:rsid w:val="003A6AEB"/>
    <w:rsid w:val="003B0B37"/>
    <w:rsid w:val="003B3BB7"/>
    <w:rsid w:val="003B4F1C"/>
    <w:rsid w:val="003C06CA"/>
    <w:rsid w:val="003D3E27"/>
    <w:rsid w:val="003D7863"/>
    <w:rsid w:val="003E12D1"/>
    <w:rsid w:val="003E1B58"/>
    <w:rsid w:val="003F14F8"/>
    <w:rsid w:val="003F5382"/>
    <w:rsid w:val="003F58EB"/>
    <w:rsid w:val="00400905"/>
    <w:rsid w:val="00401EED"/>
    <w:rsid w:val="0040262A"/>
    <w:rsid w:val="0040396F"/>
    <w:rsid w:val="00406F2B"/>
    <w:rsid w:val="00407EE3"/>
    <w:rsid w:val="00413B8D"/>
    <w:rsid w:val="00415A46"/>
    <w:rsid w:val="00415AA5"/>
    <w:rsid w:val="0042103B"/>
    <w:rsid w:val="004271F7"/>
    <w:rsid w:val="00430229"/>
    <w:rsid w:val="0043023F"/>
    <w:rsid w:val="0043656C"/>
    <w:rsid w:val="00436608"/>
    <w:rsid w:val="00436C0F"/>
    <w:rsid w:val="004419E0"/>
    <w:rsid w:val="00442C6D"/>
    <w:rsid w:val="00443A00"/>
    <w:rsid w:val="004524E6"/>
    <w:rsid w:val="00452A2B"/>
    <w:rsid w:val="0045323F"/>
    <w:rsid w:val="00456080"/>
    <w:rsid w:val="004568F9"/>
    <w:rsid w:val="00456D43"/>
    <w:rsid w:val="00460514"/>
    <w:rsid w:val="00460CF5"/>
    <w:rsid w:val="00461F15"/>
    <w:rsid w:val="00466E90"/>
    <w:rsid w:val="0047368F"/>
    <w:rsid w:val="00473866"/>
    <w:rsid w:val="0047441A"/>
    <w:rsid w:val="0048494C"/>
    <w:rsid w:val="00496454"/>
    <w:rsid w:val="004A1029"/>
    <w:rsid w:val="004A20A6"/>
    <w:rsid w:val="004A353D"/>
    <w:rsid w:val="004B3C9B"/>
    <w:rsid w:val="004B4EE5"/>
    <w:rsid w:val="004B681E"/>
    <w:rsid w:val="004B7AF9"/>
    <w:rsid w:val="004C0359"/>
    <w:rsid w:val="004C3391"/>
    <w:rsid w:val="004C4F73"/>
    <w:rsid w:val="004C5CD5"/>
    <w:rsid w:val="004C7646"/>
    <w:rsid w:val="004D32F8"/>
    <w:rsid w:val="004D3EBF"/>
    <w:rsid w:val="004D5E5A"/>
    <w:rsid w:val="004E26CB"/>
    <w:rsid w:val="004E3A11"/>
    <w:rsid w:val="004E5E03"/>
    <w:rsid w:val="00500044"/>
    <w:rsid w:val="00500CBC"/>
    <w:rsid w:val="00501D5B"/>
    <w:rsid w:val="00504C0D"/>
    <w:rsid w:val="00506BF1"/>
    <w:rsid w:val="00507208"/>
    <w:rsid w:val="00512A99"/>
    <w:rsid w:val="005161B3"/>
    <w:rsid w:val="00523B5D"/>
    <w:rsid w:val="00526496"/>
    <w:rsid w:val="00534EB3"/>
    <w:rsid w:val="0054193E"/>
    <w:rsid w:val="005448D2"/>
    <w:rsid w:val="005470AD"/>
    <w:rsid w:val="005530FE"/>
    <w:rsid w:val="00554EEA"/>
    <w:rsid w:val="005550C0"/>
    <w:rsid w:val="00570B3B"/>
    <w:rsid w:val="005712C0"/>
    <w:rsid w:val="00572C55"/>
    <w:rsid w:val="00580057"/>
    <w:rsid w:val="00582C20"/>
    <w:rsid w:val="0058334E"/>
    <w:rsid w:val="0058389B"/>
    <w:rsid w:val="00584947"/>
    <w:rsid w:val="005868BD"/>
    <w:rsid w:val="005A0D3A"/>
    <w:rsid w:val="005A3749"/>
    <w:rsid w:val="005B2DB1"/>
    <w:rsid w:val="005B387E"/>
    <w:rsid w:val="005B3EFB"/>
    <w:rsid w:val="005B4EFB"/>
    <w:rsid w:val="005B5948"/>
    <w:rsid w:val="005B606B"/>
    <w:rsid w:val="005C15CC"/>
    <w:rsid w:val="005C7552"/>
    <w:rsid w:val="005D4272"/>
    <w:rsid w:val="005D74B4"/>
    <w:rsid w:val="005E0AC4"/>
    <w:rsid w:val="005E1BB4"/>
    <w:rsid w:val="005E2883"/>
    <w:rsid w:val="005E729B"/>
    <w:rsid w:val="005E7D58"/>
    <w:rsid w:val="005F26D5"/>
    <w:rsid w:val="005F71AE"/>
    <w:rsid w:val="00600241"/>
    <w:rsid w:val="00600693"/>
    <w:rsid w:val="0060194E"/>
    <w:rsid w:val="006034D4"/>
    <w:rsid w:val="00612376"/>
    <w:rsid w:val="0061324F"/>
    <w:rsid w:val="00613967"/>
    <w:rsid w:val="00614999"/>
    <w:rsid w:val="0061563B"/>
    <w:rsid w:val="00621EE6"/>
    <w:rsid w:val="00622209"/>
    <w:rsid w:val="00623C87"/>
    <w:rsid w:val="00625E13"/>
    <w:rsid w:val="0062647D"/>
    <w:rsid w:val="0063074C"/>
    <w:rsid w:val="0063168B"/>
    <w:rsid w:val="00634C15"/>
    <w:rsid w:val="0064066C"/>
    <w:rsid w:val="00642D81"/>
    <w:rsid w:val="0064412C"/>
    <w:rsid w:val="0064548F"/>
    <w:rsid w:val="006459E5"/>
    <w:rsid w:val="00650618"/>
    <w:rsid w:val="00650B14"/>
    <w:rsid w:val="00651598"/>
    <w:rsid w:val="0065356C"/>
    <w:rsid w:val="00654958"/>
    <w:rsid w:val="00656303"/>
    <w:rsid w:val="00657F70"/>
    <w:rsid w:val="00664DA3"/>
    <w:rsid w:val="00665732"/>
    <w:rsid w:val="006658A4"/>
    <w:rsid w:val="00665D72"/>
    <w:rsid w:val="00666358"/>
    <w:rsid w:val="00671E24"/>
    <w:rsid w:val="00673E7E"/>
    <w:rsid w:val="006856A4"/>
    <w:rsid w:val="006877A4"/>
    <w:rsid w:val="00692B74"/>
    <w:rsid w:val="00693293"/>
    <w:rsid w:val="00694950"/>
    <w:rsid w:val="00696C98"/>
    <w:rsid w:val="006A0E30"/>
    <w:rsid w:val="006A611F"/>
    <w:rsid w:val="006A6ECA"/>
    <w:rsid w:val="006A75D5"/>
    <w:rsid w:val="006B019E"/>
    <w:rsid w:val="006B2C43"/>
    <w:rsid w:val="006B40F9"/>
    <w:rsid w:val="006B5E84"/>
    <w:rsid w:val="006B6FEC"/>
    <w:rsid w:val="006C1063"/>
    <w:rsid w:val="006C1725"/>
    <w:rsid w:val="006D1496"/>
    <w:rsid w:val="006E4552"/>
    <w:rsid w:val="006E4F9F"/>
    <w:rsid w:val="006F1931"/>
    <w:rsid w:val="006F7702"/>
    <w:rsid w:val="00704624"/>
    <w:rsid w:val="0071232E"/>
    <w:rsid w:val="0071235E"/>
    <w:rsid w:val="00712A50"/>
    <w:rsid w:val="007155BA"/>
    <w:rsid w:val="00723851"/>
    <w:rsid w:val="007321CF"/>
    <w:rsid w:val="00732A91"/>
    <w:rsid w:val="00732E65"/>
    <w:rsid w:val="00734784"/>
    <w:rsid w:val="00735F40"/>
    <w:rsid w:val="00736B20"/>
    <w:rsid w:val="0073779F"/>
    <w:rsid w:val="007378D7"/>
    <w:rsid w:val="00743838"/>
    <w:rsid w:val="00746569"/>
    <w:rsid w:val="007500D4"/>
    <w:rsid w:val="007511A1"/>
    <w:rsid w:val="00752845"/>
    <w:rsid w:val="00760A6B"/>
    <w:rsid w:val="00762865"/>
    <w:rsid w:val="00763BB8"/>
    <w:rsid w:val="00764996"/>
    <w:rsid w:val="00764AC4"/>
    <w:rsid w:val="00766587"/>
    <w:rsid w:val="00772C38"/>
    <w:rsid w:val="00772F4B"/>
    <w:rsid w:val="00772F5B"/>
    <w:rsid w:val="007746AE"/>
    <w:rsid w:val="00776912"/>
    <w:rsid w:val="00781E6F"/>
    <w:rsid w:val="00783E1F"/>
    <w:rsid w:val="007841B2"/>
    <w:rsid w:val="007843CA"/>
    <w:rsid w:val="00791852"/>
    <w:rsid w:val="00792B89"/>
    <w:rsid w:val="0079335F"/>
    <w:rsid w:val="007A24A0"/>
    <w:rsid w:val="007A437A"/>
    <w:rsid w:val="007A7E85"/>
    <w:rsid w:val="007B0EEF"/>
    <w:rsid w:val="007B111C"/>
    <w:rsid w:val="007B2360"/>
    <w:rsid w:val="007B4C00"/>
    <w:rsid w:val="007B78DA"/>
    <w:rsid w:val="007C1A84"/>
    <w:rsid w:val="007C2FA9"/>
    <w:rsid w:val="007C315C"/>
    <w:rsid w:val="007C4B5A"/>
    <w:rsid w:val="007C4E07"/>
    <w:rsid w:val="007C6131"/>
    <w:rsid w:val="007D1042"/>
    <w:rsid w:val="007D2064"/>
    <w:rsid w:val="007D4924"/>
    <w:rsid w:val="007D6675"/>
    <w:rsid w:val="007E0F92"/>
    <w:rsid w:val="007E2327"/>
    <w:rsid w:val="007E3C99"/>
    <w:rsid w:val="007F0791"/>
    <w:rsid w:val="007F25B1"/>
    <w:rsid w:val="007F4B4A"/>
    <w:rsid w:val="007F53B1"/>
    <w:rsid w:val="007F5696"/>
    <w:rsid w:val="008016CC"/>
    <w:rsid w:val="00803308"/>
    <w:rsid w:val="00807527"/>
    <w:rsid w:val="00807A90"/>
    <w:rsid w:val="00807AE6"/>
    <w:rsid w:val="008111D4"/>
    <w:rsid w:val="00812F01"/>
    <w:rsid w:val="00814B3B"/>
    <w:rsid w:val="00817B7E"/>
    <w:rsid w:val="00824CA4"/>
    <w:rsid w:val="00825191"/>
    <w:rsid w:val="0083463E"/>
    <w:rsid w:val="00835959"/>
    <w:rsid w:val="0083706C"/>
    <w:rsid w:val="0084030D"/>
    <w:rsid w:val="00842B80"/>
    <w:rsid w:val="00843553"/>
    <w:rsid w:val="008521EF"/>
    <w:rsid w:val="008568D7"/>
    <w:rsid w:val="0085728B"/>
    <w:rsid w:val="0085750C"/>
    <w:rsid w:val="008601DF"/>
    <w:rsid w:val="00865FBB"/>
    <w:rsid w:val="00867D1A"/>
    <w:rsid w:val="0087052F"/>
    <w:rsid w:val="008759FF"/>
    <w:rsid w:val="00875D86"/>
    <w:rsid w:val="008808C2"/>
    <w:rsid w:val="00884E4E"/>
    <w:rsid w:val="00895F24"/>
    <w:rsid w:val="00896160"/>
    <w:rsid w:val="00896A99"/>
    <w:rsid w:val="008A00CE"/>
    <w:rsid w:val="008A3B3E"/>
    <w:rsid w:val="008A4E2B"/>
    <w:rsid w:val="008A65DB"/>
    <w:rsid w:val="008A7359"/>
    <w:rsid w:val="008B17C5"/>
    <w:rsid w:val="008B29BB"/>
    <w:rsid w:val="008B3CB7"/>
    <w:rsid w:val="008B4EA3"/>
    <w:rsid w:val="008B539C"/>
    <w:rsid w:val="008B79E1"/>
    <w:rsid w:val="008B7F57"/>
    <w:rsid w:val="008C3BC4"/>
    <w:rsid w:val="008D1630"/>
    <w:rsid w:val="008D3B41"/>
    <w:rsid w:val="008E113B"/>
    <w:rsid w:val="008E26EE"/>
    <w:rsid w:val="008E4B01"/>
    <w:rsid w:val="008E6A10"/>
    <w:rsid w:val="008F035C"/>
    <w:rsid w:val="008F3AC1"/>
    <w:rsid w:val="008F7122"/>
    <w:rsid w:val="00900E49"/>
    <w:rsid w:val="00906C62"/>
    <w:rsid w:val="0091005F"/>
    <w:rsid w:val="009115AE"/>
    <w:rsid w:val="0091320D"/>
    <w:rsid w:val="00917A1F"/>
    <w:rsid w:val="00917D33"/>
    <w:rsid w:val="0092048B"/>
    <w:rsid w:val="00920941"/>
    <w:rsid w:val="00922809"/>
    <w:rsid w:val="009234DD"/>
    <w:rsid w:val="00923845"/>
    <w:rsid w:val="00927C22"/>
    <w:rsid w:val="00932317"/>
    <w:rsid w:val="0094416F"/>
    <w:rsid w:val="00945897"/>
    <w:rsid w:val="009507C0"/>
    <w:rsid w:val="00951D8D"/>
    <w:rsid w:val="00951F7F"/>
    <w:rsid w:val="00954870"/>
    <w:rsid w:val="009548EC"/>
    <w:rsid w:val="00956FF9"/>
    <w:rsid w:val="009619E9"/>
    <w:rsid w:val="009631EC"/>
    <w:rsid w:val="009635A6"/>
    <w:rsid w:val="009636CE"/>
    <w:rsid w:val="00964C52"/>
    <w:rsid w:val="00964EE6"/>
    <w:rsid w:val="00966336"/>
    <w:rsid w:val="00966700"/>
    <w:rsid w:val="00970476"/>
    <w:rsid w:val="009710D8"/>
    <w:rsid w:val="00971584"/>
    <w:rsid w:val="00972B78"/>
    <w:rsid w:val="00972F5B"/>
    <w:rsid w:val="00974811"/>
    <w:rsid w:val="00975DEA"/>
    <w:rsid w:val="009773CA"/>
    <w:rsid w:val="00981CE6"/>
    <w:rsid w:val="009860AD"/>
    <w:rsid w:val="00994425"/>
    <w:rsid w:val="009A0E70"/>
    <w:rsid w:val="009A2008"/>
    <w:rsid w:val="009A38AE"/>
    <w:rsid w:val="009A5341"/>
    <w:rsid w:val="009A7F22"/>
    <w:rsid w:val="009B0B24"/>
    <w:rsid w:val="009B4346"/>
    <w:rsid w:val="009B6366"/>
    <w:rsid w:val="009B6443"/>
    <w:rsid w:val="009C1598"/>
    <w:rsid w:val="009C5269"/>
    <w:rsid w:val="009C5551"/>
    <w:rsid w:val="009D0D9F"/>
    <w:rsid w:val="009D3421"/>
    <w:rsid w:val="009E0D9D"/>
    <w:rsid w:val="009E615E"/>
    <w:rsid w:val="009F0CE9"/>
    <w:rsid w:val="009F266A"/>
    <w:rsid w:val="009F3849"/>
    <w:rsid w:val="009F73BD"/>
    <w:rsid w:val="009F74BA"/>
    <w:rsid w:val="00A007FC"/>
    <w:rsid w:val="00A04949"/>
    <w:rsid w:val="00A1020D"/>
    <w:rsid w:val="00A136A4"/>
    <w:rsid w:val="00A163D9"/>
    <w:rsid w:val="00A22C3D"/>
    <w:rsid w:val="00A2316A"/>
    <w:rsid w:val="00A26627"/>
    <w:rsid w:val="00A325E5"/>
    <w:rsid w:val="00A32810"/>
    <w:rsid w:val="00A41E43"/>
    <w:rsid w:val="00A5231F"/>
    <w:rsid w:val="00A55D34"/>
    <w:rsid w:val="00A606C1"/>
    <w:rsid w:val="00A642D5"/>
    <w:rsid w:val="00A65674"/>
    <w:rsid w:val="00A657F5"/>
    <w:rsid w:val="00A73E3A"/>
    <w:rsid w:val="00A745EB"/>
    <w:rsid w:val="00A76D18"/>
    <w:rsid w:val="00A80268"/>
    <w:rsid w:val="00A80C08"/>
    <w:rsid w:val="00A8296A"/>
    <w:rsid w:val="00A82B81"/>
    <w:rsid w:val="00A8314E"/>
    <w:rsid w:val="00A86F91"/>
    <w:rsid w:val="00A92227"/>
    <w:rsid w:val="00A933E1"/>
    <w:rsid w:val="00A960E9"/>
    <w:rsid w:val="00A96F9F"/>
    <w:rsid w:val="00AA003C"/>
    <w:rsid w:val="00AA03BF"/>
    <w:rsid w:val="00AB2295"/>
    <w:rsid w:val="00AB53B1"/>
    <w:rsid w:val="00AB56F8"/>
    <w:rsid w:val="00AB61B2"/>
    <w:rsid w:val="00AC0265"/>
    <w:rsid w:val="00AC0E6A"/>
    <w:rsid w:val="00AC4B05"/>
    <w:rsid w:val="00AC67EA"/>
    <w:rsid w:val="00AC6C21"/>
    <w:rsid w:val="00AD3940"/>
    <w:rsid w:val="00AD4265"/>
    <w:rsid w:val="00AD5BD4"/>
    <w:rsid w:val="00AD6CA8"/>
    <w:rsid w:val="00AD6E7F"/>
    <w:rsid w:val="00AE4F5C"/>
    <w:rsid w:val="00AE507E"/>
    <w:rsid w:val="00AE54AB"/>
    <w:rsid w:val="00AE5D13"/>
    <w:rsid w:val="00AE6EC0"/>
    <w:rsid w:val="00AF1906"/>
    <w:rsid w:val="00AF413C"/>
    <w:rsid w:val="00AF4E76"/>
    <w:rsid w:val="00B002D0"/>
    <w:rsid w:val="00B00BCC"/>
    <w:rsid w:val="00B03657"/>
    <w:rsid w:val="00B041C1"/>
    <w:rsid w:val="00B04987"/>
    <w:rsid w:val="00B05F37"/>
    <w:rsid w:val="00B07848"/>
    <w:rsid w:val="00B07BBA"/>
    <w:rsid w:val="00B10062"/>
    <w:rsid w:val="00B15918"/>
    <w:rsid w:val="00B16E57"/>
    <w:rsid w:val="00B17BFF"/>
    <w:rsid w:val="00B218BD"/>
    <w:rsid w:val="00B22A91"/>
    <w:rsid w:val="00B314AE"/>
    <w:rsid w:val="00B35299"/>
    <w:rsid w:val="00B428EB"/>
    <w:rsid w:val="00B44CE4"/>
    <w:rsid w:val="00B46028"/>
    <w:rsid w:val="00B46063"/>
    <w:rsid w:val="00B46B0F"/>
    <w:rsid w:val="00B479F3"/>
    <w:rsid w:val="00B56D99"/>
    <w:rsid w:val="00B66EAC"/>
    <w:rsid w:val="00B67EFD"/>
    <w:rsid w:val="00B71C9A"/>
    <w:rsid w:val="00B77884"/>
    <w:rsid w:val="00B803BE"/>
    <w:rsid w:val="00B8115A"/>
    <w:rsid w:val="00B815D7"/>
    <w:rsid w:val="00B8170D"/>
    <w:rsid w:val="00B82843"/>
    <w:rsid w:val="00B834D4"/>
    <w:rsid w:val="00B83F65"/>
    <w:rsid w:val="00B87D03"/>
    <w:rsid w:val="00B92F98"/>
    <w:rsid w:val="00B95E3A"/>
    <w:rsid w:val="00B97D45"/>
    <w:rsid w:val="00BA6DB5"/>
    <w:rsid w:val="00BA7788"/>
    <w:rsid w:val="00BB1BA4"/>
    <w:rsid w:val="00BB7AEE"/>
    <w:rsid w:val="00BC48CA"/>
    <w:rsid w:val="00BC6445"/>
    <w:rsid w:val="00BD21D9"/>
    <w:rsid w:val="00BD3157"/>
    <w:rsid w:val="00BD444B"/>
    <w:rsid w:val="00BE2071"/>
    <w:rsid w:val="00BE4F74"/>
    <w:rsid w:val="00BE50E7"/>
    <w:rsid w:val="00BE65D5"/>
    <w:rsid w:val="00BF07DC"/>
    <w:rsid w:val="00BF0C01"/>
    <w:rsid w:val="00BF216B"/>
    <w:rsid w:val="00BF3203"/>
    <w:rsid w:val="00BF3E8E"/>
    <w:rsid w:val="00BF4097"/>
    <w:rsid w:val="00BF523D"/>
    <w:rsid w:val="00C01A55"/>
    <w:rsid w:val="00C03AFC"/>
    <w:rsid w:val="00C06947"/>
    <w:rsid w:val="00C1132A"/>
    <w:rsid w:val="00C11521"/>
    <w:rsid w:val="00C13A8B"/>
    <w:rsid w:val="00C1574B"/>
    <w:rsid w:val="00C157AB"/>
    <w:rsid w:val="00C22F86"/>
    <w:rsid w:val="00C235E1"/>
    <w:rsid w:val="00C26009"/>
    <w:rsid w:val="00C2793D"/>
    <w:rsid w:val="00C33B3C"/>
    <w:rsid w:val="00C345DE"/>
    <w:rsid w:val="00C3502D"/>
    <w:rsid w:val="00C377C6"/>
    <w:rsid w:val="00C4100B"/>
    <w:rsid w:val="00C43BF3"/>
    <w:rsid w:val="00C469AB"/>
    <w:rsid w:val="00C46DC3"/>
    <w:rsid w:val="00C518C0"/>
    <w:rsid w:val="00C519F2"/>
    <w:rsid w:val="00C51C83"/>
    <w:rsid w:val="00C52B58"/>
    <w:rsid w:val="00C536A7"/>
    <w:rsid w:val="00C5477A"/>
    <w:rsid w:val="00C607C4"/>
    <w:rsid w:val="00C7472D"/>
    <w:rsid w:val="00C77261"/>
    <w:rsid w:val="00C803C4"/>
    <w:rsid w:val="00C817E1"/>
    <w:rsid w:val="00C82597"/>
    <w:rsid w:val="00C851B4"/>
    <w:rsid w:val="00C86936"/>
    <w:rsid w:val="00C9078E"/>
    <w:rsid w:val="00C9129A"/>
    <w:rsid w:val="00C9744F"/>
    <w:rsid w:val="00CA46C1"/>
    <w:rsid w:val="00CA7B70"/>
    <w:rsid w:val="00CB167D"/>
    <w:rsid w:val="00CB2925"/>
    <w:rsid w:val="00CB2DF3"/>
    <w:rsid w:val="00CB4A99"/>
    <w:rsid w:val="00CB5097"/>
    <w:rsid w:val="00CB580C"/>
    <w:rsid w:val="00CC0E18"/>
    <w:rsid w:val="00CC3C80"/>
    <w:rsid w:val="00CC5C77"/>
    <w:rsid w:val="00CC626C"/>
    <w:rsid w:val="00CC70A6"/>
    <w:rsid w:val="00CD035F"/>
    <w:rsid w:val="00CD2D42"/>
    <w:rsid w:val="00CD30BC"/>
    <w:rsid w:val="00CD3366"/>
    <w:rsid w:val="00CD4C40"/>
    <w:rsid w:val="00CD6B7E"/>
    <w:rsid w:val="00CE28CA"/>
    <w:rsid w:val="00CE4A7A"/>
    <w:rsid w:val="00CE60B1"/>
    <w:rsid w:val="00CE73B7"/>
    <w:rsid w:val="00CF26D8"/>
    <w:rsid w:val="00CF44EA"/>
    <w:rsid w:val="00CF4E9A"/>
    <w:rsid w:val="00D016EB"/>
    <w:rsid w:val="00D01984"/>
    <w:rsid w:val="00D01ED2"/>
    <w:rsid w:val="00D0357C"/>
    <w:rsid w:val="00D14C37"/>
    <w:rsid w:val="00D15971"/>
    <w:rsid w:val="00D17079"/>
    <w:rsid w:val="00D20D6E"/>
    <w:rsid w:val="00D26FED"/>
    <w:rsid w:val="00D32060"/>
    <w:rsid w:val="00D37631"/>
    <w:rsid w:val="00D37A7C"/>
    <w:rsid w:val="00D40947"/>
    <w:rsid w:val="00D40F48"/>
    <w:rsid w:val="00D449C3"/>
    <w:rsid w:val="00D469AD"/>
    <w:rsid w:val="00D502CB"/>
    <w:rsid w:val="00D510B8"/>
    <w:rsid w:val="00D52CA4"/>
    <w:rsid w:val="00D569E1"/>
    <w:rsid w:val="00D644E2"/>
    <w:rsid w:val="00D6461C"/>
    <w:rsid w:val="00D649F6"/>
    <w:rsid w:val="00D70D14"/>
    <w:rsid w:val="00D7233E"/>
    <w:rsid w:val="00D73235"/>
    <w:rsid w:val="00D74384"/>
    <w:rsid w:val="00D75EEF"/>
    <w:rsid w:val="00D80707"/>
    <w:rsid w:val="00D81C91"/>
    <w:rsid w:val="00D8296C"/>
    <w:rsid w:val="00D83AB7"/>
    <w:rsid w:val="00D83B46"/>
    <w:rsid w:val="00D850FB"/>
    <w:rsid w:val="00D8553C"/>
    <w:rsid w:val="00D85691"/>
    <w:rsid w:val="00D914B3"/>
    <w:rsid w:val="00D920E2"/>
    <w:rsid w:val="00D9260C"/>
    <w:rsid w:val="00D94490"/>
    <w:rsid w:val="00D9595A"/>
    <w:rsid w:val="00D97E4C"/>
    <w:rsid w:val="00DA15E0"/>
    <w:rsid w:val="00DA1873"/>
    <w:rsid w:val="00DA1BC5"/>
    <w:rsid w:val="00DA3D28"/>
    <w:rsid w:val="00DA451F"/>
    <w:rsid w:val="00DA4D82"/>
    <w:rsid w:val="00DB740D"/>
    <w:rsid w:val="00DB75B7"/>
    <w:rsid w:val="00DC1F40"/>
    <w:rsid w:val="00DC30D7"/>
    <w:rsid w:val="00DD0DBC"/>
    <w:rsid w:val="00DD4585"/>
    <w:rsid w:val="00DD6E5E"/>
    <w:rsid w:val="00DE0F74"/>
    <w:rsid w:val="00DE11CC"/>
    <w:rsid w:val="00DE6117"/>
    <w:rsid w:val="00DE7103"/>
    <w:rsid w:val="00DF1D57"/>
    <w:rsid w:val="00DF54D9"/>
    <w:rsid w:val="00DF5C67"/>
    <w:rsid w:val="00DF71A2"/>
    <w:rsid w:val="00E00B14"/>
    <w:rsid w:val="00E0794A"/>
    <w:rsid w:val="00E1045C"/>
    <w:rsid w:val="00E11DAE"/>
    <w:rsid w:val="00E12756"/>
    <w:rsid w:val="00E12874"/>
    <w:rsid w:val="00E15911"/>
    <w:rsid w:val="00E167DD"/>
    <w:rsid w:val="00E20F8A"/>
    <w:rsid w:val="00E22F96"/>
    <w:rsid w:val="00E22FF0"/>
    <w:rsid w:val="00E25684"/>
    <w:rsid w:val="00E325C0"/>
    <w:rsid w:val="00E327C4"/>
    <w:rsid w:val="00E33522"/>
    <w:rsid w:val="00E34BAD"/>
    <w:rsid w:val="00E36C3B"/>
    <w:rsid w:val="00E411D0"/>
    <w:rsid w:val="00E420FE"/>
    <w:rsid w:val="00E46261"/>
    <w:rsid w:val="00E46592"/>
    <w:rsid w:val="00E53795"/>
    <w:rsid w:val="00E60DC7"/>
    <w:rsid w:val="00E62471"/>
    <w:rsid w:val="00E62AE6"/>
    <w:rsid w:val="00E6610D"/>
    <w:rsid w:val="00E66BD8"/>
    <w:rsid w:val="00E70864"/>
    <w:rsid w:val="00E70E30"/>
    <w:rsid w:val="00E71420"/>
    <w:rsid w:val="00E733B7"/>
    <w:rsid w:val="00E80E84"/>
    <w:rsid w:val="00E81704"/>
    <w:rsid w:val="00E8184C"/>
    <w:rsid w:val="00E82147"/>
    <w:rsid w:val="00E85DB7"/>
    <w:rsid w:val="00E87A9C"/>
    <w:rsid w:val="00E91712"/>
    <w:rsid w:val="00E92354"/>
    <w:rsid w:val="00EA0180"/>
    <w:rsid w:val="00EA04F4"/>
    <w:rsid w:val="00EA19CE"/>
    <w:rsid w:val="00EA2852"/>
    <w:rsid w:val="00EA4CF3"/>
    <w:rsid w:val="00EA6C1C"/>
    <w:rsid w:val="00EB3FA4"/>
    <w:rsid w:val="00EB4AA8"/>
    <w:rsid w:val="00EC10CC"/>
    <w:rsid w:val="00EC2B8F"/>
    <w:rsid w:val="00EC37DE"/>
    <w:rsid w:val="00EC5B6D"/>
    <w:rsid w:val="00EC6F31"/>
    <w:rsid w:val="00ED01D5"/>
    <w:rsid w:val="00ED1234"/>
    <w:rsid w:val="00ED2361"/>
    <w:rsid w:val="00ED3C61"/>
    <w:rsid w:val="00EE13DE"/>
    <w:rsid w:val="00EE33A3"/>
    <w:rsid w:val="00EE3431"/>
    <w:rsid w:val="00EF013E"/>
    <w:rsid w:val="00EF0E52"/>
    <w:rsid w:val="00EF1636"/>
    <w:rsid w:val="00F053A8"/>
    <w:rsid w:val="00F07B41"/>
    <w:rsid w:val="00F14242"/>
    <w:rsid w:val="00F2079D"/>
    <w:rsid w:val="00F212B2"/>
    <w:rsid w:val="00F22F55"/>
    <w:rsid w:val="00F2372A"/>
    <w:rsid w:val="00F26D6B"/>
    <w:rsid w:val="00F277E5"/>
    <w:rsid w:val="00F31E78"/>
    <w:rsid w:val="00F32EAA"/>
    <w:rsid w:val="00F34A94"/>
    <w:rsid w:val="00F35A4C"/>
    <w:rsid w:val="00F35E52"/>
    <w:rsid w:val="00F36051"/>
    <w:rsid w:val="00F370F7"/>
    <w:rsid w:val="00F37FEA"/>
    <w:rsid w:val="00F4038C"/>
    <w:rsid w:val="00F420AA"/>
    <w:rsid w:val="00F43015"/>
    <w:rsid w:val="00F47FB6"/>
    <w:rsid w:val="00F50323"/>
    <w:rsid w:val="00F50A39"/>
    <w:rsid w:val="00F513BA"/>
    <w:rsid w:val="00F53E4F"/>
    <w:rsid w:val="00F56404"/>
    <w:rsid w:val="00F61107"/>
    <w:rsid w:val="00F61253"/>
    <w:rsid w:val="00F63E7B"/>
    <w:rsid w:val="00F66E77"/>
    <w:rsid w:val="00F72775"/>
    <w:rsid w:val="00F80249"/>
    <w:rsid w:val="00F83115"/>
    <w:rsid w:val="00F850BD"/>
    <w:rsid w:val="00FA0026"/>
    <w:rsid w:val="00FA30D3"/>
    <w:rsid w:val="00FA5575"/>
    <w:rsid w:val="00FB0061"/>
    <w:rsid w:val="00FB37B2"/>
    <w:rsid w:val="00FB7B9B"/>
    <w:rsid w:val="00FC42E9"/>
    <w:rsid w:val="00FC4BFC"/>
    <w:rsid w:val="00FC4EF8"/>
    <w:rsid w:val="00FC653E"/>
    <w:rsid w:val="00FD044C"/>
    <w:rsid w:val="00FE16BC"/>
    <w:rsid w:val="00FE5A82"/>
    <w:rsid w:val="00FE6B82"/>
    <w:rsid w:val="00FF13BE"/>
    <w:rsid w:val="00FF2A80"/>
    <w:rsid w:val="00FF4DD7"/>
    <w:rsid w:val="00FF5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A9C5C"/>
  <w15:docId w15:val="{79710737-F936-4354-B504-0A8447A5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1806</Words>
  <Characters>10298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2019-02-04T09:56:00Z</cp:lastPrinted>
  <dcterms:created xsi:type="dcterms:W3CDTF">2019-02-04T09:51:00Z</dcterms:created>
  <dcterms:modified xsi:type="dcterms:W3CDTF">2019-06-06T07:02:00Z</dcterms:modified>
</cp:coreProperties>
</file>