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B0B" w:rsidRPr="00387B0B" w:rsidRDefault="00387B0B" w:rsidP="00387B0B">
      <w:pPr>
        <w:spacing w:after="0"/>
        <w:rPr>
          <w:rFonts w:ascii="Tahoma" w:eastAsia="Times New Roman" w:hAnsi="Tahoma" w:cs="Tahoma"/>
          <w:b/>
          <w:sz w:val="24"/>
          <w:szCs w:val="24"/>
          <w:lang w:val="sr-Latn-ME" w:eastAsia="sr-Latn-ME"/>
        </w:rPr>
      </w:pPr>
      <w:r w:rsidRPr="00387B0B">
        <w:rPr>
          <w:rFonts w:ascii="Tahoma" w:eastAsia="Times New Roman" w:hAnsi="Tahoma" w:cs="Tahoma"/>
          <w:b/>
          <w:sz w:val="24"/>
          <w:szCs w:val="24"/>
          <w:lang w:val="sr-Latn-ME" w:eastAsia="sr-Latn-ME"/>
        </w:rPr>
        <w:t>C R N A   G O R A</w:t>
      </w:r>
    </w:p>
    <w:p w:rsidR="00387B0B" w:rsidRPr="00387B0B" w:rsidRDefault="00387B0B" w:rsidP="00387B0B">
      <w:pPr>
        <w:spacing w:after="0"/>
        <w:rPr>
          <w:rFonts w:ascii="Tahoma" w:eastAsia="Times New Roman" w:hAnsi="Tahoma" w:cs="Tahoma"/>
          <w:b/>
          <w:sz w:val="24"/>
          <w:szCs w:val="24"/>
          <w:lang w:val="sr-Latn-ME" w:eastAsia="sr-Latn-ME"/>
        </w:rPr>
      </w:pPr>
      <w:r w:rsidRPr="00387B0B">
        <w:rPr>
          <w:rFonts w:ascii="Tahoma" w:eastAsia="Times New Roman" w:hAnsi="Tahoma" w:cs="Tahoma"/>
          <w:b/>
          <w:sz w:val="24"/>
          <w:szCs w:val="24"/>
          <w:lang w:val="sr-Latn-ME" w:eastAsia="sr-Latn-ME"/>
        </w:rPr>
        <w:t>AGENCIJA ZA ZAŠTITU LIČNIH PODATAKA</w:t>
      </w:r>
    </w:p>
    <w:p w:rsidR="00387B0B" w:rsidRPr="00387B0B" w:rsidRDefault="00387B0B" w:rsidP="00387B0B">
      <w:pPr>
        <w:spacing w:after="0"/>
        <w:rPr>
          <w:rFonts w:ascii="Tahoma" w:eastAsia="Times New Roman" w:hAnsi="Tahoma" w:cs="Tahoma"/>
          <w:b/>
          <w:sz w:val="24"/>
          <w:szCs w:val="24"/>
          <w:lang w:val="sr-Latn-ME" w:eastAsia="sr-Latn-ME"/>
        </w:rPr>
      </w:pPr>
      <w:r w:rsidRPr="00387B0B">
        <w:rPr>
          <w:rFonts w:ascii="Tahoma" w:eastAsia="Times New Roman" w:hAnsi="Tahoma" w:cs="Tahoma"/>
          <w:b/>
          <w:sz w:val="24"/>
          <w:szCs w:val="24"/>
          <w:lang w:val="sr-Latn-ME" w:eastAsia="sr-Latn-ME"/>
        </w:rPr>
        <w:t>I SLOBODAN PRISTUP INFORMACIJAMA</w:t>
      </w:r>
    </w:p>
    <w:p w:rsidR="00387B0B" w:rsidRPr="00387B0B" w:rsidRDefault="00387B0B" w:rsidP="00387B0B">
      <w:pPr>
        <w:spacing w:after="0"/>
        <w:rPr>
          <w:rFonts w:ascii="Tahoma" w:eastAsia="Calibri" w:hAnsi="Tahoma" w:cs="Tahoma"/>
          <w:b/>
          <w:sz w:val="24"/>
          <w:szCs w:val="24"/>
          <w:lang w:val="sr-Latn-ME" w:eastAsia="sr-Latn-ME"/>
        </w:rPr>
      </w:pPr>
      <w:r w:rsidRPr="00387B0B">
        <w:rPr>
          <w:rFonts w:ascii="Tahoma" w:eastAsia="Calibri" w:hAnsi="Tahoma" w:cs="Tahoma"/>
          <w:b/>
          <w:sz w:val="24"/>
          <w:szCs w:val="24"/>
          <w:lang w:val="sr-Latn-ME" w:eastAsia="sr-Latn-ME"/>
        </w:rPr>
        <w:t xml:space="preserve">Br. UPII </w:t>
      </w:r>
      <w:r w:rsidR="002043C2">
        <w:rPr>
          <w:rFonts w:ascii="Tahoma" w:eastAsia="Calibri" w:hAnsi="Tahoma" w:cs="Tahoma"/>
          <w:b/>
          <w:sz w:val="24"/>
          <w:szCs w:val="24"/>
          <w:lang w:val="sr-Latn-ME" w:eastAsia="sr-Latn-ME"/>
        </w:rPr>
        <w:t>07-30-</w:t>
      </w:r>
      <w:r w:rsidR="00522A34">
        <w:rPr>
          <w:rFonts w:ascii="Tahoma" w:eastAsia="Calibri" w:hAnsi="Tahoma" w:cs="Tahoma"/>
          <w:b/>
          <w:sz w:val="24"/>
          <w:szCs w:val="24"/>
          <w:lang w:val="sr-Latn-ME" w:eastAsia="sr-Latn-ME"/>
        </w:rPr>
        <w:t>2529</w:t>
      </w:r>
      <w:r w:rsidR="002043C2">
        <w:rPr>
          <w:rFonts w:ascii="Tahoma" w:eastAsia="Calibri" w:hAnsi="Tahoma" w:cs="Tahoma"/>
          <w:b/>
          <w:sz w:val="24"/>
          <w:szCs w:val="24"/>
          <w:lang w:val="sr-Latn-ME" w:eastAsia="sr-Latn-ME"/>
        </w:rPr>
        <w:t>-</w:t>
      </w:r>
      <w:r w:rsidR="00B31559">
        <w:rPr>
          <w:rFonts w:ascii="Tahoma" w:eastAsia="Calibri" w:hAnsi="Tahoma" w:cs="Tahoma"/>
          <w:b/>
          <w:sz w:val="24"/>
          <w:szCs w:val="24"/>
          <w:lang w:val="sr-Latn-ME" w:eastAsia="sr-Latn-ME"/>
        </w:rPr>
        <w:t>2</w:t>
      </w:r>
      <w:r w:rsidR="002043C2">
        <w:rPr>
          <w:rFonts w:ascii="Tahoma" w:eastAsia="Calibri" w:hAnsi="Tahoma" w:cs="Tahoma"/>
          <w:b/>
          <w:sz w:val="24"/>
          <w:szCs w:val="24"/>
          <w:lang w:val="sr-Latn-ME" w:eastAsia="sr-Latn-ME"/>
        </w:rPr>
        <w:t>/18</w:t>
      </w:r>
    </w:p>
    <w:p w:rsidR="00387B0B" w:rsidRPr="00387B0B" w:rsidRDefault="00387B0B" w:rsidP="00387B0B">
      <w:pPr>
        <w:rPr>
          <w:rFonts w:ascii="Tahoma" w:eastAsia="Times New Roman" w:hAnsi="Tahoma" w:cs="Tahoma"/>
          <w:b/>
          <w:sz w:val="24"/>
          <w:szCs w:val="24"/>
          <w:lang w:val="sr-Latn-ME" w:eastAsia="sr-Latn-ME"/>
        </w:rPr>
      </w:pPr>
      <w:r w:rsidRPr="00387B0B">
        <w:rPr>
          <w:rFonts w:ascii="Tahoma" w:eastAsia="Times New Roman" w:hAnsi="Tahoma" w:cs="Tahoma"/>
          <w:b/>
          <w:sz w:val="24"/>
          <w:szCs w:val="24"/>
          <w:lang w:val="sr-Latn-ME" w:eastAsia="sr-Latn-ME"/>
        </w:rPr>
        <w:t xml:space="preserve">Podgorica, </w:t>
      </w:r>
      <w:r w:rsidR="00521436">
        <w:rPr>
          <w:rFonts w:ascii="Tahoma" w:eastAsia="Times New Roman" w:hAnsi="Tahoma" w:cs="Tahoma"/>
          <w:b/>
          <w:sz w:val="24"/>
          <w:szCs w:val="24"/>
          <w:lang w:val="sr-Latn-ME" w:eastAsia="sr-Latn-ME"/>
        </w:rPr>
        <w:t>08</w:t>
      </w:r>
      <w:r w:rsidRPr="00387B0B">
        <w:rPr>
          <w:rFonts w:ascii="Tahoma" w:eastAsia="Times New Roman" w:hAnsi="Tahoma" w:cs="Tahoma"/>
          <w:b/>
          <w:sz w:val="24"/>
          <w:szCs w:val="24"/>
          <w:lang w:val="sr-Latn-ME" w:eastAsia="sr-Latn-ME"/>
        </w:rPr>
        <w:t>.</w:t>
      </w:r>
      <w:r w:rsidR="00521436">
        <w:rPr>
          <w:rFonts w:ascii="Tahoma" w:eastAsia="Times New Roman" w:hAnsi="Tahoma" w:cs="Tahoma"/>
          <w:b/>
          <w:sz w:val="24"/>
          <w:szCs w:val="24"/>
          <w:lang w:val="sr-Latn-ME" w:eastAsia="sr-Latn-ME"/>
        </w:rPr>
        <w:t>02</w:t>
      </w:r>
      <w:r w:rsidRPr="00387B0B">
        <w:rPr>
          <w:rFonts w:ascii="Tahoma" w:eastAsia="Times New Roman" w:hAnsi="Tahoma" w:cs="Tahoma"/>
          <w:b/>
          <w:sz w:val="24"/>
          <w:szCs w:val="24"/>
          <w:lang w:val="sr-Latn-ME" w:eastAsia="sr-Latn-ME"/>
        </w:rPr>
        <w:t>.201</w:t>
      </w:r>
      <w:r w:rsidR="00521436">
        <w:rPr>
          <w:rFonts w:ascii="Tahoma" w:eastAsia="Times New Roman" w:hAnsi="Tahoma" w:cs="Tahoma"/>
          <w:b/>
          <w:sz w:val="24"/>
          <w:szCs w:val="24"/>
          <w:lang w:val="sr-Latn-ME" w:eastAsia="sr-Latn-ME"/>
        </w:rPr>
        <w:t>9</w:t>
      </w:r>
      <w:r w:rsidRPr="00387B0B">
        <w:rPr>
          <w:rFonts w:ascii="Tahoma" w:eastAsia="Times New Roman" w:hAnsi="Tahoma" w:cs="Tahoma"/>
          <w:b/>
          <w:sz w:val="24"/>
          <w:szCs w:val="24"/>
          <w:lang w:val="sr-Latn-ME" w:eastAsia="sr-Latn-ME"/>
        </w:rPr>
        <w:t xml:space="preserve">.godine             </w:t>
      </w:r>
    </w:p>
    <w:p w:rsidR="00387B0B" w:rsidRPr="00387B0B" w:rsidRDefault="00387B0B" w:rsidP="00387B0B">
      <w:pPr>
        <w:jc w:val="both"/>
        <w:rPr>
          <w:rFonts w:ascii="Tahoma" w:eastAsia="Times New Roman" w:hAnsi="Tahoma" w:cs="Tahoma"/>
          <w:sz w:val="24"/>
          <w:szCs w:val="24"/>
          <w:lang w:val="sr-Latn-ME" w:eastAsia="sr-Latn-ME"/>
        </w:rPr>
      </w:pPr>
      <w:r w:rsidRPr="00387B0B">
        <w:rPr>
          <w:rFonts w:ascii="Tahoma" w:eastAsia="Times New Roman" w:hAnsi="Tahoma" w:cs="Tahoma"/>
          <w:sz w:val="24"/>
          <w:szCs w:val="24"/>
          <w:lang w:val="sr-Latn-ME" w:eastAsia="sr-Latn-ME"/>
        </w:rPr>
        <w:t xml:space="preserve">Agencija za zaštitu ličnih podataka i slobodan pristup informacijama - Savjet Agencije, rješavajući po žalbi NVO Mans </w:t>
      </w:r>
      <w:r w:rsidR="0019627E">
        <w:rPr>
          <w:rFonts w:ascii="Tahoma" w:eastAsia="Times New Roman" w:hAnsi="Tahoma" w:cs="Tahoma"/>
          <w:sz w:val="24"/>
          <w:szCs w:val="24"/>
          <w:lang w:val="sr-Latn-ME" w:eastAsia="sr-Latn-ME"/>
        </w:rPr>
        <w:t>18/</w:t>
      </w:r>
      <w:r w:rsidR="00522A34">
        <w:rPr>
          <w:rFonts w:ascii="Tahoma" w:eastAsia="Times New Roman" w:hAnsi="Tahoma" w:cs="Tahoma"/>
          <w:sz w:val="24"/>
          <w:szCs w:val="24"/>
          <w:lang w:val="sr-Latn-ME" w:eastAsia="sr-Latn-ME"/>
        </w:rPr>
        <w:t>122221-122226</w:t>
      </w:r>
      <w:r w:rsidRPr="00387B0B">
        <w:rPr>
          <w:rFonts w:ascii="Tahoma" w:eastAsia="Times New Roman" w:hAnsi="Tahoma" w:cs="Tahoma"/>
          <w:sz w:val="24"/>
          <w:szCs w:val="24"/>
          <w:lang w:val="sr-Latn-ME" w:eastAsia="sr-Latn-ME"/>
        </w:rPr>
        <w:t xml:space="preserve"> od </w:t>
      </w:r>
      <w:r w:rsidR="00522A34">
        <w:rPr>
          <w:rFonts w:ascii="Tahoma" w:eastAsia="Times New Roman" w:hAnsi="Tahoma" w:cs="Tahoma"/>
          <w:sz w:val="24"/>
          <w:szCs w:val="24"/>
          <w:lang w:val="sr-Latn-ME" w:eastAsia="sr-Latn-ME"/>
        </w:rPr>
        <w:t>01</w:t>
      </w:r>
      <w:r w:rsidRPr="00387B0B">
        <w:rPr>
          <w:rFonts w:ascii="Tahoma" w:eastAsia="Times New Roman" w:hAnsi="Tahoma" w:cs="Tahoma"/>
          <w:sz w:val="24"/>
          <w:szCs w:val="24"/>
          <w:lang w:val="sr-Latn-ME" w:eastAsia="sr-Latn-ME"/>
        </w:rPr>
        <w:t>.</w:t>
      </w:r>
      <w:r w:rsidR="00522A34">
        <w:rPr>
          <w:rFonts w:ascii="Tahoma" w:eastAsia="Times New Roman" w:hAnsi="Tahoma" w:cs="Tahoma"/>
          <w:sz w:val="24"/>
          <w:szCs w:val="24"/>
          <w:lang w:val="sr-Latn-ME" w:eastAsia="sr-Latn-ME"/>
        </w:rPr>
        <w:t>06</w:t>
      </w:r>
      <w:r w:rsidRPr="00387B0B">
        <w:rPr>
          <w:rFonts w:ascii="Tahoma" w:eastAsia="Times New Roman" w:hAnsi="Tahoma" w:cs="Tahoma"/>
          <w:sz w:val="24"/>
          <w:szCs w:val="24"/>
          <w:lang w:val="sr-Latn-ME" w:eastAsia="sr-Latn-ME"/>
        </w:rPr>
        <w:t>.201</w:t>
      </w:r>
      <w:r w:rsidR="0019627E">
        <w:rPr>
          <w:rFonts w:ascii="Tahoma" w:eastAsia="Times New Roman" w:hAnsi="Tahoma" w:cs="Tahoma"/>
          <w:sz w:val="24"/>
          <w:szCs w:val="24"/>
          <w:lang w:val="sr-Latn-ME" w:eastAsia="sr-Latn-ME"/>
        </w:rPr>
        <w:t>8</w:t>
      </w:r>
      <w:r w:rsidRPr="00387B0B">
        <w:rPr>
          <w:rFonts w:ascii="Tahoma" w:eastAsia="Times New Roman" w:hAnsi="Tahoma" w:cs="Tahoma"/>
          <w:sz w:val="24"/>
          <w:szCs w:val="24"/>
          <w:lang w:val="sr-Latn-ME" w:eastAsia="sr-Latn-ME"/>
        </w:rPr>
        <w:t xml:space="preserve">. godine izjavljene protiv rješenja </w:t>
      </w:r>
      <w:r w:rsidR="00522A34">
        <w:rPr>
          <w:rFonts w:ascii="Tahoma" w:eastAsia="Times New Roman" w:hAnsi="Tahoma" w:cs="Tahoma"/>
          <w:sz w:val="24"/>
          <w:szCs w:val="24"/>
          <w:lang w:val="sr-Latn-ME" w:eastAsia="sr-Latn-ME"/>
        </w:rPr>
        <w:t>Osnovnog državnog tužilaštva u Baru</w:t>
      </w:r>
      <w:r w:rsidRPr="00387B0B">
        <w:rPr>
          <w:rFonts w:ascii="Tahoma" w:eastAsia="Times New Roman" w:hAnsi="Tahoma" w:cs="Tahoma"/>
          <w:sz w:val="24"/>
          <w:szCs w:val="24"/>
          <w:lang w:val="sr-Latn-ME" w:eastAsia="sr-Latn-ME"/>
        </w:rPr>
        <w:t xml:space="preserve"> Br. </w:t>
      </w:r>
      <w:r w:rsidR="00522A34">
        <w:rPr>
          <w:rFonts w:ascii="Tahoma" w:eastAsia="Times New Roman" w:hAnsi="Tahoma" w:cs="Tahoma"/>
          <w:sz w:val="24"/>
          <w:szCs w:val="24"/>
          <w:lang w:val="sr-Latn-ME" w:eastAsia="sr-Latn-ME"/>
        </w:rPr>
        <w:t>12/18 od 10.05.2018</w:t>
      </w:r>
      <w:r w:rsidRPr="00387B0B">
        <w:rPr>
          <w:rFonts w:ascii="Tahoma" w:eastAsia="Times New Roman" w:hAnsi="Tahoma" w:cs="Tahoma"/>
          <w:sz w:val="24"/>
          <w:szCs w:val="24"/>
          <w:lang w:val="sr-Latn-ME" w:eastAsia="sr-Latn-ME"/>
        </w:rPr>
        <w:t xml:space="preserve">. godine, kojeg zastupa Veselin Radulović advokat iz Podgorice na osnovu </w:t>
      </w:r>
      <w:r w:rsidR="00FE0D89" w:rsidRPr="00FE0D89">
        <w:rPr>
          <w:rFonts w:ascii="Tahoma" w:eastAsia="Times New Roman" w:hAnsi="Tahoma" w:cs="Tahoma"/>
          <w:sz w:val="24"/>
          <w:szCs w:val="24"/>
          <w:lang w:val="sr-Latn-ME" w:eastAsia="sr-Latn-ME"/>
        </w:rPr>
        <w:t xml:space="preserve">38 Zakona o slobodnom pristupu informacijama (“Sl.list Crne Gore”, br.44/12 i 030/17) i člana 126 stav 4 Zakona o upravnom postupku ("Službeni list Crne Gore", br. 056/14 od 24.12.2014, 020/15 od 24.04.2015, 040/16 od 30.06.2016, 037/17 od 14.06.2017) je na sjednici održanoj dana </w:t>
      </w:r>
      <w:r w:rsidR="00522A34">
        <w:rPr>
          <w:rFonts w:ascii="Tahoma" w:eastAsia="Times New Roman" w:hAnsi="Tahoma" w:cs="Tahoma"/>
          <w:sz w:val="24"/>
          <w:szCs w:val="24"/>
          <w:lang w:val="sr-Latn-ME" w:eastAsia="sr-Latn-ME"/>
        </w:rPr>
        <w:t>18</w:t>
      </w:r>
      <w:r w:rsidR="00FE0D89" w:rsidRPr="00FE0D89">
        <w:rPr>
          <w:rFonts w:ascii="Tahoma" w:eastAsia="Times New Roman" w:hAnsi="Tahoma" w:cs="Tahoma"/>
          <w:sz w:val="24"/>
          <w:szCs w:val="24"/>
          <w:lang w:val="sr-Latn-ME" w:eastAsia="sr-Latn-ME"/>
        </w:rPr>
        <w:t>.</w:t>
      </w:r>
      <w:r w:rsidR="00522A34">
        <w:rPr>
          <w:rFonts w:ascii="Tahoma" w:eastAsia="Times New Roman" w:hAnsi="Tahoma" w:cs="Tahoma"/>
          <w:sz w:val="24"/>
          <w:szCs w:val="24"/>
          <w:lang w:val="sr-Latn-ME" w:eastAsia="sr-Latn-ME"/>
        </w:rPr>
        <w:t>07</w:t>
      </w:r>
      <w:r w:rsidR="00FE0D89" w:rsidRPr="00FE0D89">
        <w:rPr>
          <w:rFonts w:ascii="Tahoma" w:eastAsia="Times New Roman" w:hAnsi="Tahoma" w:cs="Tahoma"/>
          <w:sz w:val="24"/>
          <w:szCs w:val="24"/>
          <w:lang w:val="sr-Latn-ME" w:eastAsia="sr-Latn-ME"/>
        </w:rPr>
        <w:t>.2018. godine donio</w:t>
      </w:r>
      <w:r w:rsidRPr="00387B0B">
        <w:rPr>
          <w:rFonts w:ascii="Tahoma" w:eastAsia="Times New Roman" w:hAnsi="Tahoma" w:cs="Tahoma"/>
          <w:sz w:val="24"/>
          <w:szCs w:val="24"/>
          <w:lang w:val="sr-Latn-ME" w:eastAsia="sr-Latn-ME"/>
        </w:rPr>
        <w:t>:</w:t>
      </w:r>
    </w:p>
    <w:p w:rsidR="00522A34" w:rsidRDefault="00522A34" w:rsidP="00387B0B">
      <w:pPr>
        <w:jc w:val="center"/>
        <w:rPr>
          <w:rFonts w:ascii="Tahoma" w:eastAsia="Times New Roman" w:hAnsi="Tahoma" w:cs="Tahoma"/>
          <w:b/>
          <w:sz w:val="24"/>
          <w:szCs w:val="24"/>
          <w:lang w:val="sr-Latn-ME" w:eastAsia="sr-Latn-ME"/>
        </w:rPr>
      </w:pPr>
    </w:p>
    <w:p w:rsidR="00387B0B" w:rsidRPr="00387B0B" w:rsidRDefault="00387B0B" w:rsidP="00387B0B">
      <w:pPr>
        <w:jc w:val="center"/>
        <w:rPr>
          <w:rFonts w:ascii="Tahoma" w:eastAsia="Times New Roman" w:hAnsi="Tahoma" w:cs="Tahoma"/>
          <w:b/>
          <w:sz w:val="24"/>
          <w:szCs w:val="24"/>
          <w:lang w:val="sr-Latn-ME" w:eastAsia="sr-Latn-ME"/>
        </w:rPr>
      </w:pPr>
      <w:r w:rsidRPr="00387B0B">
        <w:rPr>
          <w:rFonts w:ascii="Tahoma" w:eastAsia="Times New Roman" w:hAnsi="Tahoma" w:cs="Tahoma"/>
          <w:b/>
          <w:sz w:val="24"/>
          <w:szCs w:val="24"/>
          <w:lang w:val="sr-Latn-ME" w:eastAsia="sr-Latn-ME"/>
        </w:rPr>
        <w:t>R J E Š E NJ E</w:t>
      </w:r>
    </w:p>
    <w:p w:rsidR="00522A34" w:rsidRDefault="00522A34" w:rsidP="00387B0B">
      <w:pPr>
        <w:rPr>
          <w:rFonts w:ascii="Tahoma" w:eastAsia="Times New Roman" w:hAnsi="Tahoma" w:cs="Tahoma"/>
          <w:sz w:val="24"/>
          <w:szCs w:val="24"/>
          <w:lang w:val="sr-Latn-ME" w:eastAsia="sr-Latn-ME"/>
        </w:rPr>
      </w:pPr>
    </w:p>
    <w:p w:rsidR="00387B0B" w:rsidRPr="00387B0B" w:rsidRDefault="00387B0B" w:rsidP="00387B0B">
      <w:pPr>
        <w:rPr>
          <w:rFonts w:ascii="Tahoma" w:eastAsia="Times New Roman" w:hAnsi="Tahoma" w:cs="Tahoma"/>
          <w:sz w:val="24"/>
          <w:szCs w:val="24"/>
          <w:lang w:val="sr-Latn-ME" w:eastAsia="sr-Latn-ME"/>
        </w:rPr>
      </w:pPr>
      <w:r w:rsidRPr="00387B0B">
        <w:rPr>
          <w:rFonts w:ascii="Tahoma" w:eastAsia="Times New Roman" w:hAnsi="Tahoma" w:cs="Tahoma"/>
          <w:sz w:val="24"/>
          <w:szCs w:val="24"/>
          <w:lang w:val="sr-Latn-ME" w:eastAsia="sr-Latn-ME"/>
        </w:rPr>
        <w:t>Žalba se odbija kao neosnovana.</w:t>
      </w:r>
    </w:p>
    <w:p w:rsidR="00522A34" w:rsidRDefault="00522A34" w:rsidP="00387B0B">
      <w:pPr>
        <w:jc w:val="center"/>
        <w:rPr>
          <w:rFonts w:ascii="Tahoma" w:eastAsia="Times New Roman" w:hAnsi="Tahoma" w:cs="Tahoma"/>
          <w:b/>
          <w:sz w:val="24"/>
          <w:szCs w:val="24"/>
          <w:lang w:val="sr-Latn-ME" w:eastAsia="sr-Latn-ME"/>
        </w:rPr>
      </w:pPr>
    </w:p>
    <w:p w:rsidR="00387B0B" w:rsidRPr="00387B0B" w:rsidRDefault="00387B0B" w:rsidP="00387B0B">
      <w:pPr>
        <w:jc w:val="center"/>
        <w:rPr>
          <w:rFonts w:ascii="Tahoma" w:eastAsia="Times New Roman" w:hAnsi="Tahoma" w:cs="Tahoma"/>
          <w:b/>
          <w:sz w:val="24"/>
          <w:szCs w:val="24"/>
          <w:lang w:val="sr-Latn-ME" w:eastAsia="sr-Latn-ME"/>
        </w:rPr>
      </w:pPr>
      <w:r w:rsidRPr="00387B0B">
        <w:rPr>
          <w:rFonts w:ascii="Tahoma" w:eastAsia="Times New Roman" w:hAnsi="Tahoma" w:cs="Tahoma"/>
          <w:b/>
          <w:sz w:val="24"/>
          <w:szCs w:val="24"/>
          <w:lang w:val="sr-Latn-ME" w:eastAsia="sr-Latn-ME"/>
        </w:rPr>
        <w:t>O b r a z l o ž e nj e</w:t>
      </w:r>
    </w:p>
    <w:p w:rsidR="00522A34" w:rsidRDefault="00522A34" w:rsidP="00EF4E50">
      <w:pPr>
        <w:spacing w:after="0"/>
        <w:ind w:left="60" w:right="-45"/>
        <w:jc w:val="both"/>
        <w:rPr>
          <w:rFonts w:ascii="Tahoma" w:eastAsia="Times New Roman" w:hAnsi="Tahoma" w:cs="Tahoma"/>
          <w:sz w:val="24"/>
          <w:szCs w:val="24"/>
          <w:lang w:val="sr-Latn-ME" w:eastAsia="sr-Latn-ME"/>
        </w:rPr>
      </w:pPr>
    </w:p>
    <w:p w:rsidR="00387B0B" w:rsidRDefault="00387B0B" w:rsidP="001972C6">
      <w:pPr>
        <w:spacing w:after="0"/>
        <w:ind w:left="60" w:right="-45"/>
        <w:jc w:val="both"/>
        <w:rPr>
          <w:rFonts w:ascii="Tahoma" w:eastAsia="Times New Roman" w:hAnsi="Tahoma" w:cs="Tahoma"/>
          <w:sz w:val="24"/>
          <w:szCs w:val="24"/>
          <w:lang w:val="sr-Latn-ME" w:eastAsia="sr-Latn-ME"/>
        </w:rPr>
      </w:pPr>
      <w:r w:rsidRPr="00387B0B">
        <w:rPr>
          <w:rFonts w:ascii="Tahoma" w:eastAsia="Times New Roman" w:hAnsi="Tahoma" w:cs="Tahoma"/>
          <w:sz w:val="24"/>
          <w:szCs w:val="24"/>
          <w:lang w:val="sr-Latn-ME" w:eastAsia="sr-Latn-ME"/>
        </w:rPr>
        <w:t xml:space="preserve">Prvostepeni organ je donio rješenje br. </w:t>
      </w:r>
      <w:r w:rsidR="00522A34">
        <w:rPr>
          <w:rFonts w:ascii="Tahoma" w:eastAsia="Times New Roman" w:hAnsi="Tahoma" w:cs="Tahoma"/>
          <w:sz w:val="24"/>
          <w:szCs w:val="24"/>
          <w:lang w:val="sr-Latn-ME" w:eastAsia="sr-Latn-ME"/>
        </w:rPr>
        <w:t>12/18 od 10.05.2018</w:t>
      </w:r>
      <w:r w:rsidRPr="00387B0B">
        <w:rPr>
          <w:rFonts w:ascii="Tahoma" w:eastAsia="Times New Roman" w:hAnsi="Tahoma" w:cs="Tahoma"/>
          <w:sz w:val="24"/>
          <w:szCs w:val="24"/>
          <w:lang w:val="sr-Latn-ME" w:eastAsia="sr-Latn-ME"/>
        </w:rPr>
        <w:t xml:space="preserve">. godine, po osnovu podnijetog zahtjeva za slobodan pristup informacijama NVO Mans br. </w:t>
      </w:r>
      <w:r w:rsidR="0019627E">
        <w:rPr>
          <w:rFonts w:ascii="Tahoma" w:eastAsia="Times New Roman" w:hAnsi="Tahoma" w:cs="Tahoma"/>
          <w:sz w:val="24"/>
          <w:szCs w:val="24"/>
          <w:lang w:val="sr-Latn-ME" w:eastAsia="sr-Latn-ME"/>
        </w:rPr>
        <w:t>18/</w:t>
      </w:r>
      <w:r w:rsidR="00522A34">
        <w:rPr>
          <w:rFonts w:ascii="Tahoma" w:eastAsia="Times New Roman" w:hAnsi="Tahoma" w:cs="Tahoma"/>
          <w:sz w:val="24"/>
          <w:szCs w:val="24"/>
          <w:lang w:val="sr-Latn-ME" w:eastAsia="sr-Latn-ME"/>
        </w:rPr>
        <w:t>122221-122226</w:t>
      </w:r>
      <w:r w:rsidRPr="00387B0B">
        <w:rPr>
          <w:rFonts w:ascii="Tahoma" w:eastAsia="Times New Roman" w:hAnsi="Tahoma" w:cs="Tahoma"/>
          <w:sz w:val="24"/>
          <w:szCs w:val="24"/>
          <w:lang w:val="sr-Latn-ME" w:eastAsia="sr-Latn-ME"/>
        </w:rPr>
        <w:t xml:space="preserve"> od </w:t>
      </w:r>
      <w:r w:rsidR="00522A34">
        <w:rPr>
          <w:rFonts w:ascii="Tahoma" w:eastAsia="Times New Roman" w:hAnsi="Tahoma" w:cs="Tahoma"/>
          <w:sz w:val="24"/>
          <w:szCs w:val="24"/>
          <w:lang w:val="sr-Latn-ME" w:eastAsia="sr-Latn-ME"/>
        </w:rPr>
        <w:t>07</w:t>
      </w:r>
      <w:r w:rsidRPr="00387B0B">
        <w:rPr>
          <w:rFonts w:ascii="Tahoma" w:eastAsia="Times New Roman" w:hAnsi="Tahoma" w:cs="Tahoma"/>
          <w:sz w:val="24"/>
          <w:szCs w:val="24"/>
          <w:lang w:val="sr-Latn-ME" w:eastAsia="sr-Latn-ME"/>
        </w:rPr>
        <w:t>.</w:t>
      </w:r>
      <w:r w:rsidR="00522A34">
        <w:rPr>
          <w:rFonts w:ascii="Tahoma" w:eastAsia="Times New Roman" w:hAnsi="Tahoma" w:cs="Tahoma"/>
          <w:sz w:val="24"/>
          <w:szCs w:val="24"/>
          <w:lang w:val="sr-Latn-ME" w:eastAsia="sr-Latn-ME"/>
        </w:rPr>
        <w:t>05</w:t>
      </w:r>
      <w:r w:rsidRPr="00387B0B">
        <w:rPr>
          <w:rFonts w:ascii="Tahoma" w:eastAsia="Times New Roman" w:hAnsi="Tahoma" w:cs="Tahoma"/>
          <w:sz w:val="24"/>
          <w:szCs w:val="24"/>
          <w:lang w:val="sr-Latn-ME" w:eastAsia="sr-Latn-ME"/>
        </w:rPr>
        <w:t>.201</w:t>
      </w:r>
      <w:r w:rsidR="000F0692">
        <w:rPr>
          <w:rFonts w:ascii="Tahoma" w:eastAsia="Times New Roman" w:hAnsi="Tahoma" w:cs="Tahoma"/>
          <w:sz w:val="24"/>
          <w:szCs w:val="24"/>
          <w:lang w:val="sr-Latn-ME" w:eastAsia="sr-Latn-ME"/>
        </w:rPr>
        <w:t>8</w:t>
      </w:r>
      <w:r w:rsidRPr="00387B0B">
        <w:rPr>
          <w:rFonts w:ascii="Tahoma" w:eastAsia="Times New Roman" w:hAnsi="Tahoma" w:cs="Tahoma"/>
          <w:sz w:val="24"/>
          <w:szCs w:val="24"/>
          <w:lang w:val="sr-Latn-ME" w:eastAsia="sr-Latn-ME"/>
        </w:rPr>
        <w:t xml:space="preserve">. godine  na način što je odlučeno: </w:t>
      </w:r>
      <w:r w:rsidR="00A64FE4" w:rsidRPr="00A64FE4">
        <w:rPr>
          <w:rFonts w:ascii="Tahoma" w:eastAsia="Times New Roman" w:hAnsi="Tahoma" w:cs="Tahoma"/>
          <w:sz w:val="24"/>
          <w:szCs w:val="24"/>
          <w:lang w:val="sr-Latn-ME" w:eastAsia="sr-Latn-ME"/>
        </w:rPr>
        <w:t xml:space="preserve">Odbija se zahtjev Mreže za afirmaciju nevladinog sektora br. 18/122221- 122226 od 07.maja 2018 godine, kojim je tražen pristup informaciji koja se odnosi na KOPIJU: Svih akata koja sadrže informaciju o broju istraga, potvrđenih optužnica, pravosnažnih presuda i broj osuđujućih presuda po navedenim predmetima, u periodu od 01.01.2010.godine do 31.12.2017.godine za krivično djelo Pranje novca (Član 268 KZa); Svih akata koja sadrže informaciju o broju istraga, potvrđenih optužnica, pravosnažnih presuda i broj osuđujućih presuda po navedenim predmetima, u periodu od 01.01.2010.godine do 31.12.2017.godine za krivično djelo Pronevjera (Član 420 KZa); Svih akata koja sadrže informaciju o broju istraga, potvrđenih optužnica,pravosnažnih presuda i broj osuđujućih presuda po navedenim predmetima, u periodu od 01.01.2010.godine do 31.12.2017.godine za krivično djelo Zloupotreba službenog položaja (Član 416 KZa); Svih akata koja sadrže informaciju o broju istraga, potvrđenih optužnica, pravosnažnih </w:t>
      </w:r>
      <w:r w:rsidR="00A64FE4" w:rsidRPr="00A64FE4">
        <w:rPr>
          <w:rFonts w:ascii="Tahoma" w:eastAsia="Times New Roman" w:hAnsi="Tahoma" w:cs="Tahoma"/>
          <w:sz w:val="24"/>
          <w:szCs w:val="24"/>
          <w:lang w:val="sr-Latn-ME" w:eastAsia="sr-Latn-ME"/>
        </w:rPr>
        <w:lastRenderedPageBreak/>
        <w:t>presuda i broj osuđujućih presuda po navedenim predmetima, u periodu od 01.01.2010.godine do 31.12.2017.godine za krivično djelo Protivzakonito posredovanje/Protivzakoniti uticaj (Član 422 KZa); Svih akata koja sadrže informaciju o broju istraga, potvrđenih optužnica, pravosnažnih presuda i broj osuđujućih presuda po navedenim predmetima za krivično djelo Primanje mita (Član 423 KZa); Svih akata koja sadrže informaciju o broju istraga, potvrđenih optužnica, pravosnažnih presuda i broj osuđujućih presuda po navedenim predmetima, u periodu od 01.01.2010.godine do 31.12.2017.godine za krivično djelo Davanje mita (Član 424 KZa).</w:t>
      </w:r>
      <w:r w:rsidRPr="00387B0B">
        <w:rPr>
          <w:rFonts w:ascii="Tahoma" w:eastAsia="Times New Roman" w:hAnsi="Tahoma" w:cs="Tahoma"/>
          <w:sz w:val="24"/>
          <w:szCs w:val="24"/>
          <w:lang w:val="sr-Latn-ME" w:eastAsia="sr-Latn-ME"/>
        </w:rPr>
        <w:t xml:space="preserve"> U obrazloženju osporenog rješenja se navodi da</w:t>
      </w:r>
      <w:r w:rsidR="000F0692">
        <w:rPr>
          <w:rFonts w:ascii="Tahoma" w:eastAsia="Times New Roman" w:hAnsi="Tahoma" w:cs="Tahoma"/>
          <w:sz w:val="24"/>
          <w:szCs w:val="24"/>
          <w:lang w:val="sr-Latn-ME" w:eastAsia="sr-Latn-ME"/>
        </w:rPr>
        <w:t xml:space="preserve"> je</w:t>
      </w:r>
      <w:r w:rsidRPr="00387B0B">
        <w:rPr>
          <w:rFonts w:ascii="Tahoma" w:eastAsia="Times New Roman" w:hAnsi="Tahoma" w:cs="Tahoma"/>
          <w:sz w:val="24"/>
          <w:szCs w:val="24"/>
          <w:lang w:val="sr-Latn-ME" w:eastAsia="sr-Latn-ME"/>
        </w:rPr>
        <w:t xml:space="preserve"> </w:t>
      </w:r>
      <w:r w:rsidR="001972C6">
        <w:rPr>
          <w:rFonts w:ascii="Tahoma" w:eastAsia="Times New Roman" w:hAnsi="Tahoma" w:cs="Tahoma"/>
          <w:sz w:val="24"/>
          <w:szCs w:val="24"/>
          <w:lang w:val="sr-Latn-ME" w:eastAsia="sr-Latn-ME"/>
        </w:rPr>
        <w:t>p</w:t>
      </w:r>
      <w:r w:rsidR="00A64FE4" w:rsidRPr="00A64FE4">
        <w:rPr>
          <w:rFonts w:ascii="Tahoma" w:eastAsia="Times New Roman" w:hAnsi="Tahoma" w:cs="Tahoma"/>
          <w:sz w:val="24"/>
          <w:szCs w:val="24"/>
          <w:lang w:val="sr-Latn-ME" w:eastAsia="sr-Latn-ME"/>
        </w:rPr>
        <w:t xml:space="preserve">ostupajući po zahtjevu </w:t>
      </w:r>
      <w:r w:rsidR="001972C6">
        <w:rPr>
          <w:rFonts w:ascii="Tahoma" w:eastAsia="Times New Roman" w:hAnsi="Tahoma" w:cs="Tahoma"/>
          <w:sz w:val="24"/>
          <w:szCs w:val="24"/>
          <w:lang w:val="sr-Latn-ME" w:eastAsia="sr-Latn-ME"/>
        </w:rPr>
        <w:t>prvostepeni</w:t>
      </w:r>
      <w:r w:rsidR="00A64FE4" w:rsidRPr="00A64FE4">
        <w:rPr>
          <w:rFonts w:ascii="Tahoma" w:eastAsia="Times New Roman" w:hAnsi="Tahoma" w:cs="Tahoma"/>
          <w:sz w:val="24"/>
          <w:szCs w:val="24"/>
          <w:lang w:val="sr-Latn-ME" w:eastAsia="sr-Latn-ME"/>
        </w:rPr>
        <w:t xml:space="preserve"> organ našao da zahtjev mora odbiti shodno čl.29 Zakona o slobodnom pristupu informacijama budući da podrazumijeva sačinjavanje nove informacije. S tim u vezi</w:t>
      </w:r>
      <w:r w:rsidR="001972C6">
        <w:rPr>
          <w:rFonts w:ascii="Tahoma" w:eastAsia="Times New Roman" w:hAnsi="Tahoma" w:cs="Tahoma"/>
          <w:sz w:val="24"/>
          <w:szCs w:val="24"/>
          <w:lang w:val="sr-Latn-ME" w:eastAsia="sr-Latn-ME"/>
        </w:rPr>
        <w:t xml:space="preserve"> prvostepeni organ</w:t>
      </w:r>
      <w:r w:rsidR="00A64FE4" w:rsidRPr="00A64FE4">
        <w:rPr>
          <w:rFonts w:ascii="Tahoma" w:eastAsia="Times New Roman" w:hAnsi="Tahoma" w:cs="Tahoma"/>
          <w:sz w:val="24"/>
          <w:szCs w:val="24"/>
          <w:lang w:val="sr-Latn-ME" w:eastAsia="sr-Latn-ME"/>
        </w:rPr>
        <w:t xml:space="preserve"> ukazuje, da je za sačinjavanje ove informacije neophodno izvršiti uvid u sve predmete formirane u označenom periodu, jer traženu informaciju, u smislu čl.10 Zakona o slobodnom pristupu informacijama, po kojem je “informacija” dokument ili dio dokumenta u pisanoj, štampanoj, video, zvučnoj, elektronskoj ili drugoj formi, uključujući i njihove kopije, bez obzira na sadržinu, izvor (autora), vrijeme sačinjavanja ili sistem klasifikacije, ovo tužilaštvo ne posjeduje</w:t>
      </w:r>
      <w:r w:rsidR="001972C6">
        <w:rPr>
          <w:rFonts w:ascii="Tahoma" w:eastAsia="Times New Roman" w:hAnsi="Tahoma" w:cs="Tahoma"/>
          <w:sz w:val="24"/>
          <w:szCs w:val="24"/>
          <w:lang w:val="sr-Latn-ME" w:eastAsia="sr-Latn-ME"/>
        </w:rPr>
        <w:t>. P</w:t>
      </w:r>
      <w:r w:rsidR="00A64FE4" w:rsidRPr="00A64FE4">
        <w:rPr>
          <w:rFonts w:ascii="Tahoma" w:eastAsia="Times New Roman" w:hAnsi="Tahoma" w:cs="Tahoma"/>
          <w:sz w:val="24"/>
          <w:szCs w:val="24"/>
          <w:lang w:val="sr-Latn-ME" w:eastAsia="sr-Latn-ME"/>
        </w:rPr>
        <w:t>o Pravnom stavu Upravnog odjeljenja Vrhovnog suda Crne Gore, Su VI. br.60/11 od 06.07.2011 godine, ne može se vršiti uvid u sudske spise na osnovu Zakona o slobodnom pristupu informacijama, već isključivo na osnovu procesnih zakona (Zakonika o krivičnom postupku, Zakona o parničnom postupku, Zakona o uprav</w:t>
      </w:r>
      <w:r w:rsidR="001972C6">
        <w:rPr>
          <w:rFonts w:ascii="Tahoma" w:eastAsia="Times New Roman" w:hAnsi="Tahoma" w:cs="Tahoma"/>
          <w:sz w:val="24"/>
          <w:szCs w:val="24"/>
          <w:lang w:val="sr-Latn-ME" w:eastAsia="sr-Latn-ME"/>
        </w:rPr>
        <w:t xml:space="preserve">nom sporu) i Zakona o sudovima. </w:t>
      </w:r>
      <w:r w:rsidR="00A64FE4" w:rsidRPr="00A64FE4">
        <w:rPr>
          <w:rFonts w:ascii="Tahoma" w:eastAsia="Times New Roman" w:hAnsi="Tahoma" w:cs="Tahoma"/>
          <w:sz w:val="24"/>
          <w:szCs w:val="24"/>
          <w:lang w:val="sr-Latn-ME" w:eastAsia="sr-Latn-ME"/>
        </w:rPr>
        <w:t>Imajući u vidu izloženo odlučeno je kao u dispozitivu ovog rješenja.</w:t>
      </w:r>
    </w:p>
    <w:p w:rsidR="000F0692" w:rsidRPr="00387B0B" w:rsidRDefault="000F0692" w:rsidP="00387B0B">
      <w:pPr>
        <w:spacing w:after="0"/>
        <w:ind w:left="60" w:right="-45"/>
        <w:jc w:val="both"/>
        <w:rPr>
          <w:rFonts w:ascii="Tahoma" w:eastAsia="Times New Roman" w:hAnsi="Tahoma" w:cs="Tahoma"/>
          <w:sz w:val="24"/>
          <w:szCs w:val="24"/>
          <w:lang w:val="sr-Latn-ME" w:eastAsia="sr-Latn-ME"/>
        </w:rPr>
      </w:pPr>
    </w:p>
    <w:p w:rsidR="009C1520" w:rsidRPr="009C1520" w:rsidRDefault="00387B0B" w:rsidP="009C1520">
      <w:pPr>
        <w:spacing w:after="0"/>
        <w:ind w:left="60" w:right="-45"/>
        <w:jc w:val="both"/>
        <w:rPr>
          <w:rFonts w:ascii="Tahoma" w:eastAsia="Times New Roman" w:hAnsi="Tahoma" w:cs="Tahoma"/>
          <w:sz w:val="24"/>
          <w:szCs w:val="24"/>
          <w:lang w:val="sr-Latn-ME" w:eastAsia="sr-Latn-ME"/>
        </w:rPr>
      </w:pPr>
      <w:r w:rsidRPr="00387B0B">
        <w:rPr>
          <w:rFonts w:ascii="Tahoma" w:eastAsia="Times New Roman" w:hAnsi="Tahoma" w:cs="Tahoma"/>
          <w:sz w:val="24"/>
          <w:szCs w:val="24"/>
          <w:lang w:val="sr-Latn-ME" w:eastAsia="sr-Latn-ME"/>
        </w:rPr>
        <w:t xml:space="preserve">Protiv ovog rješenja u zakonskom roku podnosilac zahtjeva je uložio žalbu. U žalbi se u bitnom navodi da se rješenje pobija zbog </w:t>
      </w:r>
      <w:r w:rsidR="00ED575C">
        <w:rPr>
          <w:rFonts w:ascii="Tahoma" w:eastAsia="Times New Roman" w:hAnsi="Tahoma" w:cs="Tahoma"/>
          <w:sz w:val="24"/>
          <w:szCs w:val="24"/>
          <w:lang w:val="sr-Latn-ME" w:eastAsia="sr-Latn-ME"/>
        </w:rPr>
        <w:t>nepravilno</w:t>
      </w:r>
      <w:r w:rsidRPr="00387B0B">
        <w:rPr>
          <w:rFonts w:ascii="Tahoma" w:eastAsia="Times New Roman" w:hAnsi="Tahoma" w:cs="Tahoma"/>
          <w:sz w:val="24"/>
          <w:szCs w:val="24"/>
          <w:lang w:val="sr-Latn-ME" w:eastAsia="sr-Latn-ME"/>
        </w:rPr>
        <w:t xml:space="preserve"> i nepotpuno utvrđenog činjeničnog stanja. Navodi se da je </w:t>
      </w:r>
      <w:r w:rsidR="00DD0C17">
        <w:rPr>
          <w:rFonts w:ascii="Tahoma" w:eastAsia="Times New Roman" w:hAnsi="Tahoma" w:cs="Tahoma"/>
          <w:sz w:val="24"/>
          <w:szCs w:val="24"/>
          <w:lang w:val="sr-Latn-ME" w:eastAsia="sr-Latn-ME"/>
        </w:rPr>
        <w:t>d</w:t>
      </w:r>
      <w:r w:rsidR="00EF4E50" w:rsidRPr="00EF4E50">
        <w:rPr>
          <w:rFonts w:ascii="Tahoma" w:eastAsia="Times New Roman" w:hAnsi="Tahoma" w:cs="Tahoma"/>
          <w:sz w:val="24"/>
          <w:szCs w:val="24"/>
          <w:lang w:val="sr-Latn-ME" w:eastAsia="sr-Latn-ME"/>
        </w:rPr>
        <w:t xml:space="preserve">ana </w:t>
      </w:r>
      <w:r w:rsidR="000B154E" w:rsidRPr="000B154E">
        <w:rPr>
          <w:rFonts w:ascii="Tahoma" w:eastAsia="Times New Roman" w:hAnsi="Tahoma" w:cs="Tahoma"/>
          <w:sz w:val="24"/>
          <w:szCs w:val="24"/>
          <w:lang w:val="sr-Latn-ME" w:eastAsia="sr-Latn-ME"/>
        </w:rPr>
        <w:t>18. maja 2018</w:t>
      </w:r>
      <w:r w:rsidR="00EF4E50" w:rsidRPr="00EF4E50">
        <w:rPr>
          <w:rFonts w:ascii="Tahoma" w:eastAsia="Times New Roman" w:hAnsi="Tahoma" w:cs="Tahoma"/>
          <w:sz w:val="24"/>
          <w:szCs w:val="24"/>
          <w:lang w:val="sr-Latn-ME" w:eastAsia="sr-Latn-ME"/>
        </w:rPr>
        <w:t xml:space="preserve">. godine </w:t>
      </w:r>
      <w:r w:rsidR="00DD0C17">
        <w:rPr>
          <w:rFonts w:ascii="Tahoma" w:eastAsia="Times New Roman" w:hAnsi="Tahoma" w:cs="Tahoma"/>
          <w:sz w:val="24"/>
          <w:szCs w:val="24"/>
          <w:lang w:val="sr-Latn-ME" w:eastAsia="sr-Latn-ME"/>
        </w:rPr>
        <w:t>NVO Mans-u</w:t>
      </w:r>
      <w:r w:rsidR="00EF4E50" w:rsidRPr="00EF4E50">
        <w:rPr>
          <w:rFonts w:ascii="Tahoma" w:eastAsia="Times New Roman" w:hAnsi="Tahoma" w:cs="Tahoma"/>
          <w:sz w:val="24"/>
          <w:szCs w:val="24"/>
          <w:lang w:val="sr-Latn-ME" w:eastAsia="sr-Latn-ME"/>
        </w:rPr>
        <w:t xml:space="preserve"> </w:t>
      </w:r>
      <w:r w:rsidR="00DD0C17">
        <w:rPr>
          <w:rFonts w:ascii="Tahoma" w:eastAsia="Times New Roman" w:hAnsi="Tahoma" w:cs="Tahoma"/>
          <w:sz w:val="24"/>
          <w:szCs w:val="24"/>
          <w:lang w:val="sr-Latn-ME" w:eastAsia="sr-Latn-ME"/>
        </w:rPr>
        <w:t>dostavljeno</w:t>
      </w:r>
      <w:r w:rsidR="00EF4E50" w:rsidRPr="00EF4E50">
        <w:rPr>
          <w:rFonts w:ascii="Tahoma" w:eastAsia="Times New Roman" w:hAnsi="Tahoma" w:cs="Tahoma"/>
          <w:sz w:val="24"/>
          <w:szCs w:val="24"/>
          <w:lang w:val="sr-Latn-ME" w:eastAsia="sr-Latn-ME"/>
        </w:rPr>
        <w:t xml:space="preserve"> </w:t>
      </w:r>
      <w:r w:rsidR="000B154E" w:rsidRPr="000B154E">
        <w:rPr>
          <w:rFonts w:ascii="Tahoma" w:eastAsia="Times New Roman" w:hAnsi="Tahoma" w:cs="Tahoma"/>
          <w:sz w:val="24"/>
          <w:szCs w:val="24"/>
          <w:lang w:val="sr-Latn-ME" w:eastAsia="sr-Latn-ME"/>
        </w:rPr>
        <w:t>rješenje Osnovnog državnog tužilaštva u Baru broj: 12/18 od 10. maja 2018.</w:t>
      </w:r>
      <w:r w:rsidR="009C1520">
        <w:rPr>
          <w:rFonts w:ascii="Tahoma" w:eastAsia="Times New Roman" w:hAnsi="Tahoma" w:cs="Tahoma"/>
          <w:sz w:val="24"/>
          <w:szCs w:val="24"/>
          <w:lang w:val="sr-Latn-ME" w:eastAsia="sr-Latn-ME"/>
        </w:rPr>
        <w:t xml:space="preserve"> </w:t>
      </w:r>
      <w:r w:rsidR="000B154E" w:rsidRPr="000B154E">
        <w:rPr>
          <w:rFonts w:ascii="Tahoma" w:eastAsia="Times New Roman" w:hAnsi="Tahoma" w:cs="Tahoma"/>
          <w:sz w:val="24"/>
          <w:szCs w:val="24"/>
          <w:lang w:val="sr-Latn-ME" w:eastAsia="sr-Latn-ME"/>
        </w:rPr>
        <w:t>godine kojim odbija zahtjev. U obrazloženju osporenog rješenja prvostepeni organ navodi da je zahtjev odbijen u skladu sa odredbom člana 29 Zakona o slobodnom pristupu informacijama kojim je propisano da će organ vlasti odbiti zahtjev za pristup informacijama ako pristup informaciji zahtijeva ili podrazumijeva sačinjavanje nove informacije. S tim u vezi ukazuje na to da radi omogućavanja pristupa traženim informacijama neophodno neophodno izvršiti uvid u sve predmete formirane u označenom periodu, jer traženu infomaciju u smislu člana 10 Zakona o slobodnom pristupu informacijama ne posjeduje. Dalje</w:t>
      </w:r>
      <w:r w:rsidR="009C1520">
        <w:rPr>
          <w:rFonts w:ascii="Tahoma" w:eastAsia="Times New Roman" w:hAnsi="Tahoma" w:cs="Tahoma"/>
          <w:sz w:val="24"/>
          <w:szCs w:val="24"/>
          <w:lang w:val="sr-Latn-ME" w:eastAsia="sr-Latn-ME"/>
        </w:rPr>
        <w:t>,</w:t>
      </w:r>
      <w:r w:rsidR="000B154E" w:rsidRPr="000B154E">
        <w:rPr>
          <w:rFonts w:ascii="Tahoma" w:eastAsia="Times New Roman" w:hAnsi="Tahoma" w:cs="Tahoma"/>
          <w:sz w:val="24"/>
          <w:szCs w:val="24"/>
          <w:lang w:val="sr-Latn-ME" w:eastAsia="sr-Latn-ME"/>
        </w:rPr>
        <w:t xml:space="preserve"> ukazuje na pravni stav Upravnog odjeljenja Vrhovnog suda Crne Go</w:t>
      </w:r>
      <w:r w:rsidR="009C1520">
        <w:rPr>
          <w:rFonts w:ascii="Tahoma" w:eastAsia="Times New Roman" w:hAnsi="Tahoma" w:cs="Tahoma"/>
          <w:sz w:val="24"/>
          <w:szCs w:val="24"/>
          <w:lang w:val="sr-Latn-ME" w:eastAsia="sr-Latn-ME"/>
        </w:rPr>
        <w:t>re Su.Vl.br.60/11 od 06.07.2011</w:t>
      </w:r>
      <w:r w:rsidR="000B154E" w:rsidRPr="000B154E">
        <w:rPr>
          <w:rFonts w:ascii="Tahoma" w:eastAsia="Times New Roman" w:hAnsi="Tahoma" w:cs="Tahoma"/>
          <w:sz w:val="24"/>
          <w:szCs w:val="24"/>
          <w:lang w:val="sr-Latn-ME" w:eastAsia="sr-Latn-ME"/>
        </w:rPr>
        <w:t>.</w:t>
      </w:r>
      <w:r w:rsidR="009C1520">
        <w:rPr>
          <w:rFonts w:ascii="Tahoma" w:eastAsia="Times New Roman" w:hAnsi="Tahoma" w:cs="Tahoma"/>
          <w:sz w:val="24"/>
          <w:szCs w:val="24"/>
          <w:lang w:val="sr-Latn-ME" w:eastAsia="sr-Latn-ME"/>
        </w:rPr>
        <w:t xml:space="preserve"> </w:t>
      </w:r>
      <w:r w:rsidR="000B154E" w:rsidRPr="000B154E">
        <w:rPr>
          <w:rFonts w:ascii="Tahoma" w:eastAsia="Times New Roman" w:hAnsi="Tahoma" w:cs="Tahoma"/>
          <w:sz w:val="24"/>
          <w:szCs w:val="24"/>
          <w:lang w:val="sr-Latn-ME" w:eastAsia="sr-Latn-ME"/>
        </w:rPr>
        <w:t>godine da se uvid u spise ne može vršiti na osnovu Zakona o slobodnom pristupu informacijama već isključivo na osnovu procesnih zakona.</w:t>
      </w:r>
      <w:r w:rsidR="000B154E">
        <w:rPr>
          <w:rFonts w:ascii="Tahoma" w:eastAsia="Times New Roman" w:hAnsi="Tahoma" w:cs="Tahoma"/>
          <w:sz w:val="24"/>
          <w:szCs w:val="24"/>
          <w:lang w:val="sr-Latn-ME" w:eastAsia="sr-Latn-ME"/>
        </w:rPr>
        <w:t xml:space="preserve"> </w:t>
      </w:r>
      <w:r w:rsidR="000B154E" w:rsidRPr="000B154E">
        <w:rPr>
          <w:rFonts w:ascii="Tahoma" w:eastAsia="Times New Roman" w:hAnsi="Tahoma" w:cs="Tahoma"/>
          <w:sz w:val="24"/>
          <w:szCs w:val="24"/>
          <w:lang w:val="sr-Latn-ME" w:eastAsia="sr-Latn-ME"/>
        </w:rPr>
        <w:t xml:space="preserve">Žalilac osporava rješenje prvostepenog organa i smatra da prilikom donošenja istog nije pravilno utvrđeno </w:t>
      </w:r>
      <w:r w:rsidR="000B154E" w:rsidRPr="000B154E">
        <w:rPr>
          <w:rFonts w:ascii="Tahoma" w:eastAsia="Times New Roman" w:hAnsi="Tahoma" w:cs="Tahoma"/>
          <w:sz w:val="24"/>
          <w:szCs w:val="24"/>
          <w:lang w:val="sr-Latn-ME" w:eastAsia="sr-Latn-ME"/>
        </w:rPr>
        <w:lastRenderedPageBreak/>
        <w:t>činjenično stanje.</w:t>
      </w:r>
      <w:r w:rsidR="000B154E">
        <w:rPr>
          <w:rFonts w:ascii="Tahoma" w:eastAsia="Times New Roman" w:hAnsi="Tahoma" w:cs="Tahoma"/>
          <w:sz w:val="24"/>
          <w:szCs w:val="24"/>
          <w:lang w:val="sr-Latn-ME" w:eastAsia="sr-Latn-ME"/>
        </w:rPr>
        <w:t xml:space="preserve"> </w:t>
      </w:r>
      <w:r w:rsidR="00CF4005">
        <w:rPr>
          <w:rFonts w:ascii="Tahoma" w:eastAsia="Times New Roman" w:hAnsi="Tahoma" w:cs="Tahoma"/>
          <w:sz w:val="24"/>
          <w:szCs w:val="24"/>
          <w:lang w:val="sr-Latn-ME" w:eastAsia="sr-Latn-ME"/>
        </w:rPr>
        <w:t xml:space="preserve"> </w:t>
      </w:r>
      <w:r w:rsidR="000B154E" w:rsidRPr="000B154E">
        <w:rPr>
          <w:rFonts w:ascii="Tahoma" w:eastAsia="Times New Roman" w:hAnsi="Tahoma" w:cs="Tahoma"/>
          <w:sz w:val="24"/>
          <w:szCs w:val="24"/>
          <w:lang w:val="sr-Latn-ME" w:eastAsia="sr-Latn-ME"/>
        </w:rPr>
        <w:t>Odredbom člana 51 stav 1 Ustava Crne Gore propisano je da svako ima pravo pristupa informacijama u posjedu državnih organa i organizac</w:t>
      </w:r>
      <w:r w:rsidR="009C1520">
        <w:rPr>
          <w:rFonts w:ascii="Tahoma" w:eastAsia="Times New Roman" w:hAnsi="Tahoma" w:cs="Tahoma"/>
          <w:sz w:val="24"/>
          <w:szCs w:val="24"/>
          <w:lang w:val="sr-Latn-ME" w:eastAsia="sr-Latn-ME"/>
        </w:rPr>
        <w:t xml:space="preserve">ija koje vrše javna ovlašćenja. </w:t>
      </w:r>
      <w:r w:rsidR="000B154E" w:rsidRPr="000B154E">
        <w:rPr>
          <w:rFonts w:ascii="Tahoma" w:eastAsia="Times New Roman" w:hAnsi="Tahoma" w:cs="Tahoma"/>
          <w:sz w:val="24"/>
          <w:szCs w:val="24"/>
          <w:lang w:val="sr-Latn-ME" w:eastAsia="sr-Latn-ME"/>
        </w:rPr>
        <w:t>Član 4 Zakona o slobodnom pristupu informacijama propisuje da se pristupom informacijama obezbjeđuje transparentnost rada, podstiče efikasnost, djelotvornost, odgovornost i afirmiše integrit</w:t>
      </w:r>
      <w:r w:rsidR="009C1520">
        <w:rPr>
          <w:rFonts w:ascii="Tahoma" w:eastAsia="Times New Roman" w:hAnsi="Tahoma" w:cs="Tahoma"/>
          <w:sz w:val="24"/>
          <w:szCs w:val="24"/>
          <w:lang w:val="sr-Latn-ME" w:eastAsia="sr-Latn-ME"/>
        </w:rPr>
        <w:t xml:space="preserve">et i legitimitet organa vlasti. </w:t>
      </w:r>
      <w:r w:rsidR="000B154E" w:rsidRPr="000B154E">
        <w:rPr>
          <w:rFonts w:ascii="Tahoma" w:eastAsia="Times New Roman" w:hAnsi="Tahoma" w:cs="Tahoma"/>
          <w:sz w:val="24"/>
          <w:szCs w:val="24"/>
          <w:lang w:val="sr-Latn-ME" w:eastAsia="sr-Latn-ME"/>
        </w:rPr>
        <w:t>Član 5 Zakona o slobodnom pristupu informacijama propisuje da se pristupom informacijama obezbjeđuje da javnost zna informacije koje su u posjedu organa vlasti, u cilju vršenja demokratske kontrole vlasti</w:t>
      </w:r>
      <w:r w:rsidR="009C1520">
        <w:rPr>
          <w:rFonts w:ascii="Tahoma" w:eastAsia="Times New Roman" w:hAnsi="Tahoma" w:cs="Tahoma"/>
          <w:sz w:val="24"/>
          <w:szCs w:val="24"/>
          <w:lang w:val="sr-Latn-ME" w:eastAsia="sr-Latn-ME"/>
        </w:rPr>
        <w:t xml:space="preserve"> i ostvarivanju ljudskih prava. Članom</w:t>
      </w:r>
      <w:r w:rsidR="000B154E" w:rsidRPr="000B154E">
        <w:rPr>
          <w:rFonts w:ascii="Tahoma" w:eastAsia="Times New Roman" w:hAnsi="Tahoma" w:cs="Tahoma"/>
          <w:sz w:val="24"/>
          <w:szCs w:val="24"/>
          <w:lang w:val="sr-Latn-ME" w:eastAsia="sr-Latn-ME"/>
        </w:rPr>
        <w:t xml:space="preserve">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w:t>
      </w:r>
      <w:r w:rsidR="009C1520">
        <w:rPr>
          <w:rFonts w:ascii="Tahoma" w:eastAsia="Times New Roman" w:hAnsi="Tahoma" w:cs="Tahoma"/>
          <w:sz w:val="24"/>
          <w:szCs w:val="24"/>
          <w:lang w:val="sr-Latn-ME" w:eastAsia="sr-Latn-ME"/>
        </w:rPr>
        <w:t xml:space="preserve"> </w:t>
      </w:r>
      <w:r w:rsidR="009C1520" w:rsidRPr="009C1520">
        <w:rPr>
          <w:rFonts w:ascii="Tahoma" w:eastAsia="Times New Roman" w:hAnsi="Tahoma" w:cs="Tahoma"/>
          <w:sz w:val="24"/>
          <w:szCs w:val="24"/>
          <w:lang w:val="sr-Latn-ME" w:eastAsia="sr-Latn-ME"/>
        </w:rPr>
        <w:t>Žalilac ukazuje na to da su navodi prvostepenog organa bez osnova, jer su druga osnovna tužilaštva postupajući po istom zahtjevu dozvolila pristup i dostavila tražene informacije, a što jasno ukazuje na neosnovanost navoda ovog organa da mora da izvrši uvid u sve predmete, jer traženu informaciju ne posjeduje, a što bi predstavljalo sačinjavanje nove informacije. Shodno tome, u prilogu dostavljamo rješenje Osnovnog državnog tužilaštva u Herceg Novom kojim je pristup traženim informacijama dozvoljen, kao i prateću dokumentaciju u kojoj su dati svi traženi podaci. Iz priloženog se nedvosmisleno zaključuje da državna tužilaštva</w:t>
      </w:r>
      <w:r w:rsidR="009C1520">
        <w:rPr>
          <w:rFonts w:ascii="Tahoma" w:eastAsia="Times New Roman" w:hAnsi="Tahoma" w:cs="Tahoma"/>
          <w:sz w:val="24"/>
          <w:szCs w:val="24"/>
          <w:lang w:val="sr-Latn-ME" w:eastAsia="sr-Latn-ME"/>
        </w:rPr>
        <w:t xml:space="preserve"> posjeduju tražene informacije. </w:t>
      </w:r>
      <w:r w:rsidR="009C1520" w:rsidRPr="009C1520">
        <w:rPr>
          <w:rFonts w:ascii="Tahoma" w:eastAsia="Times New Roman" w:hAnsi="Tahoma" w:cs="Tahoma"/>
          <w:sz w:val="24"/>
          <w:szCs w:val="24"/>
          <w:lang w:val="sr-Latn-ME" w:eastAsia="sr-Latn-ME"/>
        </w:rPr>
        <w:t>Osim toga, žalilac ukazuje na činjenicu da sva državna tužilaštva na godišnjem nivodu sačinjavaju izvještaje, a što je određeno članom 147 Zakona o državnom tužilaštvu kojim je propisano da je rukovodilac državnog tužilaštva dužan da izvještaj o radu državnog tužilaštva dostavi Tužilačkom savjetu i Ministarstvu pravde, najkasnije do 10. februara tekuće godine za prethodnu godinu i da ga u istom roku objavi na internet stranici državnog tužilaštva. Stavom 2 istog člana propisano je da je na zahtjev Tužilačkog savjeta</w:t>
      </w:r>
      <w:r w:rsidR="009C1520">
        <w:rPr>
          <w:rFonts w:ascii="Tahoma" w:eastAsia="Times New Roman" w:hAnsi="Tahoma" w:cs="Tahoma"/>
          <w:sz w:val="24"/>
          <w:szCs w:val="24"/>
          <w:lang w:val="sr-Latn-ME" w:eastAsia="sr-Latn-ME"/>
        </w:rPr>
        <w:t xml:space="preserve"> </w:t>
      </w:r>
      <w:r w:rsidR="009C1520" w:rsidRPr="009C1520">
        <w:rPr>
          <w:rFonts w:ascii="Tahoma" w:eastAsia="Times New Roman" w:hAnsi="Tahoma" w:cs="Tahoma"/>
          <w:sz w:val="24"/>
          <w:szCs w:val="24"/>
          <w:lang w:val="sr-Latn-ME" w:eastAsia="sr-Latn-ME"/>
        </w:rPr>
        <w:t xml:space="preserve">rukovodilac državnog tužilaštva dužan da dostavi posebne, odnosno periodične izvještaje u roku koji odredi Tužilački savjet, dok je stavom 3 određeno da državna tužilaštva dostavljaju posebne izvještaje koji su potrebni za izvještavanje prema Evropskoj uniji i međunarodnim organizacijama, kao i </w:t>
      </w:r>
      <w:r w:rsidR="009C1520">
        <w:rPr>
          <w:rFonts w:ascii="Tahoma" w:eastAsia="Times New Roman" w:hAnsi="Tahoma" w:cs="Tahoma"/>
          <w:sz w:val="24"/>
          <w:szCs w:val="24"/>
          <w:lang w:val="sr-Latn-ME" w:eastAsia="sr-Latn-ME"/>
        </w:rPr>
        <w:t xml:space="preserve">radi praćenja primjene propisa. </w:t>
      </w:r>
      <w:r w:rsidR="009C1520" w:rsidRPr="009C1520">
        <w:rPr>
          <w:rFonts w:ascii="Tahoma" w:eastAsia="Times New Roman" w:hAnsi="Tahoma" w:cs="Tahoma"/>
          <w:sz w:val="24"/>
          <w:szCs w:val="24"/>
          <w:lang w:val="sr-Latn-ME" w:eastAsia="sr-Latn-ME"/>
        </w:rPr>
        <w:t>Na osnovu svega navedenog se jasno može zakljutiti da su neosnovani navodi prvostepenog organa da ne posjeduje tražene informaicije i da bi dostavljanje istih predstavljalo sačinjavanje nove informacije, jer je isti dužan da sačini izvještaj u kome su sadržani svi traženi podaci te je bio u mogućnost dostaviti izvod iz izvještaja koji sadrži podatke u odnosu na krivična djela navedena u zahtjevu, a što ne predstavlja sačinjavanje nove informacije.</w:t>
      </w:r>
      <w:r w:rsidR="009C1520">
        <w:rPr>
          <w:rFonts w:ascii="Tahoma" w:eastAsia="Times New Roman" w:hAnsi="Tahoma" w:cs="Tahoma"/>
          <w:sz w:val="24"/>
          <w:szCs w:val="24"/>
          <w:lang w:val="sr-Latn-ME" w:eastAsia="sr-Latn-ME"/>
        </w:rPr>
        <w:t xml:space="preserve"> </w:t>
      </w:r>
      <w:r w:rsidR="009C1520" w:rsidRPr="009C1520">
        <w:rPr>
          <w:rFonts w:ascii="Tahoma" w:eastAsia="Times New Roman" w:hAnsi="Tahoma" w:cs="Tahoma"/>
          <w:sz w:val="24"/>
          <w:szCs w:val="24"/>
          <w:lang w:val="sr-Latn-ME" w:eastAsia="sr-Latn-ME"/>
        </w:rPr>
        <w:t xml:space="preserve">Takođe, nerazumljivi i neosnovani su navodi prvostepenog organa i u odnosu na stav Vrhovnog suda Crne Gore Su.Vl.br.60/11 od 06.07.2011 .godine jer se isti ne može primijeniti u konkrentom slučaju. Prije svega, ovaj stav nije primjenljiv na informacije koje su predmet zahtjeva jer su traženi statistički podaci u odnosu na navedena krivična djela, a ne uvid u sudske </w:t>
      </w:r>
      <w:r w:rsidR="009C1520" w:rsidRPr="009C1520">
        <w:rPr>
          <w:rFonts w:ascii="Tahoma" w:eastAsia="Times New Roman" w:hAnsi="Tahoma" w:cs="Tahoma"/>
          <w:sz w:val="24"/>
          <w:szCs w:val="24"/>
          <w:lang w:val="sr-Latn-ME" w:eastAsia="sr-Latn-ME"/>
        </w:rPr>
        <w:lastRenderedPageBreak/>
        <w:t>spise. Osim toga, pozivanje na navedeni stav rješenje čini nerazumljivim, pa nije jasno da li je pristup traženim informacijama ograničen jer prvostepeni organ iste ne posjeduje ili jer ne dozovljava pristup na osnovu Zakona o slobodnom pristupu informacijama, već na osnovu procesnih zakona u skladu sa st</w:t>
      </w:r>
      <w:r w:rsidR="009C1520">
        <w:rPr>
          <w:rFonts w:ascii="Tahoma" w:eastAsia="Times New Roman" w:hAnsi="Tahoma" w:cs="Tahoma"/>
          <w:sz w:val="24"/>
          <w:szCs w:val="24"/>
          <w:lang w:val="sr-Latn-ME" w:eastAsia="sr-Latn-ME"/>
        </w:rPr>
        <w:t xml:space="preserve">avom Vrhovnog suda koji navodi. </w:t>
      </w:r>
      <w:r w:rsidR="009C1520" w:rsidRPr="009C1520">
        <w:rPr>
          <w:rFonts w:ascii="Tahoma" w:eastAsia="Times New Roman" w:hAnsi="Tahoma" w:cs="Tahoma"/>
          <w:sz w:val="24"/>
          <w:szCs w:val="24"/>
          <w:lang w:val="sr-Latn-ME" w:eastAsia="sr-Latn-ME"/>
        </w:rPr>
        <w:t>Imajući u vidu navedeno jasno je da je prvostepeni organ pogrešno utvrdio činjenično stanje kada je zaključio da ne posjeduje tražene informacije, kao i kada ukazuje na pravni stav Vrhovnog suda, jer nijedan od navedenih razloga nije valjan u predmetnom slučaju, a na šta ukazuju naprijed navedene zakonske odredbe i priloženi dokazi. Takođe, navođenje međusobno protivrječnih razloga rješenje čin</w:t>
      </w:r>
      <w:r w:rsidR="009C1520">
        <w:rPr>
          <w:rFonts w:ascii="Tahoma" w:eastAsia="Times New Roman" w:hAnsi="Tahoma" w:cs="Tahoma"/>
          <w:sz w:val="24"/>
          <w:szCs w:val="24"/>
          <w:lang w:val="sr-Latn-ME" w:eastAsia="sr-Latn-ME"/>
        </w:rPr>
        <w:t xml:space="preserve">i nezakonitim. </w:t>
      </w:r>
      <w:r w:rsidR="009C1520" w:rsidRPr="009C1520">
        <w:rPr>
          <w:rFonts w:ascii="Tahoma" w:eastAsia="Times New Roman" w:hAnsi="Tahoma" w:cs="Tahoma"/>
          <w:sz w:val="24"/>
          <w:szCs w:val="24"/>
          <w:lang w:val="sr-Latn-ME" w:eastAsia="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 Imajući u vidu navedeno, a kako je nesporno da se tražene informacije nalaze u posjedu ovog organa, nedvosmisleno se zaključuje da je prvostepeni organ bio dužan dostaviti iste, a u skladu sa</w:t>
      </w:r>
      <w:r w:rsidR="009C1520">
        <w:rPr>
          <w:rFonts w:ascii="Tahoma" w:eastAsia="Times New Roman" w:hAnsi="Tahoma" w:cs="Tahoma"/>
          <w:sz w:val="24"/>
          <w:szCs w:val="24"/>
          <w:lang w:val="sr-Latn-ME" w:eastAsia="sr-Latn-ME"/>
        </w:rPr>
        <w:t xml:space="preserve"> navedenim zakonskim odredbama. </w:t>
      </w:r>
      <w:r w:rsidR="009C1520" w:rsidRPr="009C1520">
        <w:rPr>
          <w:rFonts w:ascii="Tahoma" w:eastAsia="Times New Roman" w:hAnsi="Tahoma" w:cs="Tahoma"/>
          <w:sz w:val="24"/>
          <w:szCs w:val="24"/>
          <w:lang w:val="sr-Latn-ME" w:eastAsia="sr-Latn-ME"/>
        </w:rPr>
        <w:t>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w:t>
      </w:r>
      <w:r w:rsidR="009C1520">
        <w:rPr>
          <w:rFonts w:ascii="Tahoma" w:eastAsia="Times New Roman" w:hAnsi="Tahoma" w:cs="Tahoma"/>
          <w:sz w:val="24"/>
          <w:szCs w:val="24"/>
          <w:lang w:val="sr-Latn-ME" w:eastAsia="sr-Latn-ME"/>
        </w:rPr>
        <w:t xml:space="preserve"> </w:t>
      </w:r>
      <w:r w:rsidR="009C1520" w:rsidRPr="009C1520">
        <w:rPr>
          <w:rFonts w:ascii="Tahoma" w:eastAsia="Times New Roman" w:hAnsi="Tahoma" w:cs="Tahoma"/>
          <w:sz w:val="24"/>
          <w:szCs w:val="24"/>
          <w:lang w:val="sr-Latn-ME" w:eastAsia="sr-Latn-ME"/>
        </w:rPr>
        <w:t>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w:t>
      </w:r>
      <w:r w:rsidR="009C1520">
        <w:rPr>
          <w:rFonts w:ascii="Tahoma" w:eastAsia="Times New Roman" w:hAnsi="Tahoma" w:cs="Tahoma"/>
          <w:sz w:val="24"/>
          <w:szCs w:val="24"/>
          <w:lang w:val="sr-Latn-ME" w:eastAsia="sr-Latn-ME"/>
        </w:rPr>
        <w:t xml:space="preserve">a ne odlaže izvršenje rješenja. </w:t>
      </w:r>
      <w:r w:rsidR="009C1520" w:rsidRPr="009C1520">
        <w:rPr>
          <w:rFonts w:ascii="Tahoma" w:eastAsia="Times New Roman" w:hAnsi="Tahoma" w:cs="Tahoma"/>
          <w:sz w:val="24"/>
          <w:szCs w:val="24"/>
          <w:lang w:val="sr-Latn-ME" w:eastAsia="sr-Latn-ME"/>
        </w:rPr>
        <w:t>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w:t>
      </w:r>
    </w:p>
    <w:p w:rsidR="00CF4005" w:rsidRDefault="009C1520" w:rsidP="009C1520">
      <w:pPr>
        <w:spacing w:after="0"/>
        <w:ind w:left="60" w:right="-45"/>
        <w:jc w:val="both"/>
        <w:rPr>
          <w:rFonts w:ascii="Tahoma" w:eastAsia="Times New Roman" w:hAnsi="Tahoma" w:cs="Tahoma"/>
          <w:sz w:val="24"/>
          <w:szCs w:val="24"/>
          <w:lang w:val="sr-Latn-ME" w:eastAsia="sr-Latn-ME"/>
        </w:rPr>
      </w:pPr>
      <w:r w:rsidRPr="009C1520">
        <w:rPr>
          <w:rFonts w:ascii="Tahoma" w:eastAsia="Times New Roman" w:hAnsi="Tahoma" w:cs="Tahoma"/>
          <w:sz w:val="24"/>
          <w:szCs w:val="24"/>
          <w:lang w:val="sr-Latn-ME" w:eastAsia="sr-Latn-ME"/>
        </w:rPr>
        <w:t xml:space="preserve">Osporenim rješenjem uskraćeno je zakonsko pravo na slobodan pristup informacijama na njegovu štetu, te stoga žalilac </w:t>
      </w:r>
      <w:r>
        <w:rPr>
          <w:rFonts w:ascii="Tahoma" w:eastAsia="Times New Roman" w:hAnsi="Tahoma" w:cs="Tahoma"/>
          <w:sz w:val="24"/>
          <w:szCs w:val="24"/>
          <w:lang w:val="sr-Latn-ME" w:eastAsia="sr-Latn-ME"/>
        </w:rPr>
        <w:t xml:space="preserve">blagovremeno izjavljuje žalbu i </w:t>
      </w:r>
      <w:r w:rsidRPr="009C1520">
        <w:rPr>
          <w:rFonts w:ascii="Tahoma" w:eastAsia="Times New Roman" w:hAnsi="Tahoma" w:cs="Tahoma"/>
          <w:sz w:val="24"/>
          <w:szCs w:val="24"/>
          <w:lang w:val="sr-Latn-ME" w:eastAsia="sr-Latn-ME"/>
        </w:rPr>
        <w:t>predlaže</w:t>
      </w:r>
      <w:r>
        <w:rPr>
          <w:rFonts w:ascii="Tahoma" w:eastAsia="Times New Roman" w:hAnsi="Tahoma" w:cs="Tahoma"/>
          <w:sz w:val="24"/>
          <w:szCs w:val="24"/>
          <w:lang w:val="sr-Latn-ME" w:eastAsia="sr-Latn-ME"/>
        </w:rPr>
        <w:t xml:space="preserve"> </w:t>
      </w:r>
      <w:r w:rsidRPr="009C1520">
        <w:rPr>
          <w:rFonts w:ascii="Tahoma" w:eastAsia="Times New Roman" w:hAnsi="Tahoma" w:cs="Tahoma"/>
          <w:sz w:val="24"/>
          <w:szCs w:val="24"/>
          <w:lang w:val="sr-Latn-ME" w:eastAsia="sr-Latn-ME"/>
        </w:rPr>
        <w:t>da Agencija za zaštitu ličnih podataka i slobodan pristup informacijama poništi rješenje Osnovnog državnog tužilaštva u Baru broj: 12/18 od dana 10. maja 2018. god</w:t>
      </w:r>
      <w:r>
        <w:rPr>
          <w:rFonts w:ascii="Tahoma" w:eastAsia="Times New Roman" w:hAnsi="Tahoma" w:cs="Tahoma"/>
          <w:sz w:val="24"/>
          <w:szCs w:val="24"/>
          <w:lang w:val="sr-Latn-ME" w:eastAsia="sr-Latn-ME"/>
        </w:rPr>
        <w:t>ine i meritorno odluči po žalbi, te se o</w:t>
      </w:r>
      <w:r w:rsidRPr="009C1520">
        <w:rPr>
          <w:rFonts w:ascii="Tahoma" w:eastAsia="Times New Roman" w:hAnsi="Tahoma" w:cs="Tahoma"/>
          <w:sz w:val="24"/>
          <w:szCs w:val="24"/>
          <w:lang w:val="sr-Latn-ME" w:eastAsia="sr-Latn-ME"/>
        </w:rPr>
        <w:t>bavezuje se prvostepeni organ da žaliocu naknadi troškove postupka shodno AT-u.</w:t>
      </w:r>
    </w:p>
    <w:p w:rsidR="00CF4005" w:rsidRDefault="00CF4005" w:rsidP="00CF4005">
      <w:pPr>
        <w:spacing w:after="0"/>
        <w:ind w:left="60" w:right="-45"/>
        <w:jc w:val="both"/>
        <w:rPr>
          <w:rFonts w:ascii="Tahoma" w:eastAsia="Times New Roman" w:hAnsi="Tahoma" w:cs="Tahoma"/>
          <w:sz w:val="24"/>
          <w:szCs w:val="24"/>
          <w:lang w:val="sr-Latn-ME" w:eastAsia="sr-Latn-ME"/>
        </w:rPr>
      </w:pPr>
    </w:p>
    <w:p w:rsidR="009C1520" w:rsidRDefault="00387B0B" w:rsidP="00CF4005">
      <w:pPr>
        <w:spacing w:after="0"/>
        <w:ind w:left="60" w:right="-45"/>
        <w:jc w:val="both"/>
        <w:rPr>
          <w:rFonts w:ascii="Tahoma" w:eastAsia="Lucida Sans Unicode" w:hAnsi="Tahoma" w:cs="Tahoma"/>
          <w:sz w:val="24"/>
          <w:szCs w:val="24"/>
          <w:lang w:val="hr-HR"/>
        </w:rPr>
      </w:pPr>
      <w:r w:rsidRPr="00387B0B">
        <w:rPr>
          <w:rFonts w:ascii="Tahoma" w:eastAsia="Lucida Sans Unicode" w:hAnsi="Tahoma" w:cs="Tahoma"/>
          <w:sz w:val="24"/>
          <w:szCs w:val="24"/>
          <w:lang w:val="hr-HR"/>
        </w:rPr>
        <w:t xml:space="preserve">Nakon razmatranja spisa predmeta i žalbenih navoda Savjet Agencije nalazi da je žalba neosnovana. </w:t>
      </w:r>
    </w:p>
    <w:p w:rsidR="009C1520" w:rsidRDefault="009C1520" w:rsidP="00CF4005">
      <w:pPr>
        <w:spacing w:after="0"/>
        <w:ind w:left="60" w:right="-45"/>
        <w:jc w:val="both"/>
        <w:rPr>
          <w:rFonts w:ascii="Tahoma" w:eastAsia="Lucida Sans Unicode" w:hAnsi="Tahoma" w:cs="Tahoma"/>
          <w:sz w:val="24"/>
          <w:szCs w:val="24"/>
          <w:lang w:val="hr-HR"/>
        </w:rPr>
      </w:pPr>
    </w:p>
    <w:p w:rsidR="006F2B80" w:rsidRPr="00DE2443" w:rsidRDefault="00FE0D89" w:rsidP="00DE2443">
      <w:pPr>
        <w:spacing w:after="0"/>
        <w:ind w:left="60" w:right="-45"/>
        <w:jc w:val="both"/>
        <w:rPr>
          <w:rFonts w:ascii="Tahoma" w:eastAsia="Lucida Sans Unicode" w:hAnsi="Tahoma" w:cs="Tahoma"/>
          <w:color w:val="000000"/>
          <w:sz w:val="24"/>
          <w:szCs w:val="24"/>
          <w:lang w:val="hr-HR"/>
        </w:rPr>
      </w:pPr>
      <w:proofErr w:type="spellStart"/>
      <w:r w:rsidRPr="00DF25D1">
        <w:rPr>
          <w:rFonts w:ascii="Tahoma" w:hAnsi="Tahoma" w:cs="Tahoma"/>
          <w:sz w:val="24"/>
          <w:szCs w:val="24"/>
        </w:rPr>
        <w:t>Član</w:t>
      </w:r>
      <w:proofErr w:type="spellEnd"/>
      <w:r w:rsidRPr="00DF25D1">
        <w:rPr>
          <w:rFonts w:ascii="Tahoma" w:hAnsi="Tahoma" w:cs="Tahoma"/>
          <w:sz w:val="24"/>
          <w:szCs w:val="24"/>
        </w:rPr>
        <w:t xml:space="preserve"> </w:t>
      </w:r>
      <w:r>
        <w:rPr>
          <w:rFonts w:ascii="Tahoma" w:hAnsi="Tahoma" w:cs="Tahoma"/>
          <w:sz w:val="24"/>
          <w:szCs w:val="24"/>
        </w:rPr>
        <w:t xml:space="preserve">126 </w:t>
      </w:r>
      <w:proofErr w:type="spellStart"/>
      <w:r>
        <w:rPr>
          <w:rFonts w:ascii="Tahoma" w:hAnsi="Tahoma" w:cs="Tahoma"/>
          <w:sz w:val="24"/>
          <w:szCs w:val="24"/>
        </w:rPr>
        <w:t>stav</w:t>
      </w:r>
      <w:proofErr w:type="spellEnd"/>
      <w:r>
        <w:rPr>
          <w:rFonts w:ascii="Tahoma" w:hAnsi="Tahoma" w:cs="Tahoma"/>
          <w:sz w:val="24"/>
          <w:szCs w:val="24"/>
        </w:rPr>
        <w:t xml:space="preserve"> 4</w:t>
      </w:r>
      <w:r w:rsidRPr="00DF25D1">
        <w:rPr>
          <w:rFonts w:ascii="Tahoma" w:hAnsi="Tahoma" w:cs="Tahoma"/>
          <w:sz w:val="24"/>
          <w:szCs w:val="24"/>
        </w:rPr>
        <w:t xml:space="preserve"> </w:t>
      </w:r>
      <w:proofErr w:type="spellStart"/>
      <w:r w:rsidRPr="00DF25D1">
        <w:rPr>
          <w:rFonts w:ascii="Tahoma" w:hAnsi="Tahoma" w:cs="Tahoma"/>
          <w:sz w:val="24"/>
          <w:szCs w:val="24"/>
        </w:rPr>
        <w:t>Zakona</w:t>
      </w:r>
      <w:proofErr w:type="spellEnd"/>
      <w:r w:rsidRPr="00DF25D1">
        <w:rPr>
          <w:rFonts w:ascii="Tahoma" w:hAnsi="Tahoma" w:cs="Tahoma"/>
          <w:sz w:val="24"/>
          <w:szCs w:val="24"/>
        </w:rPr>
        <w:t xml:space="preserve"> o </w:t>
      </w:r>
      <w:proofErr w:type="spellStart"/>
      <w:r w:rsidRPr="00DF25D1">
        <w:rPr>
          <w:rFonts w:ascii="Tahoma" w:hAnsi="Tahoma" w:cs="Tahoma"/>
          <w:sz w:val="24"/>
          <w:szCs w:val="24"/>
        </w:rPr>
        <w:t>upravnom</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postupku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propisuje</w:t>
      </w:r>
      <w:proofErr w:type="spellEnd"/>
      <w:r w:rsidRPr="00DF25D1">
        <w:rPr>
          <w:rFonts w:ascii="Tahoma" w:hAnsi="Tahoma" w:cs="Tahoma"/>
          <w:sz w:val="24"/>
          <w:szCs w:val="24"/>
        </w:rPr>
        <w:t xml:space="preserve"> da</w:t>
      </w:r>
      <w:r w:rsidR="00DD0C17">
        <w:rPr>
          <w:rFonts w:ascii="Tahoma" w:hAnsi="Tahoma" w:cs="Tahoma"/>
          <w:sz w:val="24"/>
          <w:szCs w:val="24"/>
        </w:rPr>
        <w:t xml:space="preserve"> </w:t>
      </w:r>
      <w:proofErr w:type="spellStart"/>
      <w:r w:rsidR="00DD0C17">
        <w:rPr>
          <w:rFonts w:ascii="Tahoma" w:hAnsi="Tahoma" w:cs="Tahoma"/>
          <w:sz w:val="24"/>
          <w:szCs w:val="24"/>
        </w:rPr>
        <w:t>će</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drugostepeni</w:t>
      </w:r>
      <w:proofErr w:type="spellEnd"/>
      <w:r w:rsidRPr="00DF25D1">
        <w:rPr>
          <w:rFonts w:ascii="Tahoma" w:hAnsi="Tahoma" w:cs="Tahoma"/>
          <w:sz w:val="24"/>
          <w:szCs w:val="24"/>
        </w:rPr>
        <w:t xml:space="preserve"> organ </w:t>
      </w:r>
      <w:proofErr w:type="spellStart"/>
      <w:r w:rsidRPr="00DF25D1">
        <w:rPr>
          <w:rFonts w:ascii="Tahoma" w:hAnsi="Tahoma" w:cs="Tahoma"/>
          <w:sz w:val="24"/>
          <w:szCs w:val="24"/>
        </w:rPr>
        <w:t>odbiti</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žalbu</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kada</w:t>
      </w:r>
      <w:proofErr w:type="spellEnd"/>
      <w:r w:rsidRPr="00DF25D1">
        <w:rPr>
          <w:rFonts w:ascii="Tahoma" w:hAnsi="Tahoma" w:cs="Tahoma"/>
          <w:sz w:val="24"/>
          <w:szCs w:val="24"/>
        </w:rPr>
        <w:t xml:space="preserve"> </w:t>
      </w:r>
      <w:proofErr w:type="spellStart"/>
      <w:r w:rsidRPr="00DF25D1">
        <w:rPr>
          <w:rFonts w:ascii="Tahoma" w:hAnsi="Tahoma" w:cs="Tahoma"/>
          <w:sz w:val="24"/>
          <w:szCs w:val="24"/>
        </w:rPr>
        <w:t>utvrdi</w:t>
      </w:r>
      <w:proofErr w:type="spellEnd"/>
      <w:r w:rsidRPr="00DF25D1">
        <w:rPr>
          <w:rFonts w:ascii="Tahoma" w:hAnsi="Tahoma" w:cs="Tahoma"/>
          <w:sz w:val="24"/>
          <w:szCs w:val="24"/>
        </w:rPr>
        <w:t xml:space="preserve"> da je</w:t>
      </w:r>
      <w:r>
        <w:rPr>
          <w:rFonts w:ascii="Tahoma" w:hAnsi="Tahoma" w:cs="Tahoma"/>
          <w:sz w:val="24"/>
          <w:szCs w:val="24"/>
        </w:rPr>
        <w:t xml:space="preserve"> </w:t>
      </w:r>
      <w:proofErr w:type="spellStart"/>
      <w:r w:rsidRPr="005A2920">
        <w:rPr>
          <w:rFonts w:ascii="Tahoma" w:hAnsi="Tahoma" w:cs="Tahoma"/>
          <w:sz w:val="24"/>
          <w:szCs w:val="24"/>
        </w:rPr>
        <w:t>prvostepeni</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postupak</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sproveden</w:t>
      </w:r>
      <w:proofErr w:type="spellEnd"/>
      <w:r w:rsidRPr="005A2920">
        <w:rPr>
          <w:rFonts w:ascii="Tahoma" w:hAnsi="Tahoma" w:cs="Tahoma"/>
          <w:sz w:val="24"/>
          <w:szCs w:val="24"/>
        </w:rPr>
        <w:t xml:space="preserve"> i da je </w:t>
      </w:r>
      <w:proofErr w:type="spellStart"/>
      <w:r w:rsidRPr="005A2920">
        <w:rPr>
          <w:rFonts w:ascii="Tahoma" w:hAnsi="Tahoma" w:cs="Tahoma"/>
          <w:sz w:val="24"/>
          <w:szCs w:val="24"/>
        </w:rPr>
        <w:t>rješenje</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pravilno</w:t>
      </w:r>
      <w:proofErr w:type="spellEnd"/>
      <w:r w:rsidRPr="005A2920">
        <w:rPr>
          <w:rFonts w:ascii="Tahoma" w:hAnsi="Tahoma" w:cs="Tahoma"/>
          <w:sz w:val="24"/>
          <w:szCs w:val="24"/>
        </w:rPr>
        <w:t xml:space="preserve"> i </w:t>
      </w:r>
      <w:proofErr w:type="spellStart"/>
      <w:r w:rsidRPr="005A2920">
        <w:rPr>
          <w:rFonts w:ascii="Tahoma" w:hAnsi="Tahoma" w:cs="Tahoma"/>
          <w:sz w:val="24"/>
          <w:szCs w:val="24"/>
        </w:rPr>
        <w:t>na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zakonu</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zasnovano</w:t>
      </w:r>
      <w:proofErr w:type="spellEnd"/>
      <w:r w:rsidRPr="005A2920">
        <w:rPr>
          <w:rFonts w:ascii="Tahoma" w:hAnsi="Tahoma" w:cs="Tahoma"/>
          <w:sz w:val="24"/>
          <w:szCs w:val="24"/>
        </w:rPr>
        <w:t xml:space="preserve">, a </w:t>
      </w:r>
      <w:proofErr w:type="spellStart"/>
      <w:r w:rsidRPr="005A2920">
        <w:rPr>
          <w:rFonts w:ascii="Tahoma" w:hAnsi="Tahoma" w:cs="Tahoma"/>
          <w:sz w:val="24"/>
          <w:szCs w:val="24"/>
        </w:rPr>
        <w:t>žalba</w:t>
      </w:r>
      <w:proofErr w:type="spellEnd"/>
      <w:r w:rsidRPr="005A2920">
        <w:rPr>
          <w:rFonts w:ascii="Tahoma" w:hAnsi="Tahoma" w:cs="Tahoma"/>
          <w:sz w:val="24"/>
          <w:szCs w:val="24"/>
        </w:rPr>
        <w:t xml:space="preserve"> </w:t>
      </w:r>
      <w:proofErr w:type="spellStart"/>
      <w:r w:rsidRPr="005A2920">
        <w:rPr>
          <w:rFonts w:ascii="Tahoma" w:hAnsi="Tahoma" w:cs="Tahoma"/>
          <w:sz w:val="24"/>
          <w:szCs w:val="24"/>
        </w:rPr>
        <w:t>neosnovana</w:t>
      </w:r>
      <w:proofErr w:type="spellEnd"/>
      <w:r w:rsidR="00387B0B" w:rsidRPr="00387B0B">
        <w:rPr>
          <w:rFonts w:ascii="Tahoma" w:eastAsia="Lucida Sans Unicode" w:hAnsi="Tahoma" w:cs="Tahoma"/>
          <w:sz w:val="24"/>
          <w:szCs w:val="24"/>
          <w:lang w:val="hr-HR"/>
        </w:rPr>
        <w:t>.</w:t>
      </w:r>
      <w:r w:rsidR="00387B0B" w:rsidRPr="00387B0B">
        <w:rPr>
          <w:rFonts w:ascii="Tahoma" w:eastAsia="Lucida Sans Unicode" w:hAnsi="Tahoma" w:cs="Tahoma"/>
          <w:b/>
          <w:sz w:val="24"/>
          <w:szCs w:val="24"/>
          <w:lang w:val="hr-HR"/>
        </w:rPr>
        <w:t xml:space="preserve"> </w:t>
      </w:r>
      <w:r w:rsidR="00387B0B" w:rsidRPr="00387B0B">
        <w:rPr>
          <w:rFonts w:ascii="Tahoma" w:eastAsia="Lucida Sans Unicode" w:hAnsi="Tahoma" w:cs="Tahoma"/>
          <w:sz w:val="24"/>
          <w:szCs w:val="24"/>
          <w:lang w:val="hr-HR"/>
        </w:rPr>
        <w:t xml:space="preserve">Savjet Agencije, ispitujući zakonitost osporenog rješenja je utvrdio da je prvostepeni organ pravilno primjenio materijalno pravo kada je na osnovu člana </w:t>
      </w:r>
      <w:r w:rsidR="001965F0">
        <w:rPr>
          <w:rFonts w:ascii="Tahoma" w:eastAsia="Lucida Sans Unicode" w:hAnsi="Tahoma" w:cs="Tahoma"/>
          <w:sz w:val="24"/>
          <w:szCs w:val="24"/>
          <w:lang w:val="hr-HR"/>
        </w:rPr>
        <w:t>29</w:t>
      </w:r>
      <w:r w:rsidR="00387B0B" w:rsidRPr="00387B0B">
        <w:rPr>
          <w:rFonts w:ascii="Tahoma" w:eastAsia="Lucida Sans Unicode" w:hAnsi="Tahoma" w:cs="Tahoma"/>
          <w:sz w:val="24"/>
          <w:szCs w:val="24"/>
          <w:lang w:val="hr-HR"/>
        </w:rPr>
        <w:t xml:space="preserve"> stav </w:t>
      </w:r>
      <w:r w:rsidR="001965F0">
        <w:rPr>
          <w:rFonts w:ascii="Tahoma" w:eastAsia="Lucida Sans Unicode" w:hAnsi="Tahoma" w:cs="Tahoma"/>
          <w:sz w:val="24"/>
          <w:szCs w:val="24"/>
          <w:lang w:val="hr-HR"/>
        </w:rPr>
        <w:t>1</w:t>
      </w:r>
      <w:r w:rsidR="00387B0B" w:rsidRPr="00387B0B">
        <w:rPr>
          <w:rFonts w:ascii="Tahoma" w:eastAsia="Lucida Sans Unicode" w:hAnsi="Tahoma" w:cs="Tahoma"/>
          <w:sz w:val="24"/>
          <w:szCs w:val="24"/>
          <w:lang w:val="hr-HR"/>
        </w:rPr>
        <w:t xml:space="preserve"> </w:t>
      </w:r>
      <w:r w:rsidR="00A645CA">
        <w:rPr>
          <w:rFonts w:ascii="Tahoma" w:eastAsia="Lucida Sans Unicode" w:hAnsi="Tahoma" w:cs="Tahoma"/>
          <w:sz w:val="24"/>
          <w:szCs w:val="24"/>
          <w:lang w:val="hr-HR"/>
        </w:rPr>
        <w:t xml:space="preserve">tačka 1 </w:t>
      </w:r>
      <w:r w:rsidR="00387B0B" w:rsidRPr="00387B0B">
        <w:rPr>
          <w:rFonts w:ascii="Tahoma" w:eastAsia="Lucida Sans Unicode" w:hAnsi="Tahoma" w:cs="Tahoma"/>
          <w:sz w:val="24"/>
          <w:szCs w:val="24"/>
          <w:lang w:val="hr-HR"/>
        </w:rPr>
        <w:t xml:space="preserve">Zakona o slobobonom pristupu informacijama kojim je propisano da rješenje kojim se odbija zahtjev za pristup informaciji sadrži detaljno obrazloženje razloga zbog kojih se ne dozvoljava pristup traženoj informaciji i dao jasne razloge da </w:t>
      </w:r>
      <w:r w:rsidR="001965F0">
        <w:rPr>
          <w:rFonts w:ascii="Tahoma" w:eastAsia="Lucida Sans Unicode" w:hAnsi="Tahoma" w:cs="Tahoma"/>
          <w:sz w:val="24"/>
          <w:szCs w:val="24"/>
          <w:lang w:val="hr-HR"/>
        </w:rPr>
        <w:t xml:space="preserve">bi pristup informaciji </w:t>
      </w:r>
      <w:r w:rsidR="001965F0" w:rsidRPr="001965F0">
        <w:rPr>
          <w:rFonts w:ascii="Tahoma" w:eastAsia="Lucida Sans Unicode" w:hAnsi="Tahoma" w:cs="Tahoma"/>
          <w:sz w:val="24"/>
          <w:szCs w:val="24"/>
          <w:lang w:val="hr-HR"/>
        </w:rPr>
        <w:t>podrazumijeva</w:t>
      </w:r>
      <w:r w:rsidR="001965F0">
        <w:rPr>
          <w:rFonts w:ascii="Tahoma" w:eastAsia="Lucida Sans Unicode" w:hAnsi="Tahoma" w:cs="Tahoma"/>
          <w:sz w:val="24"/>
          <w:szCs w:val="24"/>
          <w:lang w:val="hr-HR"/>
        </w:rPr>
        <w:t>lo</w:t>
      </w:r>
      <w:r w:rsidR="001965F0" w:rsidRPr="001965F0">
        <w:rPr>
          <w:rFonts w:ascii="Tahoma" w:eastAsia="Lucida Sans Unicode" w:hAnsi="Tahoma" w:cs="Tahoma"/>
          <w:sz w:val="24"/>
          <w:szCs w:val="24"/>
          <w:lang w:val="hr-HR"/>
        </w:rPr>
        <w:t xml:space="preserve"> sačinjavanje nove informacije</w:t>
      </w:r>
      <w:r w:rsidR="001965F0">
        <w:rPr>
          <w:rFonts w:ascii="Tahoma" w:eastAsia="Lucida Sans Unicode" w:hAnsi="Tahoma" w:cs="Tahoma"/>
          <w:sz w:val="24"/>
          <w:szCs w:val="24"/>
          <w:lang w:val="hr-HR"/>
        </w:rPr>
        <w:t>.</w:t>
      </w:r>
      <w:r w:rsidR="009B60C3">
        <w:rPr>
          <w:rFonts w:ascii="Tahoma" w:eastAsia="Lucida Sans Unicode" w:hAnsi="Tahoma" w:cs="Tahoma"/>
          <w:sz w:val="24"/>
          <w:szCs w:val="24"/>
          <w:lang w:val="hr-HR"/>
        </w:rPr>
        <w:t xml:space="preserve"> Naime, za </w:t>
      </w:r>
      <w:r w:rsidR="009B60C3" w:rsidRPr="009B60C3">
        <w:rPr>
          <w:rFonts w:ascii="Tahoma" w:eastAsia="Lucida Sans Unicode" w:hAnsi="Tahoma" w:cs="Tahoma"/>
          <w:sz w:val="24"/>
          <w:szCs w:val="24"/>
          <w:lang w:val="hr-HR"/>
        </w:rPr>
        <w:t>sačinjavanje ove informacije neophodno</w:t>
      </w:r>
      <w:r w:rsidR="009B60C3">
        <w:rPr>
          <w:rFonts w:ascii="Tahoma" w:eastAsia="Lucida Sans Unicode" w:hAnsi="Tahoma" w:cs="Tahoma"/>
          <w:sz w:val="24"/>
          <w:szCs w:val="24"/>
          <w:lang w:val="hr-HR"/>
        </w:rPr>
        <w:t xml:space="preserve"> je</w:t>
      </w:r>
      <w:r w:rsidR="009B60C3" w:rsidRPr="009B60C3">
        <w:rPr>
          <w:rFonts w:ascii="Tahoma" w:eastAsia="Lucida Sans Unicode" w:hAnsi="Tahoma" w:cs="Tahoma"/>
          <w:sz w:val="24"/>
          <w:szCs w:val="24"/>
          <w:lang w:val="hr-HR"/>
        </w:rPr>
        <w:t xml:space="preserve"> izvršiti uvid u sve predmete formirane u označenom periodu, jer traženu informaciju, u smislu </w:t>
      </w:r>
      <w:r w:rsidR="00A645CA">
        <w:rPr>
          <w:rFonts w:ascii="Tahoma" w:eastAsia="Lucida Sans Unicode" w:hAnsi="Tahoma" w:cs="Tahoma"/>
          <w:sz w:val="24"/>
          <w:szCs w:val="24"/>
          <w:lang w:val="hr-HR"/>
        </w:rPr>
        <w:t>č</w:t>
      </w:r>
      <w:r w:rsidR="009B60C3" w:rsidRPr="009B60C3">
        <w:rPr>
          <w:rFonts w:ascii="Tahoma" w:eastAsia="Lucida Sans Unicode" w:hAnsi="Tahoma" w:cs="Tahoma"/>
          <w:sz w:val="24"/>
          <w:szCs w:val="24"/>
          <w:lang w:val="hr-HR"/>
        </w:rPr>
        <w:t>l. 10 Zakona o slobodnom pristupu informacijama, po kojem je "informacija" dokument ili dio dokumenta u pisanoj, štampanoj, video, zvučnoj, elektronskoj ili drugoj formi, uključujući i njihove kopije, bez obzira na sadržinu, izvor (autora), vrijeme sačinjavanja ili sistem klasifikacije,</w:t>
      </w:r>
      <w:r w:rsidR="00A645CA">
        <w:rPr>
          <w:rFonts w:ascii="Tahoma" w:eastAsia="Lucida Sans Unicode" w:hAnsi="Tahoma" w:cs="Tahoma"/>
          <w:sz w:val="24"/>
          <w:szCs w:val="24"/>
          <w:lang w:val="hr-HR"/>
        </w:rPr>
        <w:t xml:space="preserve"> koju</w:t>
      </w:r>
      <w:r w:rsidR="009B60C3" w:rsidRPr="009B60C3">
        <w:rPr>
          <w:rFonts w:ascii="Tahoma" w:eastAsia="Lucida Sans Unicode" w:hAnsi="Tahoma" w:cs="Tahoma"/>
          <w:sz w:val="24"/>
          <w:szCs w:val="24"/>
          <w:lang w:val="hr-HR"/>
        </w:rPr>
        <w:t xml:space="preserve"> </w:t>
      </w:r>
      <w:r w:rsidR="009B60C3">
        <w:rPr>
          <w:rFonts w:ascii="Tahoma" w:eastAsia="Lucida Sans Unicode" w:hAnsi="Tahoma" w:cs="Tahoma"/>
          <w:sz w:val="24"/>
          <w:szCs w:val="24"/>
          <w:lang w:val="hr-HR"/>
        </w:rPr>
        <w:t>prvostepeni organ</w:t>
      </w:r>
      <w:r w:rsidR="009B60C3" w:rsidRPr="009B60C3">
        <w:rPr>
          <w:rFonts w:ascii="Tahoma" w:eastAsia="Lucida Sans Unicode" w:hAnsi="Tahoma" w:cs="Tahoma"/>
          <w:sz w:val="24"/>
          <w:szCs w:val="24"/>
          <w:lang w:val="hr-HR"/>
        </w:rPr>
        <w:t xml:space="preserve"> ne pos</w:t>
      </w:r>
      <w:r w:rsidR="00DE2443">
        <w:rPr>
          <w:rFonts w:ascii="Tahoma" w:eastAsia="Lucida Sans Unicode" w:hAnsi="Tahoma" w:cs="Tahoma"/>
          <w:sz w:val="24"/>
          <w:szCs w:val="24"/>
          <w:lang w:val="hr-HR"/>
        </w:rPr>
        <w:t>jeduje</w:t>
      </w:r>
      <w:r w:rsidR="00D33863">
        <w:rPr>
          <w:rFonts w:ascii="Tahoma" w:eastAsia="Lucida Sans Unicode" w:hAnsi="Tahoma" w:cs="Tahoma"/>
          <w:sz w:val="24"/>
          <w:szCs w:val="24"/>
          <w:lang w:val="hr-HR"/>
        </w:rPr>
        <w:t xml:space="preserve"> u momentu podnošenja zahtejva za slobodan pristup informacijama</w:t>
      </w:r>
      <w:r w:rsidR="00387B0B" w:rsidRPr="00387B0B">
        <w:rPr>
          <w:rFonts w:ascii="Tahoma" w:eastAsia="Lucida Sans Unicode" w:hAnsi="Tahoma" w:cs="Tahoma"/>
          <w:sz w:val="24"/>
          <w:szCs w:val="24"/>
          <w:lang w:val="hr-HR"/>
        </w:rPr>
        <w:t xml:space="preserve">. Savjet Agencije nalazi u postupku preispitivanja zakonitosti osporenog rješenja da istim nijesu povrijeđene odredbe Zakona o upravnom postupku niti odredbe Zakona o slobodnom pristupu informacijama na štetu podnosica žalbe. </w:t>
      </w:r>
      <w:r w:rsidR="00387B0B" w:rsidRPr="00387B0B">
        <w:rPr>
          <w:rFonts w:ascii="Tahoma" w:eastAsia="Lucida Sans Unicode" w:hAnsi="Tahoma" w:cs="Tahoma"/>
          <w:color w:val="000000"/>
          <w:sz w:val="24"/>
          <w:szCs w:val="24"/>
          <w:lang w:val="hr-HR"/>
        </w:rPr>
        <w:t>Savjet Agencije je cijenio i ostale navode iz žalbe, pa je našao da nijesu od uticaja za drugačije rješavanje u ovoj pravnoj stvari.</w:t>
      </w:r>
    </w:p>
    <w:p w:rsidR="00387B0B" w:rsidRPr="00387B0B" w:rsidRDefault="00387B0B" w:rsidP="00387B0B">
      <w:pPr>
        <w:jc w:val="both"/>
        <w:rPr>
          <w:rFonts w:ascii="Tahoma" w:eastAsia="Times New Roman" w:hAnsi="Tahoma" w:cs="Tahoma"/>
          <w:color w:val="000000"/>
          <w:sz w:val="24"/>
          <w:szCs w:val="24"/>
          <w:lang w:val="sr-Latn-ME" w:eastAsia="sr-Latn-ME"/>
        </w:rPr>
      </w:pPr>
      <w:r w:rsidRPr="00387B0B">
        <w:rPr>
          <w:rFonts w:ascii="Tahoma" w:eastAsia="Times New Roman" w:hAnsi="Tahoma" w:cs="Tahoma"/>
          <w:sz w:val="24"/>
          <w:szCs w:val="24"/>
          <w:lang w:val="sr-Latn-ME" w:eastAsia="sr-Latn-ME"/>
        </w:rPr>
        <w:t xml:space="preserve">Sa iznjetih razloga, shodno članu 38 Zakona o slobodnom pristupu informacijama i </w:t>
      </w:r>
      <w:r w:rsidR="0052672E" w:rsidRPr="0052672E">
        <w:rPr>
          <w:rFonts w:ascii="Tahoma" w:eastAsia="Times New Roman" w:hAnsi="Tahoma" w:cs="Tahoma"/>
          <w:sz w:val="24"/>
          <w:szCs w:val="24"/>
          <w:lang w:val="sr-Latn-ME" w:eastAsia="sr-Latn-ME"/>
        </w:rPr>
        <w:t>Član 126 stav 4</w:t>
      </w:r>
      <w:r w:rsidR="0052672E">
        <w:rPr>
          <w:rFonts w:ascii="Tahoma" w:eastAsia="Times New Roman" w:hAnsi="Tahoma" w:cs="Tahoma"/>
          <w:sz w:val="24"/>
          <w:szCs w:val="24"/>
          <w:lang w:val="sr-Latn-ME" w:eastAsia="sr-Latn-ME"/>
        </w:rPr>
        <w:t xml:space="preserve"> </w:t>
      </w:r>
      <w:r w:rsidRPr="00387B0B">
        <w:rPr>
          <w:rFonts w:ascii="Tahoma" w:eastAsia="Times New Roman" w:hAnsi="Tahoma" w:cs="Tahoma"/>
          <w:sz w:val="24"/>
          <w:szCs w:val="24"/>
          <w:lang w:val="sr-Latn-ME" w:eastAsia="sr-Latn-ME"/>
        </w:rPr>
        <w:t>Zakona o upravnom postupku, odlučeno je kao u izreci.</w:t>
      </w:r>
    </w:p>
    <w:p w:rsidR="00387B0B" w:rsidRPr="00387B0B" w:rsidRDefault="00387B0B" w:rsidP="00387B0B">
      <w:pPr>
        <w:jc w:val="both"/>
        <w:rPr>
          <w:rFonts w:ascii="Tahoma" w:eastAsia="Times New Roman" w:hAnsi="Tahoma" w:cs="Tahoma"/>
          <w:sz w:val="24"/>
          <w:szCs w:val="24"/>
          <w:lang w:val="sr-Latn-ME" w:eastAsia="sr-Latn-ME"/>
        </w:rPr>
      </w:pPr>
      <w:r w:rsidRPr="00387B0B">
        <w:rPr>
          <w:rFonts w:ascii="Tahoma" w:eastAsia="Times New Roman" w:hAnsi="Tahoma" w:cs="Tahoma"/>
          <w:b/>
          <w:sz w:val="24"/>
          <w:szCs w:val="24"/>
          <w:u w:val="single"/>
          <w:lang w:val="sr-Latn-ME" w:eastAsia="sr-Latn-ME"/>
        </w:rPr>
        <w:t>Pravna pouka:</w:t>
      </w:r>
      <w:r w:rsidRPr="00387B0B">
        <w:rPr>
          <w:rFonts w:ascii="Tahoma" w:eastAsia="Times New Roman" w:hAnsi="Tahoma" w:cs="Tahoma"/>
          <w:sz w:val="24"/>
          <w:szCs w:val="24"/>
          <w:lang w:val="sr-Latn-ME" w:eastAsia="sr-Latn-ME"/>
        </w:rPr>
        <w:t xml:space="preserve"> Protiv ovog Rješenja može se pokrenuti Upravni spor u roku od 20 dana od dana prijema.</w:t>
      </w:r>
      <w:r w:rsidRPr="00387B0B">
        <w:rPr>
          <w:rFonts w:ascii="Tahoma" w:eastAsia="Times New Roman" w:hAnsi="Tahoma" w:cs="Tahoma"/>
          <w:lang w:val="sr-Latn-ME" w:eastAsia="sr-Latn-ME"/>
        </w:rPr>
        <w:tab/>
      </w:r>
      <w:r w:rsidRPr="00387B0B">
        <w:rPr>
          <w:rFonts w:ascii="Tahoma" w:eastAsia="Times New Roman" w:hAnsi="Tahoma" w:cs="Tahoma"/>
          <w:lang w:val="sr-Latn-ME" w:eastAsia="sr-Latn-ME"/>
        </w:rPr>
        <w:tab/>
      </w:r>
      <w:r w:rsidRPr="00387B0B">
        <w:rPr>
          <w:rFonts w:ascii="Tahoma" w:eastAsia="Times New Roman" w:hAnsi="Tahoma" w:cs="Tahoma"/>
          <w:lang w:val="sr-Latn-ME" w:eastAsia="sr-Latn-ME"/>
        </w:rPr>
        <w:tab/>
      </w:r>
      <w:r w:rsidRPr="00387B0B">
        <w:rPr>
          <w:rFonts w:ascii="Tahoma" w:eastAsia="Times New Roman" w:hAnsi="Tahoma" w:cs="Tahoma"/>
          <w:lang w:val="sr-Latn-ME" w:eastAsia="sr-Latn-ME"/>
        </w:rPr>
        <w:tab/>
      </w:r>
    </w:p>
    <w:p w:rsidR="00387B0B" w:rsidRPr="00387B0B" w:rsidRDefault="00387B0B" w:rsidP="00387B0B">
      <w:pPr>
        <w:spacing w:after="0"/>
        <w:jc w:val="right"/>
        <w:rPr>
          <w:rFonts w:ascii="Tahoma" w:eastAsia="Times New Roman" w:hAnsi="Tahoma" w:cs="Tahoma"/>
          <w:b/>
          <w:sz w:val="28"/>
          <w:szCs w:val="28"/>
          <w:lang w:val="sr-Latn-ME" w:eastAsia="sr-Latn-ME"/>
        </w:rPr>
      </w:pPr>
      <w:r w:rsidRPr="00387B0B">
        <w:rPr>
          <w:rFonts w:ascii="Tahoma" w:eastAsia="Times New Roman" w:hAnsi="Tahoma" w:cs="Tahoma"/>
          <w:b/>
          <w:sz w:val="28"/>
          <w:szCs w:val="28"/>
          <w:lang w:val="sr-Latn-ME" w:eastAsia="sr-Latn-ME"/>
        </w:rPr>
        <w:t>SAVJET AGENCIJE:</w:t>
      </w:r>
    </w:p>
    <w:p w:rsidR="00387B0B" w:rsidRPr="00387B0B" w:rsidRDefault="00387B0B" w:rsidP="00387B0B">
      <w:pPr>
        <w:spacing w:after="0"/>
        <w:jc w:val="right"/>
        <w:rPr>
          <w:rFonts w:ascii="Tahoma" w:eastAsia="Times New Roman" w:hAnsi="Tahoma" w:cs="Tahoma"/>
          <w:b/>
          <w:sz w:val="28"/>
          <w:szCs w:val="28"/>
          <w:lang w:val="sr-Latn-ME" w:eastAsia="sr-Latn-ME"/>
        </w:rPr>
      </w:pPr>
    </w:p>
    <w:p w:rsidR="00387B0B" w:rsidRDefault="00387B0B" w:rsidP="00387B0B">
      <w:pPr>
        <w:spacing w:after="0"/>
        <w:jc w:val="right"/>
        <w:rPr>
          <w:rFonts w:ascii="Tahoma" w:eastAsia="Times New Roman" w:hAnsi="Tahoma" w:cs="Tahoma"/>
          <w:b/>
          <w:sz w:val="24"/>
          <w:szCs w:val="24"/>
          <w:lang w:val="sr-Latn-ME" w:eastAsia="sr-Latn-ME"/>
        </w:rPr>
      </w:pPr>
      <w:r w:rsidRPr="00387B0B">
        <w:rPr>
          <w:rFonts w:ascii="Tahoma" w:eastAsia="Times New Roman" w:hAnsi="Tahoma" w:cs="Tahoma"/>
          <w:b/>
          <w:sz w:val="24"/>
          <w:szCs w:val="24"/>
          <w:lang w:val="sr-Latn-ME" w:eastAsia="sr-Latn-ME"/>
        </w:rPr>
        <w:t>Predsjednik,  Muhamed Gjokaj</w:t>
      </w:r>
    </w:p>
    <w:p w:rsidR="00DE2443" w:rsidRDefault="00DE2443" w:rsidP="00387B0B">
      <w:pPr>
        <w:spacing w:after="0"/>
        <w:jc w:val="right"/>
        <w:rPr>
          <w:rFonts w:ascii="Tahoma" w:eastAsia="Times New Roman" w:hAnsi="Tahoma" w:cs="Tahoma"/>
          <w:b/>
          <w:sz w:val="24"/>
          <w:szCs w:val="24"/>
          <w:lang w:val="sr-Latn-ME" w:eastAsia="sr-Latn-ME"/>
        </w:rPr>
      </w:pPr>
    </w:p>
    <w:p w:rsidR="00DE2443" w:rsidRDefault="00DE2443" w:rsidP="00387B0B">
      <w:pPr>
        <w:spacing w:after="0"/>
        <w:jc w:val="right"/>
        <w:rPr>
          <w:rFonts w:ascii="Tahoma" w:eastAsia="Times New Roman" w:hAnsi="Tahoma" w:cs="Tahoma"/>
          <w:b/>
          <w:sz w:val="24"/>
          <w:szCs w:val="24"/>
          <w:lang w:val="sr-Latn-ME" w:eastAsia="sr-Latn-ME"/>
        </w:rPr>
      </w:pPr>
    </w:p>
    <w:p w:rsidR="00DE2443" w:rsidRDefault="00DE2443" w:rsidP="00387B0B">
      <w:pPr>
        <w:spacing w:after="0"/>
        <w:jc w:val="right"/>
        <w:rPr>
          <w:rFonts w:ascii="Tahoma" w:eastAsia="Times New Roman" w:hAnsi="Tahoma" w:cs="Tahoma"/>
          <w:b/>
          <w:sz w:val="24"/>
          <w:szCs w:val="24"/>
          <w:lang w:val="sr-Latn-ME" w:eastAsia="sr-Latn-ME"/>
        </w:rPr>
      </w:pPr>
    </w:p>
    <w:p w:rsidR="00DE2443" w:rsidRDefault="00DE2443" w:rsidP="00387B0B">
      <w:pPr>
        <w:spacing w:after="0"/>
        <w:jc w:val="right"/>
        <w:rPr>
          <w:rFonts w:ascii="Tahoma" w:eastAsia="Times New Roman" w:hAnsi="Tahoma" w:cs="Tahoma"/>
          <w:b/>
          <w:sz w:val="24"/>
          <w:szCs w:val="24"/>
          <w:lang w:val="sr-Latn-ME" w:eastAsia="sr-Latn-ME"/>
        </w:rPr>
      </w:pPr>
    </w:p>
    <w:p w:rsidR="00DE2443" w:rsidRDefault="00DE2443" w:rsidP="00387B0B">
      <w:pPr>
        <w:spacing w:after="0"/>
        <w:jc w:val="right"/>
        <w:rPr>
          <w:rFonts w:ascii="Tahoma" w:eastAsia="Times New Roman" w:hAnsi="Tahoma" w:cs="Tahoma"/>
          <w:b/>
          <w:sz w:val="24"/>
          <w:szCs w:val="24"/>
          <w:lang w:val="sr-Latn-ME" w:eastAsia="sr-Latn-ME"/>
        </w:rPr>
      </w:pPr>
    </w:p>
    <w:p w:rsidR="007648BB" w:rsidRPr="00387B0B" w:rsidRDefault="007648BB" w:rsidP="00387B0B">
      <w:bookmarkStart w:id="0" w:name="_GoBack"/>
      <w:bookmarkEnd w:id="0"/>
    </w:p>
    <w:sectPr w:rsidR="007648BB" w:rsidRPr="00387B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6D9" w:rsidRDefault="00C666D9" w:rsidP="00CB7F9A">
      <w:pPr>
        <w:spacing w:after="0" w:line="240" w:lineRule="auto"/>
      </w:pPr>
      <w:r>
        <w:separator/>
      </w:r>
    </w:p>
  </w:endnote>
  <w:endnote w:type="continuationSeparator" w:id="0">
    <w:p w:rsidR="00C666D9" w:rsidRDefault="00C666D9"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6D9" w:rsidRDefault="00C666D9" w:rsidP="00CB7F9A">
      <w:pPr>
        <w:spacing w:after="0" w:line="240" w:lineRule="auto"/>
      </w:pPr>
      <w:r>
        <w:separator/>
      </w:r>
    </w:p>
  </w:footnote>
  <w:footnote w:type="continuationSeparator" w:id="0">
    <w:p w:rsidR="00C666D9" w:rsidRDefault="00C666D9"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2102C"/>
    <w:rsid w:val="00024646"/>
    <w:rsid w:val="00035FD7"/>
    <w:rsid w:val="00065AEA"/>
    <w:rsid w:val="00067C4C"/>
    <w:rsid w:val="00072AFB"/>
    <w:rsid w:val="00075B9A"/>
    <w:rsid w:val="00095DFF"/>
    <w:rsid w:val="00097025"/>
    <w:rsid w:val="000A1BF7"/>
    <w:rsid w:val="000B154E"/>
    <w:rsid w:val="000D0F0B"/>
    <w:rsid w:val="000D5AEF"/>
    <w:rsid w:val="000F0692"/>
    <w:rsid w:val="000F0D41"/>
    <w:rsid w:val="00110302"/>
    <w:rsid w:val="0011170C"/>
    <w:rsid w:val="001131DD"/>
    <w:rsid w:val="00114C29"/>
    <w:rsid w:val="00121D35"/>
    <w:rsid w:val="00153118"/>
    <w:rsid w:val="00155DE7"/>
    <w:rsid w:val="00167CB6"/>
    <w:rsid w:val="001711DD"/>
    <w:rsid w:val="00175942"/>
    <w:rsid w:val="00186F5F"/>
    <w:rsid w:val="0019627E"/>
    <w:rsid w:val="001965F0"/>
    <w:rsid w:val="001972C6"/>
    <w:rsid w:val="001A5EEE"/>
    <w:rsid w:val="001C0B45"/>
    <w:rsid w:val="001C2DCA"/>
    <w:rsid w:val="001C659C"/>
    <w:rsid w:val="001C7A84"/>
    <w:rsid w:val="001C7CAF"/>
    <w:rsid w:val="001F29BD"/>
    <w:rsid w:val="00203703"/>
    <w:rsid w:val="002043C2"/>
    <w:rsid w:val="00243A9F"/>
    <w:rsid w:val="00255127"/>
    <w:rsid w:val="002621D0"/>
    <w:rsid w:val="0026319C"/>
    <w:rsid w:val="002702D8"/>
    <w:rsid w:val="00272B03"/>
    <w:rsid w:val="0029425F"/>
    <w:rsid w:val="00295D8B"/>
    <w:rsid w:val="002A50A6"/>
    <w:rsid w:val="002A6C94"/>
    <w:rsid w:val="002B6C39"/>
    <w:rsid w:val="002E3275"/>
    <w:rsid w:val="002F1EDB"/>
    <w:rsid w:val="002F4DDC"/>
    <w:rsid w:val="00312846"/>
    <w:rsid w:val="00337E9F"/>
    <w:rsid w:val="00340B4A"/>
    <w:rsid w:val="00350892"/>
    <w:rsid w:val="003529EB"/>
    <w:rsid w:val="003636E4"/>
    <w:rsid w:val="0036544B"/>
    <w:rsid w:val="00387445"/>
    <w:rsid w:val="00387B0B"/>
    <w:rsid w:val="003A4CDF"/>
    <w:rsid w:val="003B3169"/>
    <w:rsid w:val="003D46D8"/>
    <w:rsid w:val="003D4DD8"/>
    <w:rsid w:val="0040459C"/>
    <w:rsid w:val="00414378"/>
    <w:rsid w:val="0041542F"/>
    <w:rsid w:val="0044288F"/>
    <w:rsid w:val="00443FFD"/>
    <w:rsid w:val="00446379"/>
    <w:rsid w:val="00461303"/>
    <w:rsid w:val="00464905"/>
    <w:rsid w:val="00473754"/>
    <w:rsid w:val="00482B16"/>
    <w:rsid w:val="00483434"/>
    <w:rsid w:val="004860E6"/>
    <w:rsid w:val="00487198"/>
    <w:rsid w:val="00495DAC"/>
    <w:rsid w:val="00497090"/>
    <w:rsid w:val="00497F2D"/>
    <w:rsid w:val="004A1B9C"/>
    <w:rsid w:val="004B481E"/>
    <w:rsid w:val="004D1136"/>
    <w:rsid w:val="004D4DF0"/>
    <w:rsid w:val="004E7F76"/>
    <w:rsid w:val="004F57DC"/>
    <w:rsid w:val="00501104"/>
    <w:rsid w:val="00502DA8"/>
    <w:rsid w:val="00502EA3"/>
    <w:rsid w:val="0050548F"/>
    <w:rsid w:val="00513EB5"/>
    <w:rsid w:val="00521436"/>
    <w:rsid w:val="00522A34"/>
    <w:rsid w:val="0052672E"/>
    <w:rsid w:val="00530460"/>
    <w:rsid w:val="00533C20"/>
    <w:rsid w:val="00536B17"/>
    <w:rsid w:val="00542738"/>
    <w:rsid w:val="00570121"/>
    <w:rsid w:val="00575027"/>
    <w:rsid w:val="0057631C"/>
    <w:rsid w:val="005B3A7E"/>
    <w:rsid w:val="005D099E"/>
    <w:rsid w:val="005D1D01"/>
    <w:rsid w:val="005D3CAF"/>
    <w:rsid w:val="005F4F38"/>
    <w:rsid w:val="0060132C"/>
    <w:rsid w:val="0060767C"/>
    <w:rsid w:val="00621111"/>
    <w:rsid w:val="00626CF9"/>
    <w:rsid w:val="00656E64"/>
    <w:rsid w:val="00677FFC"/>
    <w:rsid w:val="006933A6"/>
    <w:rsid w:val="006C2D9B"/>
    <w:rsid w:val="006C4A81"/>
    <w:rsid w:val="006D7FD1"/>
    <w:rsid w:val="006E3B1D"/>
    <w:rsid w:val="006F2B80"/>
    <w:rsid w:val="0070044E"/>
    <w:rsid w:val="007034DC"/>
    <w:rsid w:val="00705245"/>
    <w:rsid w:val="007229C4"/>
    <w:rsid w:val="00740F75"/>
    <w:rsid w:val="0074731C"/>
    <w:rsid w:val="007545C7"/>
    <w:rsid w:val="007648BB"/>
    <w:rsid w:val="0076490A"/>
    <w:rsid w:val="0077093E"/>
    <w:rsid w:val="00781EBB"/>
    <w:rsid w:val="00794FDE"/>
    <w:rsid w:val="007A7AD4"/>
    <w:rsid w:val="007B3129"/>
    <w:rsid w:val="007C3477"/>
    <w:rsid w:val="007F54E3"/>
    <w:rsid w:val="00804B4A"/>
    <w:rsid w:val="008123B6"/>
    <w:rsid w:val="00817D11"/>
    <w:rsid w:val="00835B33"/>
    <w:rsid w:val="0083727A"/>
    <w:rsid w:val="008513AF"/>
    <w:rsid w:val="00887560"/>
    <w:rsid w:val="00891C17"/>
    <w:rsid w:val="008933E1"/>
    <w:rsid w:val="008C70F7"/>
    <w:rsid w:val="008D03E8"/>
    <w:rsid w:val="008D29C2"/>
    <w:rsid w:val="008E5439"/>
    <w:rsid w:val="008F0555"/>
    <w:rsid w:val="008F2CEE"/>
    <w:rsid w:val="00904268"/>
    <w:rsid w:val="0090753B"/>
    <w:rsid w:val="00910E99"/>
    <w:rsid w:val="00932147"/>
    <w:rsid w:val="009355B6"/>
    <w:rsid w:val="00937EDC"/>
    <w:rsid w:val="00942D27"/>
    <w:rsid w:val="0094564A"/>
    <w:rsid w:val="00970930"/>
    <w:rsid w:val="009773AC"/>
    <w:rsid w:val="00980099"/>
    <w:rsid w:val="0099409D"/>
    <w:rsid w:val="0099473E"/>
    <w:rsid w:val="009A18B5"/>
    <w:rsid w:val="009A2700"/>
    <w:rsid w:val="009B4D71"/>
    <w:rsid w:val="009B60C3"/>
    <w:rsid w:val="009C1520"/>
    <w:rsid w:val="009E35AF"/>
    <w:rsid w:val="009E4E7A"/>
    <w:rsid w:val="009F7809"/>
    <w:rsid w:val="00A53FBF"/>
    <w:rsid w:val="00A645CA"/>
    <w:rsid w:val="00A64FE4"/>
    <w:rsid w:val="00A66826"/>
    <w:rsid w:val="00A71CED"/>
    <w:rsid w:val="00A8610B"/>
    <w:rsid w:val="00A86BA7"/>
    <w:rsid w:val="00A9394D"/>
    <w:rsid w:val="00AB502E"/>
    <w:rsid w:val="00B05C8C"/>
    <w:rsid w:val="00B07017"/>
    <w:rsid w:val="00B132A7"/>
    <w:rsid w:val="00B144EB"/>
    <w:rsid w:val="00B15346"/>
    <w:rsid w:val="00B30A52"/>
    <w:rsid w:val="00B31559"/>
    <w:rsid w:val="00B36E00"/>
    <w:rsid w:val="00B455A5"/>
    <w:rsid w:val="00B5137B"/>
    <w:rsid w:val="00B513AE"/>
    <w:rsid w:val="00B55E2C"/>
    <w:rsid w:val="00B65E5D"/>
    <w:rsid w:val="00B81EC6"/>
    <w:rsid w:val="00B932E3"/>
    <w:rsid w:val="00BB4ED8"/>
    <w:rsid w:val="00BD5B98"/>
    <w:rsid w:val="00BD7622"/>
    <w:rsid w:val="00BD7F70"/>
    <w:rsid w:val="00BF2F93"/>
    <w:rsid w:val="00C00D7B"/>
    <w:rsid w:val="00C155F5"/>
    <w:rsid w:val="00C21521"/>
    <w:rsid w:val="00C33C0D"/>
    <w:rsid w:val="00C436E9"/>
    <w:rsid w:val="00C55206"/>
    <w:rsid w:val="00C666D9"/>
    <w:rsid w:val="00C67FDB"/>
    <w:rsid w:val="00C9527E"/>
    <w:rsid w:val="00CB342B"/>
    <w:rsid w:val="00CB7F9A"/>
    <w:rsid w:val="00CC0D7C"/>
    <w:rsid w:val="00CF4005"/>
    <w:rsid w:val="00D2736A"/>
    <w:rsid w:val="00D33863"/>
    <w:rsid w:val="00D35952"/>
    <w:rsid w:val="00D37EF8"/>
    <w:rsid w:val="00D4029B"/>
    <w:rsid w:val="00D46260"/>
    <w:rsid w:val="00D568DE"/>
    <w:rsid w:val="00D64681"/>
    <w:rsid w:val="00D87CA6"/>
    <w:rsid w:val="00D96957"/>
    <w:rsid w:val="00DA0A90"/>
    <w:rsid w:val="00DA5B0D"/>
    <w:rsid w:val="00DC1A1D"/>
    <w:rsid w:val="00DC5F09"/>
    <w:rsid w:val="00DC7D3C"/>
    <w:rsid w:val="00DD0C17"/>
    <w:rsid w:val="00DD27D0"/>
    <w:rsid w:val="00DE069C"/>
    <w:rsid w:val="00DE2443"/>
    <w:rsid w:val="00DE51FF"/>
    <w:rsid w:val="00E03674"/>
    <w:rsid w:val="00E07885"/>
    <w:rsid w:val="00E17A08"/>
    <w:rsid w:val="00E204A4"/>
    <w:rsid w:val="00E22909"/>
    <w:rsid w:val="00E5189F"/>
    <w:rsid w:val="00E62A90"/>
    <w:rsid w:val="00E65025"/>
    <w:rsid w:val="00E8428E"/>
    <w:rsid w:val="00E9209C"/>
    <w:rsid w:val="00E92931"/>
    <w:rsid w:val="00EA1642"/>
    <w:rsid w:val="00EA2993"/>
    <w:rsid w:val="00EB20F9"/>
    <w:rsid w:val="00EC67B4"/>
    <w:rsid w:val="00ED0E85"/>
    <w:rsid w:val="00ED575C"/>
    <w:rsid w:val="00ED7732"/>
    <w:rsid w:val="00EE41C0"/>
    <w:rsid w:val="00EF4E50"/>
    <w:rsid w:val="00F03089"/>
    <w:rsid w:val="00F12FFC"/>
    <w:rsid w:val="00F147BC"/>
    <w:rsid w:val="00F17D8A"/>
    <w:rsid w:val="00F20709"/>
    <w:rsid w:val="00F2349F"/>
    <w:rsid w:val="00F24863"/>
    <w:rsid w:val="00F404CF"/>
    <w:rsid w:val="00F50793"/>
    <w:rsid w:val="00F53FCA"/>
    <w:rsid w:val="00F76CAE"/>
    <w:rsid w:val="00F81B08"/>
    <w:rsid w:val="00F83B26"/>
    <w:rsid w:val="00F91BE3"/>
    <w:rsid w:val="00F95485"/>
    <w:rsid w:val="00FB2EE2"/>
    <w:rsid w:val="00FD75E9"/>
    <w:rsid w:val="00FE0D8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6E9574C"/>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730419122">
      <w:bodyDiv w:val="1"/>
      <w:marLeft w:val="0"/>
      <w:marRight w:val="0"/>
      <w:marTop w:val="0"/>
      <w:marBottom w:val="0"/>
      <w:divBdr>
        <w:top w:val="none" w:sz="0" w:space="0" w:color="auto"/>
        <w:left w:val="none" w:sz="0" w:space="0" w:color="auto"/>
        <w:bottom w:val="none" w:sz="0" w:space="0" w:color="auto"/>
        <w:right w:val="none" w:sz="0" w:space="0" w:color="auto"/>
      </w:divBdr>
    </w:div>
    <w:div w:id="767433450">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05615326">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651981568">
      <w:bodyDiv w:val="1"/>
      <w:marLeft w:val="0"/>
      <w:marRight w:val="0"/>
      <w:marTop w:val="0"/>
      <w:marBottom w:val="0"/>
      <w:divBdr>
        <w:top w:val="none" w:sz="0" w:space="0" w:color="auto"/>
        <w:left w:val="none" w:sz="0" w:space="0" w:color="auto"/>
        <w:bottom w:val="none" w:sz="0" w:space="0" w:color="auto"/>
        <w:right w:val="none" w:sz="0" w:space="0" w:color="auto"/>
      </w:divBdr>
    </w:div>
    <w:div w:id="180561372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1936936827">
      <w:bodyDiv w:val="1"/>
      <w:marLeft w:val="0"/>
      <w:marRight w:val="0"/>
      <w:marTop w:val="0"/>
      <w:marBottom w:val="0"/>
      <w:divBdr>
        <w:top w:val="none" w:sz="0" w:space="0" w:color="auto"/>
        <w:left w:val="none" w:sz="0" w:space="0" w:color="auto"/>
        <w:bottom w:val="none" w:sz="0" w:space="0" w:color="auto"/>
        <w:right w:val="none" w:sz="0" w:space="0" w:color="auto"/>
      </w:divBdr>
    </w:div>
    <w:div w:id="20541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DDB82-3694-480C-B0AC-1C8AC96C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1368</TotalTime>
  <Pages>5</Pages>
  <Words>2024</Words>
  <Characters>11538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40</cp:revision>
  <cp:lastPrinted>2019-02-08T07:28:00Z</cp:lastPrinted>
  <dcterms:created xsi:type="dcterms:W3CDTF">2016-02-15T09:15:00Z</dcterms:created>
  <dcterms:modified xsi:type="dcterms:W3CDTF">2019-06-11T11:09:00Z</dcterms:modified>
</cp:coreProperties>
</file>