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28F0" w:rsidRPr="00E853C9" w:rsidRDefault="005528F0" w:rsidP="00E853C9">
      <w:pPr>
        <w:pStyle w:val="NoSpacing"/>
        <w:rPr>
          <w:rFonts w:ascii="Tahoma" w:hAnsi="Tahoma" w:cs="Tahoma"/>
          <w:b/>
          <w:sz w:val="24"/>
          <w:szCs w:val="24"/>
          <w:lang w:val="sr-Latn-ME"/>
        </w:rPr>
      </w:pPr>
      <w:r w:rsidRPr="00E853C9">
        <w:rPr>
          <w:rFonts w:ascii="Tahoma" w:hAnsi="Tahoma" w:cs="Tahoma"/>
          <w:b/>
          <w:sz w:val="24"/>
          <w:szCs w:val="24"/>
          <w:lang w:val="sr-Latn-ME"/>
        </w:rPr>
        <w:t>C R N A   G O R A</w:t>
      </w:r>
    </w:p>
    <w:p w:rsidR="005528F0" w:rsidRPr="00E853C9" w:rsidRDefault="005528F0" w:rsidP="00E853C9">
      <w:pPr>
        <w:pStyle w:val="NoSpacing"/>
        <w:rPr>
          <w:rFonts w:ascii="Tahoma" w:hAnsi="Tahoma" w:cs="Tahoma"/>
          <w:b/>
          <w:sz w:val="24"/>
          <w:szCs w:val="24"/>
          <w:lang w:val="sr-Latn-ME"/>
        </w:rPr>
      </w:pPr>
      <w:r w:rsidRPr="00E853C9">
        <w:rPr>
          <w:rFonts w:ascii="Tahoma" w:hAnsi="Tahoma" w:cs="Tahoma"/>
          <w:b/>
          <w:sz w:val="24"/>
          <w:szCs w:val="24"/>
          <w:lang w:val="sr-Latn-ME"/>
        </w:rPr>
        <w:t>AGENCIJA ZA ZAŠTITU LIČNIH PODATAKA</w:t>
      </w:r>
    </w:p>
    <w:p w:rsidR="00136EF1" w:rsidRDefault="005528F0" w:rsidP="00E853C9">
      <w:pPr>
        <w:pStyle w:val="NoSpacing"/>
        <w:rPr>
          <w:rFonts w:ascii="Tahoma" w:hAnsi="Tahoma" w:cs="Tahoma"/>
          <w:b/>
          <w:sz w:val="24"/>
          <w:szCs w:val="24"/>
          <w:lang w:val="sr-Latn-ME"/>
        </w:rPr>
      </w:pPr>
      <w:r w:rsidRPr="00E853C9">
        <w:rPr>
          <w:rFonts w:ascii="Tahoma" w:hAnsi="Tahoma" w:cs="Tahoma"/>
          <w:b/>
          <w:sz w:val="24"/>
          <w:szCs w:val="24"/>
          <w:lang w:val="sr-Latn-ME"/>
        </w:rPr>
        <w:t>I SLOBODAN PRISTUP INFORMACIJAMA</w:t>
      </w:r>
    </w:p>
    <w:p w:rsidR="00BC0078" w:rsidRPr="00E853C9" w:rsidRDefault="00BC0078" w:rsidP="00E853C9">
      <w:pPr>
        <w:pStyle w:val="NoSpacing"/>
        <w:rPr>
          <w:rFonts w:ascii="Tahoma" w:hAnsi="Tahoma" w:cs="Tahoma"/>
          <w:b/>
          <w:sz w:val="24"/>
          <w:szCs w:val="24"/>
          <w:lang w:val="sr-Latn-ME"/>
        </w:rPr>
      </w:pPr>
    </w:p>
    <w:p w:rsidR="005528F0" w:rsidRPr="00E853C9" w:rsidRDefault="005528F0" w:rsidP="00E853C9">
      <w:pPr>
        <w:pStyle w:val="NoSpacing"/>
        <w:rPr>
          <w:rFonts w:ascii="Tahoma" w:hAnsi="Tahoma" w:cs="Tahoma"/>
          <w:b/>
          <w:sz w:val="24"/>
          <w:szCs w:val="24"/>
          <w:lang w:val="sr-Latn-ME"/>
        </w:rPr>
      </w:pPr>
      <w:r w:rsidRPr="00E853C9">
        <w:rPr>
          <w:rFonts w:ascii="Tahoma" w:hAnsi="Tahoma" w:cs="Tahoma"/>
          <w:b/>
          <w:sz w:val="24"/>
          <w:szCs w:val="24"/>
          <w:lang w:val="sr-Latn-ME"/>
        </w:rPr>
        <w:t>Br.</w:t>
      </w:r>
      <w:r w:rsidR="00BC0078">
        <w:rPr>
          <w:rFonts w:ascii="Tahoma" w:hAnsi="Tahoma" w:cs="Tahoma"/>
          <w:b/>
          <w:sz w:val="24"/>
          <w:szCs w:val="24"/>
          <w:lang w:val="sr-Latn-ME"/>
        </w:rPr>
        <w:t xml:space="preserve"> </w:t>
      </w:r>
      <w:r w:rsidR="006B1F52" w:rsidRPr="00E853C9">
        <w:rPr>
          <w:rFonts w:ascii="Tahoma" w:hAnsi="Tahoma" w:cs="Tahoma"/>
          <w:b/>
          <w:sz w:val="24"/>
          <w:szCs w:val="24"/>
          <w:lang w:val="sr-Latn-ME"/>
        </w:rPr>
        <w:t>UPII 07-30-</w:t>
      </w:r>
      <w:r w:rsidR="00BC0078">
        <w:rPr>
          <w:rFonts w:ascii="Tahoma" w:hAnsi="Tahoma" w:cs="Tahoma"/>
          <w:b/>
          <w:sz w:val="24"/>
          <w:szCs w:val="24"/>
          <w:lang w:val="sr-Latn-ME"/>
        </w:rPr>
        <w:t>2</w:t>
      </w:r>
      <w:r w:rsidR="006B1F52" w:rsidRPr="00E853C9">
        <w:rPr>
          <w:rFonts w:ascii="Tahoma" w:hAnsi="Tahoma" w:cs="Tahoma"/>
          <w:b/>
          <w:sz w:val="24"/>
          <w:szCs w:val="24"/>
          <w:lang w:val="sr-Latn-ME"/>
        </w:rPr>
        <w:t>-</w:t>
      </w:r>
      <w:r w:rsidR="00E6615C" w:rsidRPr="00E853C9">
        <w:rPr>
          <w:rFonts w:ascii="Tahoma" w:hAnsi="Tahoma" w:cs="Tahoma"/>
          <w:b/>
          <w:sz w:val="24"/>
          <w:szCs w:val="24"/>
          <w:lang w:val="sr-Latn-ME"/>
        </w:rPr>
        <w:t>2</w:t>
      </w:r>
      <w:r w:rsidR="006B1F52" w:rsidRPr="00E853C9">
        <w:rPr>
          <w:rFonts w:ascii="Tahoma" w:hAnsi="Tahoma" w:cs="Tahoma"/>
          <w:b/>
          <w:sz w:val="24"/>
          <w:szCs w:val="24"/>
          <w:lang w:val="sr-Latn-ME"/>
        </w:rPr>
        <w:t>/1</w:t>
      </w:r>
      <w:r w:rsidR="00BC0078">
        <w:rPr>
          <w:rFonts w:ascii="Tahoma" w:hAnsi="Tahoma" w:cs="Tahoma"/>
          <w:b/>
          <w:sz w:val="24"/>
          <w:szCs w:val="24"/>
          <w:lang w:val="sr-Latn-ME"/>
        </w:rPr>
        <w:t>9</w:t>
      </w:r>
    </w:p>
    <w:p w:rsidR="00246CD1" w:rsidRDefault="005528F0" w:rsidP="00E853C9">
      <w:pPr>
        <w:pStyle w:val="NoSpacing"/>
        <w:rPr>
          <w:rFonts w:ascii="Tahoma" w:hAnsi="Tahoma" w:cs="Tahoma"/>
          <w:b/>
          <w:sz w:val="24"/>
          <w:szCs w:val="24"/>
          <w:lang w:val="sr-Latn-ME"/>
        </w:rPr>
      </w:pPr>
      <w:r w:rsidRPr="00E853C9">
        <w:rPr>
          <w:rFonts w:ascii="Tahoma" w:hAnsi="Tahoma" w:cs="Tahoma"/>
          <w:b/>
          <w:sz w:val="24"/>
          <w:szCs w:val="24"/>
          <w:lang w:val="sr-Latn-ME"/>
        </w:rPr>
        <w:t>Podgorica,</w:t>
      </w:r>
      <w:r w:rsidR="00BC0078">
        <w:rPr>
          <w:rFonts w:ascii="Tahoma" w:hAnsi="Tahoma" w:cs="Tahoma"/>
          <w:b/>
          <w:sz w:val="24"/>
          <w:szCs w:val="24"/>
          <w:lang w:val="sr-Latn-ME"/>
        </w:rPr>
        <w:t xml:space="preserve"> 0</w:t>
      </w:r>
      <w:r w:rsidR="00736373" w:rsidRPr="00E853C9">
        <w:rPr>
          <w:rFonts w:ascii="Tahoma" w:hAnsi="Tahoma" w:cs="Tahoma"/>
          <w:b/>
          <w:sz w:val="24"/>
          <w:szCs w:val="24"/>
          <w:lang w:val="sr-Latn-ME"/>
        </w:rPr>
        <w:t>1.0</w:t>
      </w:r>
      <w:r w:rsidR="00BC0078">
        <w:rPr>
          <w:rFonts w:ascii="Tahoma" w:hAnsi="Tahoma" w:cs="Tahoma"/>
          <w:b/>
          <w:sz w:val="24"/>
          <w:szCs w:val="24"/>
          <w:lang w:val="sr-Latn-ME"/>
        </w:rPr>
        <w:t>3</w:t>
      </w:r>
      <w:r w:rsidRPr="00E853C9">
        <w:rPr>
          <w:rFonts w:ascii="Tahoma" w:hAnsi="Tahoma" w:cs="Tahoma"/>
          <w:b/>
          <w:sz w:val="24"/>
          <w:szCs w:val="24"/>
          <w:lang w:val="sr-Latn-ME"/>
        </w:rPr>
        <w:t>.201</w:t>
      </w:r>
      <w:r w:rsidR="00736373" w:rsidRPr="00E853C9">
        <w:rPr>
          <w:rFonts w:ascii="Tahoma" w:hAnsi="Tahoma" w:cs="Tahoma"/>
          <w:b/>
          <w:sz w:val="24"/>
          <w:szCs w:val="24"/>
          <w:lang w:val="sr-Latn-ME"/>
        </w:rPr>
        <w:t>9</w:t>
      </w:r>
      <w:r w:rsidRPr="00E853C9">
        <w:rPr>
          <w:rFonts w:ascii="Tahoma" w:hAnsi="Tahoma" w:cs="Tahoma"/>
          <w:b/>
          <w:sz w:val="24"/>
          <w:szCs w:val="24"/>
          <w:lang w:val="sr-Latn-ME"/>
        </w:rPr>
        <w:t>.godine</w:t>
      </w:r>
    </w:p>
    <w:p w:rsidR="00E853C9" w:rsidRPr="00E853C9" w:rsidRDefault="00E853C9" w:rsidP="00E853C9">
      <w:pPr>
        <w:pStyle w:val="NoSpacing"/>
        <w:rPr>
          <w:rFonts w:ascii="Tahoma" w:hAnsi="Tahoma" w:cs="Tahoma"/>
          <w:b/>
          <w:sz w:val="24"/>
          <w:szCs w:val="24"/>
          <w:lang w:val="sr-Latn-ME"/>
        </w:rPr>
      </w:pPr>
    </w:p>
    <w:p w:rsidR="005528F0" w:rsidRPr="00731F81" w:rsidRDefault="005528F0" w:rsidP="005528F0">
      <w:pPr>
        <w:jc w:val="both"/>
        <w:rPr>
          <w:rFonts w:ascii="Tahoma" w:hAnsi="Tahoma" w:cs="Tahoma"/>
          <w:color w:val="FF0000"/>
          <w:sz w:val="24"/>
          <w:szCs w:val="24"/>
          <w:lang w:val="sr-Latn-ME"/>
        </w:rPr>
      </w:pPr>
      <w:r w:rsidRPr="00731F81">
        <w:rPr>
          <w:rFonts w:ascii="Tahoma" w:hAnsi="Tahoma" w:cs="Tahoma"/>
          <w:sz w:val="24"/>
          <w:szCs w:val="24"/>
          <w:lang w:val="sr-Latn-ME"/>
        </w:rPr>
        <w:t>Agencija za zaštitu ličnih podataka i slobodan pristup informacijama-S</w:t>
      </w:r>
      <w:r w:rsidR="00304F46">
        <w:rPr>
          <w:rFonts w:ascii="Tahoma" w:hAnsi="Tahoma" w:cs="Tahoma"/>
          <w:sz w:val="24"/>
          <w:szCs w:val="24"/>
          <w:lang w:val="sr-Latn-ME"/>
        </w:rPr>
        <w:t>avjet Agencije</w:t>
      </w:r>
      <w:r w:rsidR="006E794E" w:rsidRPr="00731F81">
        <w:rPr>
          <w:rFonts w:ascii="Tahoma" w:hAnsi="Tahoma" w:cs="Tahoma"/>
          <w:sz w:val="24"/>
          <w:szCs w:val="24"/>
          <w:lang w:val="sr-Latn-ME"/>
        </w:rPr>
        <w:t>,</w:t>
      </w:r>
      <w:r w:rsidR="004717D2" w:rsidRPr="00731F81">
        <w:rPr>
          <w:rFonts w:ascii="Tahoma" w:hAnsi="Tahoma" w:cs="Tahoma"/>
          <w:sz w:val="24"/>
          <w:szCs w:val="24"/>
          <w:lang w:val="sr-Latn-ME"/>
        </w:rPr>
        <w:t xml:space="preserve"> </w:t>
      </w:r>
      <w:r w:rsidR="006E794E" w:rsidRPr="00731F81">
        <w:rPr>
          <w:rFonts w:ascii="Tahoma" w:hAnsi="Tahoma" w:cs="Tahoma"/>
          <w:sz w:val="24"/>
          <w:szCs w:val="24"/>
          <w:lang w:val="sr-Latn-ME"/>
        </w:rPr>
        <w:t xml:space="preserve">rješavajući po </w:t>
      </w:r>
      <w:r w:rsidRPr="00731F81">
        <w:rPr>
          <w:rFonts w:ascii="Tahoma" w:hAnsi="Tahoma" w:cs="Tahoma"/>
          <w:sz w:val="24"/>
          <w:szCs w:val="24"/>
          <w:lang w:val="sr-Latn-ME"/>
        </w:rPr>
        <w:t xml:space="preserve">žalbi </w:t>
      </w:r>
      <w:r w:rsidR="000F3891" w:rsidRPr="000F3891">
        <w:rPr>
          <w:rFonts w:ascii="Tahoma" w:hAnsi="Tahoma" w:cs="Tahoma"/>
          <w:sz w:val="24"/>
          <w:szCs w:val="24"/>
          <w:lang w:val="sr-Latn-ME"/>
        </w:rPr>
        <w:t xml:space="preserve">žalbi NVO Mans br. </w:t>
      </w:r>
      <w:r w:rsidR="00304F46">
        <w:rPr>
          <w:rFonts w:ascii="Tahoma" w:hAnsi="Tahoma" w:cs="Tahoma"/>
          <w:sz w:val="24"/>
          <w:szCs w:val="24"/>
          <w:lang w:val="sr-Latn-ME"/>
        </w:rPr>
        <w:t>18/124974</w:t>
      </w:r>
      <w:r w:rsidR="000F3891" w:rsidRPr="000F3891">
        <w:rPr>
          <w:rFonts w:ascii="Tahoma" w:hAnsi="Tahoma" w:cs="Tahoma"/>
          <w:sz w:val="24"/>
          <w:szCs w:val="24"/>
          <w:lang w:val="sr-Latn-ME"/>
        </w:rPr>
        <w:t xml:space="preserve"> od </w:t>
      </w:r>
      <w:r w:rsidR="00304F46">
        <w:rPr>
          <w:rFonts w:ascii="Tahoma" w:hAnsi="Tahoma" w:cs="Tahoma"/>
          <w:sz w:val="24"/>
          <w:szCs w:val="24"/>
          <w:lang w:val="sr-Latn-ME"/>
        </w:rPr>
        <w:t>25.12.2018</w:t>
      </w:r>
      <w:r w:rsidR="000F3891" w:rsidRPr="000F3891">
        <w:rPr>
          <w:rFonts w:ascii="Tahoma" w:hAnsi="Tahoma" w:cs="Tahoma"/>
          <w:sz w:val="24"/>
          <w:szCs w:val="24"/>
          <w:lang w:val="sr-Latn-ME"/>
        </w:rPr>
        <w:t xml:space="preserve">. godine, koga zastupa Veselin Radulović, advokat iz Podgorice, radi poništaja rješenja </w:t>
      </w:r>
      <w:r w:rsidR="00D61406">
        <w:rPr>
          <w:rFonts w:ascii="Tahoma" w:hAnsi="Tahoma" w:cs="Tahoma"/>
          <w:sz w:val="24"/>
          <w:szCs w:val="24"/>
          <w:lang w:val="sr-Latn-ME"/>
        </w:rPr>
        <w:t>AD “Luka Bar”</w:t>
      </w:r>
      <w:r w:rsidR="000F3891" w:rsidRPr="000F3891">
        <w:rPr>
          <w:rFonts w:ascii="Tahoma" w:hAnsi="Tahoma" w:cs="Tahoma"/>
          <w:sz w:val="24"/>
          <w:szCs w:val="24"/>
          <w:lang w:val="sr-Latn-ME"/>
        </w:rPr>
        <w:t xml:space="preserve"> broj: </w:t>
      </w:r>
      <w:r w:rsidR="00304F46">
        <w:rPr>
          <w:rFonts w:ascii="Tahoma" w:hAnsi="Tahoma" w:cs="Tahoma"/>
          <w:sz w:val="24"/>
          <w:szCs w:val="24"/>
          <w:lang w:val="sr-Latn-ME"/>
        </w:rPr>
        <w:t>7886</w:t>
      </w:r>
      <w:r w:rsidR="000F3891" w:rsidRPr="000F3891">
        <w:rPr>
          <w:rFonts w:ascii="Tahoma" w:hAnsi="Tahoma" w:cs="Tahoma"/>
          <w:sz w:val="24"/>
          <w:szCs w:val="24"/>
          <w:lang w:val="sr-Latn-ME"/>
        </w:rPr>
        <w:t xml:space="preserve"> od </w:t>
      </w:r>
      <w:r w:rsidR="00F848B9">
        <w:rPr>
          <w:rFonts w:ascii="Tahoma" w:hAnsi="Tahoma" w:cs="Tahoma"/>
          <w:sz w:val="24"/>
          <w:szCs w:val="24"/>
          <w:lang w:val="sr-Latn-ME"/>
        </w:rPr>
        <w:t>11.12.2018</w:t>
      </w:r>
      <w:r w:rsidR="000F3891" w:rsidRPr="000F3891">
        <w:rPr>
          <w:rFonts w:ascii="Tahoma" w:hAnsi="Tahoma" w:cs="Tahoma"/>
          <w:sz w:val="24"/>
          <w:szCs w:val="24"/>
          <w:lang w:val="sr-Latn-ME"/>
        </w:rPr>
        <w:t>.godine</w:t>
      </w:r>
      <w:r w:rsidRPr="00731F81">
        <w:rPr>
          <w:rFonts w:ascii="Tahoma" w:hAnsi="Tahoma" w:cs="Tahoma"/>
          <w:sz w:val="24"/>
          <w:szCs w:val="24"/>
          <w:lang w:val="sr-Latn-ME"/>
        </w:rPr>
        <w:t>, na osnovu člana 38 Zakona o slobodnom pristupu informacijama (“Sl.list Crne Gore”, br.44/12</w:t>
      </w:r>
      <w:r w:rsidR="00CA3F2E" w:rsidRPr="00731F81">
        <w:rPr>
          <w:rFonts w:ascii="Tahoma" w:hAnsi="Tahoma" w:cs="Tahoma"/>
          <w:sz w:val="24"/>
          <w:szCs w:val="24"/>
          <w:lang w:val="sr-Latn-ME"/>
        </w:rPr>
        <w:t xml:space="preserve"> i 030/17</w:t>
      </w:r>
      <w:r w:rsidRPr="00731F81">
        <w:rPr>
          <w:rFonts w:ascii="Tahoma" w:hAnsi="Tahoma" w:cs="Tahoma"/>
          <w:sz w:val="24"/>
          <w:szCs w:val="24"/>
          <w:lang w:val="sr-Latn-ME"/>
        </w:rPr>
        <w:t xml:space="preserve">) i člana </w:t>
      </w:r>
      <w:r w:rsidR="006477D0">
        <w:rPr>
          <w:rFonts w:ascii="Tahoma" w:hAnsi="Tahoma" w:cs="Tahoma"/>
          <w:sz w:val="24"/>
          <w:szCs w:val="24"/>
          <w:lang w:val="sr-Latn-ME"/>
        </w:rPr>
        <w:t>126</w:t>
      </w:r>
      <w:r w:rsidRPr="00731F81">
        <w:rPr>
          <w:rFonts w:ascii="Tahoma" w:hAnsi="Tahoma" w:cs="Tahoma"/>
          <w:sz w:val="24"/>
          <w:szCs w:val="24"/>
          <w:lang w:val="sr-Latn-ME"/>
        </w:rPr>
        <w:t xml:space="preserve"> stav </w:t>
      </w:r>
      <w:r w:rsidR="006477D0">
        <w:rPr>
          <w:rFonts w:ascii="Tahoma" w:hAnsi="Tahoma" w:cs="Tahoma"/>
          <w:sz w:val="24"/>
          <w:szCs w:val="24"/>
          <w:lang w:val="sr-Latn-ME"/>
        </w:rPr>
        <w:t>7</w:t>
      </w:r>
      <w:r w:rsidRPr="00731F81">
        <w:rPr>
          <w:rFonts w:ascii="Tahoma" w:hAnsi="Tahoma" w:cs="Tahoma"/>
          <w:sz w:val="24"/>
          <w:szCs w:val="24"/>
          <w:lang w:val="sr-Latn-ME"/>
        </w:rPr>
        <w:t xml:space="preserve"> Zakona o upravnom postupku</w:t>
      </w:r>
      <w:r w:rsidR="004717D2" w:rsidRPr="00731F81">
        <w:rPr>
          <w:rFonts w:ascii="Tahoma" w:hAnsi="Tahoma" w:cs="Tahoma"/>
          <w:sz w:val="24"/>
          <w:szCs w:val="24"/>
          <w:lang w:val="sr-Latn-ME"/>
        </w:rPr>
        <w:t xml:space="preserve"> </w:t>
      </w:r>
      <w:r w:rsidR="00654877" w:rsidRPr="00654877">
        <w:rPr>
          <w:rFonts w:ascii="Tahoma" w:hAnsi="Tahoma" w:cs="Tahoma"/>
          <w:sz w:val="24"/>
          <w:szCs w:val="24"/>
          <w:lang w:val="sr-Latn-ME"/>
        </w:rPr>
        <w:t>("Službeni list Crne Gore", br. 056/14, 020/15, 040/16 i 037/17 )</w:t>
      </w:r>
      <w:r w:rsidRPr="00731F81">
        <w:rPr>
          <w:rFonts w:ascii="Tahoma" w:hAnsi="Tahoma" w:cs="Tahoma"/>
          <w:sz w:val="24"/>
          <w:szCs w:val="24"/>
          <w:lang w:val="sr-Latn-ME"/>
        </w:rPr>
        <w:t xml:space="preserve"> je na sjednici održanoj dana </w:t>
      </w:r>
      <w:r w:rsidR="00F848B9">
        <w:rPr>
          <w:rFonts w:ascii="Tahoma" w:hAnsi="Tahoma" w:cs="Tahoma"/>
          <w:sz w:val="24"/>
          <w:szCs w:val="24"/>
          <w:lang w:val="sr-Latn-ME"/>
        </w:rPr>
        <w:t>02</w:t>
      </w:r>
      <w:r w:rsidR="000A6DD8" w:rsidRPr="00731F81">
        <w:rPr>
          <w:rFonts w:ascii="Tahoma" w:hAnsi="Tahoma" w:cs="Tahoma"/>
          <w:sz w:val="24"/>
          <w:szCs w:val="24"/>
          <w:lang w:val="sr-Latn-ME"/>
        </w:rPr>
        <w:t>.</w:t>
      </w:r>
      <w:r w:rsidR="00D61406">
        <w:rPr>
          <w:rFonts w:ascii="Tahoma" w:hAnsi="Tahoma" w:cs="Tahoma"/>
          <w:sz w:val="24"/>
          <w:szCs w:val="24"/>
          <w:lang w:val="sr-Latn-ME"/>
        </w:rPr>
        <w:t>0</w:t>
      </w:r>
      <w:r w:rsidR="00F848B9">
        <w:rPr>
          <w:rFonts w:ascii="Tahoma" w:hAnsi="Tahoma" w:cs="Tahoma"/>
          <w:sz w:val="24"/>
          <w:szCs w:val="24"/>
          <w:lang w:val="sr-Latn-ME"/>
        </w:rPr>
        <w:t>2</w:t>
      </w:r>
      <w:r w:rsidRPr="00731F81">
        <w:rPr>
          <w:rFonts w:ascii="Tahoma" w:hAnsi="Tahoma" w:cs="Tahoma"/>
          <w:sz w:val="24"/>
          <w:szCs w:val="24"/>
          <w:lang w:val="sr-Latn-ME"/>
        </w:rPr>
        <w:t>.201</w:t>
      </w:r>
      <w:r w:rsidR="00F848B9">
        <w:rPr>
          <w:rFonts w:ascii="Tahoma" w:hAnsi="Tahoma" w:cs="Tahoma"/>
          <w:sz w:val="24"/>
          <w:szCs w:val="24"/>
          <w:lang w:val="sr-Latn-ME"/>
        </w:rPr>
        <w:t>9</w:t>
      </w:r>
      <w:r w:rsidRPr="00731F81">
        <w:rPr>
          <w:rFonts w:ascii="Tahoma" w:hAnsi="Tahoma" w:cs="Tahoma"/>
          <w:sz w:val="24"/>
          <w:szCs w:val="24"/>
          <w:lang w:val="sr-Latn-ME"/>
        </w:rPr>
        <w:t>.godine donio:</w:t>
      </w:r>
    </w:p>
    <w:p w:rsidR="006836E4" w:rsidRDefault="006836E4" w:rsidP="00E86967">
      <w:pPr>
        <w:jc w:val="center"/>
        <w:rPr>
          <w:rFonts w:ascii="Tahoma" w:hAnsi="Tahoma" w:cs="Tahoma"/>
          <w:b/>
          <w:sz w:val="24"/>
          <w:szCs w:val="24"/>
          <w:lang w:val="sr-Latn-ME"/>
        </w:rPr>
      </w:pPr>
    </w:p>
    <w:p w:rsidR="006836E4" w:rsidRPr="00736373" w:rsidRDefault="005528F0" w:rsidP="00F848B9">
      <w:pPr>
        <w:jc w:val="center"/>
        <w:rPr>
          <w:rFonts w:ascii="Tahoma" w:hAnsi="Tahoma" w:cs="Tahoma"/>
          <w:b/>
          <w:sz w:val="24"/>
          <w:szCs w:val="24"/>
          <w:lang w:val="sr-Latn-ME"/>
        </w:rPr>
      </w:pPr>
      <w:r w:rsidRPr="00731F81">
        <w:rPr>
          <w:rFonts w:ascii="Tahoma" w:hAnsi="Tahoma" w:cs="Tahoma"/>
          <w:b/>
          <w:sz w:val="24"/>
          <w:szCs w:val="24"/>
          <w:lang w:val="sr-Latn-ME"/>
        </w:rPr>
        <w:t>R J E Š E NJ E</w:t>
      </w:r>
    </w:p>
    <w:p w:rsidR="00523D46" w:rsidRDefault="00E86311" w:rsidP="00F848B9">
      <w:pPr>
        <w:pStyle w:val="NoSpacing"/>
        <w:rPr>
          <w:rFonts w:ascii="Tahoma" w:hAnsi="Tahoma" w:cs="Tahoma"/>
          <w:sz w:val="24"/>
          <w:szCs w:val="24"/>
          <w:lang w:val="sr-Latn-ME"/>
        </w:rPr>
      </w:pPr>
      <w:r w:rsidRPr="00F848B9">
        <w:rPr>
          <w:rFonts w:ascii="Tahoma" w:hAnsi="Tahoma" w:cs="Tahoma"/>
          <w:sz w:val="24"/>
          <w:szCs w:val="24"/>
          <w:lang w:val="sr-Latn-ME"/>
        </w:rPr>
        <w:t>Usvaja se žalba</w:t>
      </w:r>
      <w:r w:rsidR="00523D46" w:rsidRPr="00F848B9">
        <w:rPr>
          <w:rFonts w:ascii="Tahoma" w:hAnsi="Tahoma" w:cs="Tahoma"/>
          <w:sz w:val="24"/>
          <w:szCs w:val="24"/>
          <w:lang w:val="sr-Latn-ME"/>
        </w:rPr>
        <w:t>.</w:t>
      </w:r>
    </w:p>
    <w:p w:rsidR="006F32D7" w:rsidRPr="00F848B9" w:rsidRDefault="006F32D7" w:rsidP="00F848B9">
      <w:pPr>
        <w:pStyle w:val="NoSpacing"/>
        <w:rPr>
          <w:rFonts w:ascii="Tahoma" w:hAnsi="Tahoma" w:cs="Tahoma"/>
          <w:sz w:val="24"/>
          <w:szCs w:val="24"/>
          <w:lang w:val="sr-Latn-ME"/>
        </w:rPr>
      </w:pPr>
    </w:p>
    <w:p w:rsidR="00E85B87" w:rsidRDefault="00BB6749" w:rsidP="00F848B9">
      <w:pPr>
        <w:pStyle w:val="NoSpacing"/>
        <w:rPr>
          <w:rFonts w:ascii="Tahoma" w:hAnsi="Tahoma" w:cs="Tahoma"/>
          <w:sz w:val="24"/>
          <w:szCs w:val="24"/>
          <w:lang w:val="sr-Latn-ME"/>
        </w:rPr>
      </w:pPr>
      <w:r w:rsidRPr="00F848B9">
        <w:rPr>
          <w:rFonts w:ascii="Tahoma" w:hAnsi="Tahoma" w:cs="Tahoma"/>
          <w:sz w:val="24"/>
          <w:szCs w:val="24"/>
          <w:lang w:val="sr-Latn-ME"/>
        </w:rPr>
        <w:t>Poništava se</w:t>
      </w:r>
      <w:r w:rsidR="000F5FBE" w:rsidRPr="00F848B9">
        <w:rPr>
          <w:rFonts w:ascii="Tahoma" w:hAnsi="Tahoma" w:cs="Tahoma"/>
          <w:sz w:val="24"/>
          <w:szCs w:val="24"/>
          <w:lang w:val="sr-Latn-ME"/>
        </w:rPr>
        <w:t xml:space="preserve"> </w:t>
      </w:r>
      <w:r w:rsidR="00D27BE9" w:rsidRPr="00F848B9">
        <w:rPr>
          <w:rFonts w:ascii="Tahoma" w:hAnsi="Tahoma" w:cs="Tahoma"/>
          <w:sz w:val="24"/>
          <w:szCs w:val="24"/>
          <w:lang w:val="sr-Latn-ME"/>
        </w:rPr>
        <w:t>Rješenje</w:t>
      </w:r>
      <w:r w:rsidR="00E86967" w:rsidRPr="00F848B9">
        <w:rPr>
          <w:rFonts w:ascii="Tahoma" w:hAnsi="Tahoma" w:cs="Tahoma"/>
          <w:sz w:val="24"/>
          <w:szCs w:val="24"/>
          <w:lang w:val="sr-Latn-ME"/>
        </w:rPr>
        <w:t xml:space="preserve"> </w:t>
      </w:r>
      <w:r w:rsidR="00D61406" w:rsidRPr="00F848B9">
        <w:rPr>
          <w:rFonts w:ascii="Tahoma" w:hAnsi="Tahoma" w:cs="Tahoma"/>
          <w:sz w:val="24"/>
          <w:szCs w:val="24"/>
          <w:lang w:val="sr-Latn-ME"/>
        </w:rPr>
        <w:t>AD “Luka Bar”</w:t>
      </w:r>
      <w:r w:rsidR="007821F6" w:rsidRPr="00F848B9">
        <w:rPr>
          <w:rFonts w:ascii="Tahoma" w:hAnsi="Tahoma" w:cs="Tahoma"/>
          <w:sz w:val="24"/>
          <w:szCs w:val="24"/>
          <w:lang w:val="sr-Latn-ME"/>
        </w:rPr>
        <w:t xml:space="preserve"> broj </w:t>
      </w:r>
      <w:r w:rsidR="00304F46" w:rsidRPr="00F848B9">
        <w:rPr>
          <w:rFonts w:ascii="Tahoma" w:hAnsi="Tahoma" w:cs="Tahoma"/>
          <w:sz w:val="24"/>
          <w:szCs w:val="24"/>
          <w:lang w:val="sr-Latn-ME"/>
        </w:rPr>
        <w:t>7886</w:t>
      </w:r>
      <w:r w:rsidR="00D27BE9" w:rsidRPr="00F848B9">
        <w:rPr>
          <w:rFonts w:ascii="Tahoma" w:hAnsi="Tahoma" w:cs="Tahoma"/>
          <w:sz w:val="24"/>
          <w:szCs w:val="24"/>
          <w:lang w:val="sr-Latn-ME"/>
        </w:rPr>
        <w:t xml:space="preserve"> od dana </w:t>
      </w:r>
      <w:r w:rsidR="00F848B9" w:rsidRPr="00F848B9">
        <w:rPr>
          <w:rFonts w:ascii="Tahoma" w:hAnsi="Tahoma" w:cs="Tahoma"/>
          <w:sz w:val="24"/>
          <w:szCs w:val="24"/>
          <w:lang w:val="sr-Latn-ME"/>
        </w:rPr>
        <w:t>11.12.2018</w:t>
      </w:r>
      <w:r w:rsidR="00D27BE9" w:rsidRPr="00F848B9">
        <w:rPr>
          <w:rFonts w:ascii="Tahoma" w:hAnsi="Tahoma" w:cs="Tahoma"/>
          <w:sz w:val="24"/>
          <w:szCs w:val="24"/>
          <w:lang w:val="sr-Latn-ME"/>
        </w:rPr>
        <w:t>.godine</w:t>
      </w:r>
      <w:r w:rsidR="00E85B87" w:rsidRPr="00F848B9">
        <w:rPr>
          <w:rFonts w:ascii="Tahoma" w:hAnsi="Tahoma" w:cs="Tahoma"/>
          <w:sz w:val="24"/>
          <w:szCs w:val="24"/>
          <w:lang w:val="sr-Latn-ME"/>
        </w:rPr>
        <w:t>.</w:t>
      </w:r>
      <w:r w:rsidR="002C359A" w:rsidRPr="00F848B9">
        <w:rPr>
          <w:rFonts w:ascii="Tahoma" w:hAnsi="Tahoma" w:cs="Tahoma"/>
          <w:sz w:val="24"/>
          <w:szCs w:val="24"/>
          <w:lang w:val="sr-Latn-ME"/>
        </w:rPr>
        <w:t xml:space="preserve"> </w:t>
      </w:r>
    </w:p>
    <w:p w:rsidR="006F32D7" w:rsidRPr="00F848B9" w:rsidRDefault="006F32D7" w:rsidP="00F848B9">
      <w:pPr>
        <w:pStyle w:val="NoSpacing"/>
        <w:rPr>
          <w:rFonts w:ascii="Tahoma" w:hAnsi="Tahoma" w:cs="Tahoma"/>
          <w:sz w:val="24"/>
          <w:szCs w:val="24"/>
          <w:lang w:val="sr-Latn-ME"/>
        </w:rPr>
      </w:pPr>
    </w:p>
    <w:p w:rsidR="00523D46" w:rsidRDefault="00E85B87" w:rsidP="00F848B9">
      <w:pPr>
        <w:pStyle w:val="NoSpacing"/>
        <w:rPr>
          <w:rFonts w:ascii="Tahoma" w:hAnsi="Tahoma" w:cs="Tahoma"/>
          <w:sz w:val="24"/>
          <w:szCs w:val="24"/>
          <w:lang w:val="sr-Latn-ME"/>
        </w:rPr>
      </w:pPr>
      <w:r w:rsidRPr="00F848B9">
        <w:rPr>
          <w:rFonts w:ascii="Tahoma" w:hAnsi="Tahoma" w:cs="Tahoma"/>
          <w:sz w:val="24"/>
          <w:szCs w:val="24"/>
          <w:lang w:val="sr-Latn-ME"/>
        </w:rPr>
        <w:t>P</w:t>
      </w:r>
      <w:r w:rsidR="002C359A" w:rsidRPr="00F848B9">
        <w:rPr>
          <w:rFonts w:ascii="Tahoma" w:hAnsi="Tahoma" w:cs="Tahoma"/>
          <w:sz w:val="24"/>
          <w:szCs w:val="24"/>
          <w:lang w:val="sr-Latn-ME"/>
        </w:rPr>
        <w:t>redmet</w:t>
      </w:r>
      <w:r w:rsidR="0058516C" w:rsidRPr="00F848B9">
        <w:rPr>
          <w:rFonts w:ascii="Tahoma" w:hAnsi="Tahoma" w:cs="Tahoma"/>
          <w:sz w:val="24"/>
          <w:szCs w:val="24"/>
          <w:lang w:val="sr-Latn-ME"/>
        </w:rPr>
        <w:t xml:space="preserve"> se</w:t>
      </w:r>
      <w:r w:rsidR="002C359A" w:rsidRPr="00F848B9">
        <w:rPr>
          <w:rFonts w:ascii="Tahoma" w:hAnsi="Tahoma" w:cs="Tahoma"/>
          <w:sz w:val="24"/>
          <w:szCs w:val="24"/>
          <w:lang w:val="sr-Latn-ME"/>
        </w:rPr>
        <w:t xml:space="preserve"> </w:t>
      </w:r>
      <w:r w:rsidR="0058516C" w:rsidRPr="00F848B9">
        <w:rPr>
          <w:rFonts w:ascii="Tahoma" w:hAnsi="Tahoma" w:cs="Tahoma"/>
          <w:sz w:val="24"/>
          <w:szCs w:val="24"/>
          <w:lang w:val="sr-Latn-ME"/>
        </w:rPr>
        <w:t>dostavlja</w:t>
      </w:r>
      <w:r w:rsidRPr="00F848B9">
        <w:rPr>
          <w:rFonts w:ascii="Tahoma" w:hAnsi="Tahoma" w:cs="Tahoma"/>
          <w:sz w:val="24"/>
          <w:szCs w:val="24"/>
          <w:lang w:val="sr-Latn-ME"/>
        </w:rPr>
        <w:t xml:space="preserve"> prv</w:t>
      </w:r>
      <w:r w:rsidR="002C359A" w:rsidRPr="00F848B9">
        <w:rPr>
          <w:rFonts w:ascii="Tahoma" w:hAnsi="Tahoma" w:cs="Tahoma"/>
          <w:sz w:val="24"/>
          <w:szCs w:val="24"/>
          <w:lang w:val="sr-Latn-ME"/>
        </w:rPr>
        <w:t>o</w:t>
      </w:r>
      <w:r w:rsidRPr="00F848B9">
        <w:rPr>
          <w:rFonts w:ascii="Tahoma" w:hAnsi="Tahoma" w:cs="Tahoma"/>
          <w:sz w:val="24"/>
          <w:szCs w:val="24"/>
          <w:lang w:val="sr-Latn-ME"/>
        </w:rPr>
        <w:t>s</w:t>
      </w:r>
      <w:r w:rsidR="002C359A" w:rsidRPr="00F848B9">
        <w:rPr>
          <w:rFonts w:ascii="Tahoma" w:hAnsi="Tahoma" w:cs="Tahoma"/>
          <w:sz w:val="24"/>
          <w:szCs w:val="24"/>
          <w:lang w:val="sr-Latn-ME"/>
        </w:rPr>
        <w:t>tepenom organu na ponovni postupak i odlučivanje.</w:t>
      </w:r>
    </w:p>
    <w:p w:rsidR="00F848B9" w:rsidRDefault="00F848B9" w:rsidP="00F848B9">
      <w:pPr>
        <w:pStyle w:val="NoSpacing"/>
        <w:rPr>
          <w:rFonts w:ascii="Tahoma" w:hAnsi="Tahoma" w:cs="Tahoma"/>
          <w:sz w:val="24"/>
          <w:szCs w:val="24"/>
          <w:lang w:val="sr-Latn-ME"/>
        </w:rPr>
      </w:pPr>
    </w:p>
    <w:p w:rsidR="006836E4" w:rsidRPr="00F848B9" w:rsidRDefault="005528F0" w:rsidP="00F848B9">
      <w:pPr>
        <w:jc w:val="center"/>
        <w:rPr>
          <w:rFonts w:ascii="Tahoma" w:hAnsi="Tahoma" w:cs="Tahoma"/>
          <w:b/>
          <w:sz w:val="24"/>
          <w:szCs w:val="24"/>
          <w:lang w:val="sr-Latn-ME"/>
        </w:rPr>
      </w:pPr>
      <w:r w:rsidRPr="00731F81">
        <w:rPr>
          <w:rFonts w:ascii="Tahoma" w:hAnsi="Tahoma" w:cs="Tahoma"/>
          <w:b/>
          <w:sz w:val="24"/>
          <w:szCs w:val="24"/>
          <w:lang w:val="sr-Latn-ME"/>
        </w:rPr>
        <w:t>O b r a z l o ž e nj e</w:t>
      </w:r>
    </w:p>
    <w:p w:rsidR="00A04DCD" w:rsidRDefault="00F848B9" w:rsidP="009359E4">
      <w:pPr>
        <w:pStyle w:val="NoSpacing"/>
        <w:spacing w:line="276" w:lineRule="auto"/>
        <w:jc w:val="both"/>
        <w:rPr>
          <w:rFonts w:ascii="Tahoma" w:hAnsi="Tahoma" w:cs="Tahoma"/>
          <w:sz w:val="24"/>
          <w:lang w:val="hr-HR"/>
        </w:rPr>
      </w:pPr>
      <w:r w:rsidRPr="00F848B9">
        <w:rPr>
          <w:rFonts w:ascii="Tahoma" w:hAnsi="Tahoma" w:cs="Tahoma"/>
          <w:sz w:val="24"/>
          <w:szCs w:val="24"/>
          <w:lang w:val="sr-Latn-ME"/>
        </w:rPr>
        <w:t xml:space="preserve">Prvostepeni organ je, postupajući po zahtjevu NVO Mans br. 18/124974 od 27.11.2018.godine, donio rješenje </w:t>
      </w:r>
      <w:r w:rsidRPr="003D5EBB">
        <w:rPr>
          <w:rFonts w:ascii="Tahoma" w:hAnsi="Tahoma" w:cs="Tahoma"/>
          <w:sz w:val="24"/>
          <w:szCs w:val="24"/>
          <w:lang w:val="sr-Latn-ME"/>
        </w:rPr>
        <w:t xml:space="preserve">br. </w:t>
      </w:r>
      <w:r>
        <w:rPr>
          <w:rFonts w:ascii="Tahoma" w:hAnsi="Tahoma" w:cs="Tahoma"/>
          <w:sz w:val="24"/>
          <w:szCs w:val="24"/>
          <w:lang w:val="sr-Latn-ME"/>
        </w:rPr>
        <w:t>7886 od dana 11.12.2018.godine</w:t>
      </w:r>
      <w:r w:rsidRPr="00F848B9">
        <w:rPr>
          <w:rFonts w:ascii="Tahoma" w:hAnsi="Tahoma" w:cs="Tahoma"/>
          <w:sz w:val="24"/>
          <w:szCs w:val="24"/>
          <w:lang w:val="sr-Latn-ME"/>
        </w:rPr>
        <w:t xml:space="preserve"> </w:t>
      </w:r>
      <w:r>
        <w:rPr>
          <w:rFonts w:ascii="Tahoma" w:hAnsi="Tahoma" w:cs="Tahoma"/>
          <w:sz w:val="24"/>
          <w:szCs w:val="24"/>
          <w:lang w:val="sr-Latn-ME"/>
        </w:rPr>
        <w:t xml:space="preserve">kojim je odbijen kao neosnovan predmetni zahtjev. U obrazloženju osporenog rješenja se navodi da je predmetnim zahtjevom tražena dostava: </w:t>
      </w:r>
      <w:r w:rsidR="009359E4">
        <w:rPr>
          <w:rFonts w:ascii="Tahoma" w:hAnsi="Tahoma" w:cs="Tahoma"/>
          <w:sz w:val="24"/>
          <w:lang w:val="sr-Latn-ME"/>
        </w:rPr>
        <w:t>kopija</w:t>
      </w:r>
      <w:r w:rsidR="009359E4" w:rsidRPr="009359E4">
        <w:rPr>
          <w:rFonts w:ascii="Tahoma" w:hAnsi="Tahoma" w:cs="Tahoma"/>
          <w:sz w:val="24"/>
          <w:lang w:val="sr-Latn-ME"/>
        </w:rPr>
        <w:t xml:space="preserve"> svih važećih ugovora o davanju u zakup skladišta i objekata u vlasništvu AD Luka Bar</w:t>
      </w:r>
      <w:r w:rsidR="009359E4">
        <w:rPr>
          <w:rFonts w:ascii="Tahoma" w:hAnsi="Tahoma" w:cs="Tahoma"/>
          <w:sz w:val="24"/>
          <w:lang w:val="sr-Latn-ME"/>
        </w:rPr>
        <w:t xml:space="preserve">, te da istoj pristup treba ograničiti </w:t>
      </w:r>
      <w:r w:rsidR="009359E4" w:rsidRPr="009359E4">
        <w:rPr>
          <w:rFonts w:ascii="Tahoma" w:hAnsi="Tahoma" w:cs="Tahoma"/>
          <w:sz w:val="24"/>
          <w:lang w:val="hr-HR"/>
        </w:rPr>
        <w:t>u interesu zaštite konkurencije i poslovne tajne</w:t>
      </w:r>
      <w:r w:rsidR="009359E4">
        <w:rPr>
          <w:rFonts w:ascii="Tahoma" w:hAnsi="Tahoma" w:cs="Tahoma"/>
          <w:sz w:val="24"/>
          <w:lang w:val="hr-HR"/>
        </w:rPr>
        <w:t xml:space="preserve">, a u </w:t>
      </w:r>
      <w:r w:rsidR="009359E4" w:rsidRPr="009359E4">
        <w:rPr>
          <w:rFonts w:ascii="Tahoma" w:hAnsi="Tahoma" w:cs="Tahoma"/>
          <w:sz w:val="24"/>
          <w:lang w:val="hr-HR"/>
        </w:rPr>
        <w:t>smislu čiana 14 stav 1 tačka 5 Zakona o slobodnom pristupu informacijama i Pravilnika o poslovnoj tajni Luka Bar AD</w:t>
      </w:r>
      <w:r w:rsidR="006F5808" w:rsidRPr="009359E4">
        <w:rPr>
          <w:rFonts w:ascii="Tahoma" w:hAnsi="Tahoma" w:cs="Tahoma"/>
          <w:sz w:val="24"/>
          <w:lang w:val="hr-HR"/>
        </w:rPr>
        <w:t>, pa je predmetni zahtjev odbijen kao neosnovan.</w:t>
      </w:r>
      <w:r w:rsidR="009359E4" w:rsidRPr="009359E4">
        <w:rPr>
          <w:rFonts w:ascii="Tahoma" w:hAnsi="Tahoma" w:cs="Tahoma"/>
          <w:sz w:val="24"/>
          <w:lang w:val="hr-HR"/>
        </w:rPr>
        <w:t xml:space="preserve"> Navodi se da p</w:t>
      </w:r>
      <w:r w:rsidR="006F5808" w:rsidRPr="009359E4">
        <w:rPr>
          <w:rFonts w:ascii="Tahoma" w:hAnsi="Tahoma" w:cs="Tahoma"/>
          <w:sz w:val="24"/>
          <w:lang w:val="hr-HR"/>
        </w:rPr>
        <w:t xml:space="preserve">ristup traženim informacijama </w:t>
      </w:r>
      <w:r w:rsidR="009359E4" w:rsidRPr="009359E4">
        <w:rPr>
          <w:rFonts w:ascii="Tahoma" w:hAnsi="Tahoma" w:cs="Tahoma"/>
          <w:sz w:val="24"/>
          <w:lang w:val="hr-HR"/>
        </w:rPr>
        <w:t>treba</w:t>
      </w:r>
      <w:r w:rsidR="006F5808" w:rsidRPr="009359E4">
        <w:rPr>
          <w:rFonts w:ascii="Tahoma" w:hAnsi="Tahoma" w:cs="Tahoma"/>
          <w:sz w:val="24"/>
          <w:lang w:val="hr-HR"/>
        </w:rPr>
        <w:t xml:space="preserve"> odbiti i po osnovu posebnog statusa "Luka Bar" AD kao osnivača i operatora Slobodne zone Luka Bar, koja uživa privrednu eksteritorijoinost, shodno Zakonu o slobodnim zonama Crne</w:t>
      </w:r>
      <w:r w:rsidR="009359E4" w:rsidRPr="009359E4">
        <w:rPr>
          <w:rFonts w:ascii="Tahoma" w:hAnsi="Tahoma" w:cs="Tahoma"/>
          <w:sz w:val="24"/>
          <w:lang w:val="hr-HR"/>
        </w:rPr>
        <w:t xml:space="preserve"> Gore, kao specijalnom zakonu (l</w:t>
      </w:r>
      <w:r w:rsidR="006F5808" w:rsidRPr="009359E4">
        <w:rPr>
          <w:rFonts w:ascii="Tahoma" w:hAnsi="Tahoma" w:cs="Tahoma"/>
          <w:sz w:val="24"/>
          <w:lang w:val="hr-HR"/>
        </w:rPr>
        <w:t>ex specialis), koji obezbjeđuje poseban status i zaštitu korisnicima i operatoru slobodne zone.</w:t>
      </w:r>
    </w:p>
    <w:p w:rsidR="003D5EBB" w:rsidRPr="00731F81" w:rsidRDefault="003D5EBB" w:rsidP="003D5EBB">
      <w:pPr>
        <w:pStyle w:val="NoSpacing"/>
        <w:rPr>
          <w:lang w:val="sr-Latn-ME"/>
        </w:rPr>
      </w:pPr>
    </w:p>
    <w:p w:rsidR="00C610FD" w:rsidRPr="00C610FD" w:rsidRDefault="006477D0" w:rsidP="00C610FD">
      <w:pPr>
        <w:jc w:val="both"/>
        <w:rPr>
          <w:rFonts w:ascii="Tahoma" w:hAnsi="Tahoma" w:cs="Tahoma"/>
          <w:sz w:val="24"/>
          <w:szCs w:val="24"/>
          <w:lang w:val="sr-Latn-ME"/>
        </w:rPr>
      </w:pPr>
      <w:r>
        <w:rPr>
          <w:rFonts w:ascii="Tahoma" w:hAnsi="Tahoma" w:cs="Tahoma"/>
          <w:sz w:val="24"/>
          <w:szCs w:val="24"/>
          <w:lang w:val="sr-Latn-ME"/>
        </w:rPr>
        <w:t>Protiv ovog rješenja u zakonskom roku podnosilac zahtjeva je podnio žalbu. U žalbi se navodi da žalbu izjavljuje</w:t>
      </w:r>
      <w:r w:rsidRPr="006477D0">
        <w:rPr>
          <w:rFonts w:ascii="Tahoma" w:hAnsi="Tahoma" w:cs="Tahoma"/>
          <w:sz w:val="24"/>
          <w:szCs w:val="24"/>
          <w:lang w:val="sr-Latn-ME"/>
        </w:rPr>
        <w:t xml:space="preserve"> zbog </w:t>
      </w:r>
      <w:r w:rsidR="009359E4" w:rsidRPr="006477D0">
        <w:rPr>
          <w:rFonts w:ascii="Tahoma" w:hAnsi="Tahoma" w:cs="Tahoma"/>
          <w:sz w:val="24"/>
          <w:szCs w:val="24"/>
          <w:lang w:val="sr-Latn-ME"/>
        </w:rPr>
        <w:t>pogreš</w:t>
      </w:r>
      <w:r w:rsidR="009359E4">
        <w:rPr>
          <w:rFonts w:ascii="Tahoma" w:hAnsi="Tahoma" w:cs="Tahoma"/>
          <w:sz w:val="24"/>
          <w:szCs w:val="24"/>
          <w:lang w:val="sr-Latn-ME"/>
        </w:rPr>
        <w:t xml:space="preserve">ne primjene materijalnog prava, </w:t>
      </w:r>
      <w:r w:rsidR="008F2C8D">
        <w:rPr>
          <w:rFonts w:ascii="Tahoma" w:hAnsi="Tahoma" w:cs="Tahoma"/>
          <w:sz w:val="24"/>
          <w:szCs w:val="24"/>
          <w:lang w:val="sr-Latn-ME"/>
        </w:rPr>
        <w:t>povrede pravila postupka</w:t>
      </w:r>
      <w:r w:rsidR="00816FDA">
        <w:rPr>
          <w:rFonts w:ascii="Tahoma" w:hAnsi="Tahoma" w:cs="Tahoma"/>
          <w:sz w:val="24"/>
          <w:szCs w:val="24"/>
          <w:lang w:val="sr-Latn-ME"/>
        </w:rPr>
        <w:t xml:space="preserve"> </w:t>
      </w:r>
      <w:r w:rsidRPr="006477D0">
        <w:rPr>
          <w:rFonts w:ascii="Tahoma" w:hAnsi="Tahoma" w:cs="Tahoma"/>
          <w:sz w:val="24"/>
          <w:szCs w:val="24"/>
          <w:lang w:val="sr-Latn-ME"/>
        </w:rPr>
        <w:t>i</w:t>
      </w:r>
      <w:r w:rsidR="009359E4">
        <w:rPr>
          <w:rFonts w:ascii="Tahoma" w:hAnsi="Tahoma" w:cs="Tahoma"/>
          <w:sz w:val="24"/>
          <w:szCs w:val="24"/>
          <w:lang w:val="sr-Latn-ME"/>
        </w:rPr>
        <w:t xml:space="preserve"> nepotpuno i nepravilno utvrđenog činjeničnog stanja</w:t>
      </w:r>
      <w:r>
        <w:rPr>
          <w:rFonts w:ascii="Tahoma" w:hAnsi="Tahoma" w:cs="Tahoma"/>
          <w:sz w:val="24"/>
          <w:szCs w:val="24"/>
          <w:lang w:val="sr-Latn-ME"/>
        </w:rPr>
        <w:t>.</w:t>
      </w:r>
      <w:r w:rsidR="008F2C8D">
        <w:rPr>
          <w:rFonts w:ascii="Tahoma" w:hAnsi="Tahoma" w:cs="Tahoma"/>
          <w:sz w:val="24"/>
          <w:szCs w:val="24"/>
          <w:lang w:val="sr-Latn-ME"/>
        </w:rPr>
        <w:t xml:space="preserve"> </w:t>
      </w:r>
      <w:r w:rsidR="009B40BF" w:rsidRPr="009B40BF">
        <w:rPr>
          <w:rFonts w:ascii="Tahoma" w:hAnsi="Tahoma" w:cs="Tahoma"/>
          <w:sz w:val="24"/>
          <w:szCs w:val="24"/>
          <w:lang w:val="sr-Latn-ME"/>
        </w:rPr>
        <w:t xml:space="preserve">Navodi se da je dana 27.11.2018. godine podnijet zahtjev za slobodan pristup informacijama </w:t>
      </w:r>
      <w:r w:rsidR="009B40BF">
        <w:rPr>
          <w:rFonts w:ascii="Tahoma" w:hAnsi="Tahoma" w:cs="Tahoma"/>
          <w:sz w:val="24"/>
          <w:szCs w:val="24"/>
          <w:lang w:val="sr-Latn-ME"/>
        </w:rPr>
        <w:t>bliže opisanim u osporenom rješenju</w:t>
      </w:r>
      <w:r w:rsidR="009B40BF" w:rsidRPr="009B40BF">
        <w:rPr>
          <w:rFonts w:ascii="Tahoma" w:hAnsi="Tahoma" w:cs="Tahoma"/>
          <w:sz w:val="24"/>
          <w:szCs w:val="24"/>
          <w:lang w:val="sr-Latn-ME"/>
        </w:rPr>
        <w:t xml:space="preserve">, te da je dana 13.12.2018.godine dostavljeno rješenje broj: 7886 od </w:t>
      </w:r>
      <w:r w:rsidR="009B40BF" w:rsidRPr="009B40BF">
        <w:rPr>
          <w:rFonts w:ascii="Tahoma" w:hAnsi="Tahoma" w:cs="Tahoma"/>
          <w:sz w:val="24"/>
          <w:szCs w:val="24"/>
          <w:lang w:val="sr-Latn-ME"/>
        </w:rPr>
        <w:lastRenderedPageBreak/>
        <w:t xml:space="preserve">dana 11.12.2018. godine kojim </w:t>
      </w:r>
      <w:r w:rsidR="009B40BF">
        <w:rPr>
          <w:rFonts w:ascii="Tahoma" w:hAnsi="Tahoma" w:cs="Tahoma"/>
          <w:sz w:val="24"/>
          <w:szCs w:val="24"/>
          <w:lang w:val="sr-Latn-ME"/>
        </w:rPr>
        <w:t xml:space="preserve">se </w:t>
      </w:r>
      <w:r w:rsidR="009B40BF" w:rsidRPr="009B40BF">
        <w:rPr>
          <w:rFonts w:ascii="Tahoma" w:hAnsi="Tahoma" w:cs="Tahoma"/>
          <w:sz w:val="24"/>
          <w:szCs w:val="24"/>
          <w:lang w:val="sr-Latn-ME"/>
        </w:rPr>
        <w:t xml:space="preserve">odbija zahtjev kao neosnovan. U obrazloženju osporenog rješenja prvostepeni organ se poziva na odredbu člana 14 stav 1 tačka 5 Zakona o slobodnom pristupu informacijama i Pravilnik o poslovnoj tajni i Zakon o slobodnim zonama Crne Gore, te navodi da je ograničenje pristupa u interesu konkurencije i poslovne tajne. Žalilac osporava ovakav stav prvostepenog organa smatrajući da je isti nerazumljiv, zasnovan na nepotpuno i nepravilno utvrđenom činjeničnom stanju, te da je prilikom donošenja istog pogrešno primijenjeno materijalno pravo jer je zakonska odredba na koju se poziva samo navedena i nije dovedena u vezu sa zaštićenim interesima i traženim informacijama, pa je ostalo nejasno na koji način bi bili ugroženi navedeni interesi objelodanjivanjem traženih informacija i posebno koliki je značaj javnog interesa naspram </w:t>
      </w:r>
      <w:r w:rsidR="009B40BF" w:rsidRPr="009B40BF">
        <w:rPr>
          <w:rStyle w:val="Bodytext"/>
          <w:rFonts w:ascii="Tahoma" w:hAnsi="Tahoma" w:cs="Tahoma"/>
          <w:sz w:val="24"/>
          <w:szCs w:val="24"/>
          <w:lang w:val="sr-Latn-ME"/>
        </w:rPr>
        <w:t xml:space="preserve">zaštićenog. Navodi se da prilikom donošenja pobijanog rješenja prema mišljenju žalioca počinjena je povreda pravila postupka jer isto ne sadrži jasne razloge ovakvog postupanja na osnovu kojih bi se nedvosmisleno moglo doći do zaključka da je interes iz citiranog člana zaista i ugrožen. Žalilac ukazuje na to da test štetnosti nije izvršen, a što znači da nedostaju valjani razlozi za donošenje odluke. </w:t>
      </w:r>
      <w:r w:rsidR="009B40BF" w:rsidRPr="009B40BF">
        <w:rPr>
          <w:rFonts w:ascii="Tahoma" w:hAnsi="Tahoma" w:cs="Tahoma"/>
          <w:sz w:val="24"/>
          <w:szCs w:val="24"/>
          <w:lang w:val="sr-Latn-ME"/>
        </w:rPr>
        <w:t>Ustav Crne Gore u članu 51 stav 1 propisuje da svako ima pravo pristupa informacijama u posjedu državnih organa i organizacija koje vrše javna ovlašćenja. U stavu istog člana stoji da se pravo pristupa informacijama može ograničiti ako je to u interesu: zaštite života; javnog zdravlja; morala privatnosti; vođenja krivičnog postupka; bezbjednosti i odbrane Crne Gore; spoljne, monetarne i ekonomske politike. Članom 7 Zakona o slobodnom pristupu informacijama propisano je da se pristup informacijama od javnog interesa može ograničiti samo radi zaštite interesa propisanih ovim zakonom. Na taj način nastoji da se 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ostvarivanju vlasti od strane građa</w:t>
      </w:r>
      <w:r w:rsidR="00402977">
        <w:rPr>
          <w:rFonts w:ascii="Tahoma" w:hAnsi="Tahoma" w:cs="Tahoma"/>
          <w:sz w:val="24"/>
          <w:szCs w:val="24"/>
          <w:lang w:val="sr-Latn-ME"/>
        </w:rPr>
        <w:t>n</w:t>
      </w:r>
      <w:r w:rsidR="009B40BF" w:rsidRPr="009B40BF">
        <w:rPr>
          <w:rFonts w:ascii="Tahoma" w:hAnsi="Tahoma" w:cs="Tahoma"/>
          <w:sz w:val="24"/>
          <w:szCs w:val="24"/>
          <w:lang w:val="sr-Latn-ME"/>
        </w:rPr>
        <w:t xml:space="preserve">a. Stav 1 navedenog člana propisuje da je objavljivanje informacija u posjedu organa vlasti u javnom interesu, a što ima višestruki značaj. Utvrđivanjem javnog interesa u ovoj oblasti na nesumljiv način dat je primat interesu da se informacije objavljuju u odnosu na suprotni iriteres, da se informacije, zbog bilo kojeg razloga uključujući i eventualnu štetu po nosioce tog interesa, izuzmu od objavljivanja. Članom 14 stav 1 tačka 5 Zakona o slobodnom pristupu informacijama propisano je da organ vlasti može ograničiti pristup informaciji ili dijelu informacije, ako je to u interesu zaštite trgovinskih i drugih ekonomskih interesa od objavljivanja podataka koji se odnose na zaštitu konkurencije i poslovnu tajnu u vezi sa pravom intelektualne svojine. Žalilac je mišljenja da se tražene informacije ni u kom slučaju ne mogu dovesti u vezu sa podacima koji se odnose na zaštitu konkurencije i poslovnu tajnu, a još manje sa pravom intelektualne syojine. Naime prema našem zakonodavstvu prava intelektualne svojine jesu: autprsko i srodna prava, žig, geografska oznaka porijekla, dizajn, patent, mali patent i topografija integrisanih kola, u skladu sa zakonom. Žalilac. smatra da se, time što će se njemu omogućiti pristup traženoj informaciji ne ugrožavaju interesi navedeni u ovom članu, te da ni prvostepeni organ nije učinio vjerovatriim ovakve navode, jer nije dao obrazioženje na osnovu kog bi se moglo </w:t>
      </w:r>
      <w:r w:rsidR="009B40BF" w:rsidRPr="009B40BF">
        <w:rPr>
          <w:rFonts w:ascii="Tahoma" w:hAnsi="Tahoma" w:cs="Tahoma"/>
          <w:sz w:val="24"/>
          <w:szCs w:val="24"/>
          <w:lang w:val="sr-Latn-ME"/>
        </w:rPr>
        <w:lastRenderedPageBreak/>
        <w:t xml:space="preserve">zaključiti na koji način je ovaj organ doveo u vezu trgovinske i druge ekonomske interese koje štiti u konkretnom slučaju sa konkurencijom, poslovnom tajnom ili pravom intelektualne svojine. Prvostepeni organ uopšte nije dao razloge ograničenja pristupa traženim informacijama, a paušalnim citiranjem zakonske odredbe nije moguće ograničiti pristup traženim informacijama. Žalilac upućuje na stav Upravog suda Crne Gore dat u presudi U.br.1763/15 od 02.02.2016.godine kojom je odlučeno „kada ograničiti pristup informaciji organ je dužan da u obrazloženju rješenja navede razloge o tome na koji način bi omogućavanjem pristupa traženim informacijama mogle nastupiti štetne posljedice po interese zaštićene zakonom, odnosno da utvrdi da je zaštićeni interes pretežniji od interesa za pristup informacijama. Kako tuženi organ nije vršio test štetnosti, to u osporenom rješenju nedostaju valjani razlozi koji upućuju na pravilnost rješavanja predmetne stvari, što predstavlja povredu pravila postupka iz člana 203 stav 2 Zakona o opštem upravnom postupku.” Kod ovakvog stava prvostepeni organ je počinio bitne povrede pravila postupka jer nedostatak valjanog obrazloženja onemogućava utvrđivanje zakonitosti rješenja kojim je uskraćeno pravo na slobodan pristup informacijama. Navodi se da je nejasno na koji način je prvostepeni organ utvrdio da li se objelodanjivanjem traženih informacija ugrožava bilo koji od interesa navedenih u citiranoj zakonskoj odredbi, te da li je isti značajniji u odnosu na interes javnosti da zna tražene informacije, jer nije izvršio test štetnosti, a koji je bio dužan da izvrši, u skladu sa odredbom člana 16 Zakona o slobodnom pristupu informacijama. Nadalje žalilac ukazuje na to da je osporenim rješenjem neosnovano ograničen pristup traženim informacijama, te da se testom štetnosti nije moglo doći do zaključka da je bilo koji od niza navedenih interesa pretežniji od interesa javnosti da zna tražene informacije. Prema tome, postupanje prvostepenog organa je pravno neutemeljeno i odredbe zakona na koje se ovaj organ poziva u konkrenom slučaju nijesu primjenljive. Dodatno žalilac ukazuje na to da u konkretnom slučaju postoji preovlaćujući interes javnosti iz člana 17 stav 1 tačka 3 Zakona o slobodnom pristupu informacijama jer tražene informacije sadrže podatke kojima se može utvrditi zakonitost dobijanja i trošenja sredstava iz javnih prihoda i njihovo prikrivanje ukazuje na nezakonitosti u tom pogledu. Dakle, ugovori kojima državna kompanija daje u zakup svoje objekte ni po kom osnovu ne mogu biti sakriveni od javnosti. Na osnovu svega navedenog, jasno je da postoji nesporan interes javnosti da bude upoznata sa svim pojedinostima traženih informacija, posebno jer podaci koje isti sadrži ne mogu ni na koji način ugroziti bilo koji interes naveden u zakonskoj odredbi na koju se ovaj organ poziva, dok sa druge strane postoji opasnost ugrožavanja javnog interesa koji se sastoji u nezakonitom trošenju javnih sredstava. Odredba člana 30 stav 3 Zakona o slobodnom 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ria osnovu kojeg je rješenje donijeto, propise na osnovu kojih je rješenje donijeto, razloge koji, s obzirom na utvrđeno činjenično stanje, upućuju na odluku u dispozitivu rješenja, razloge zbog kojih nije uvažen neki od zahtjeva </w:t>
      </w:r>
      <w:r w:rsidR="009B40BF" w:rsidRPr="009B40BF">
        <w:rPr>
          <w:rFonts w:ascii="Tahoma" w:hAnsi="Tahoma" w:cs="Tahoma"/>
          <w:sz w:val="24"/>
          <w:szCs w:val="24"/>
          <w:lang w:val="sr-Latn-ME"/>
        </w:rPr>
        <w:lastRenderedPageBreak/>
        <w:t>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žalba ne odlaže izvršenje rješenja.</w:t>
      </w:r>
      <w:r w:rsidR="009B40BF">
        <w:rPr>
          <w:rFonts w:ascii="Tahoma" w:hAnsi="Tahoma" w:cs="Tahoma"/>
          <w:sz w:val="24"/>
          <w:szCs w:val="24"/>
          <w:lang w:val="sr-Latn-ME"/>
        </w:rPr>
        <w:t xml:space="preserve"> </w:t>
      </w:r>
      <w:r w:rsidR="009B40BF" w:rsidRPr="009B40BF">
        <w:rPr>
          <w:rFonts w:ascii="Tahoma" w:hAnsi="Tahoma" w:cs="Tahoma"/>
          <w:sz w:val="24"/>
          <w:szCs w:val="24"/>
          <w:lang w:val="sr-Latn-ME"/>
        </w:rPr>
        <w:t>Po nalaženju žalioca, osporeno rješenje ne sadrži utvrđeno činjenično stanje, nijesu navedeni valjani razlozi zbog kojeg nije uvaže</w:t>
      </w:r>
      <w:r w:rsidR="009B40BF">
        <w:rPr>
          <w:rFonts w:ascii="Tahoma" w:hAnsi="Tahoma" w:cs="Tahoma"/>
          <w:sz w:val="24"/>
          <w:szCs w:val="24"/>
          <w:lang w:val="sr-Latn-ME"/>
        </w:rPr>
        <w:t xml:space="preserve">n </w:t>
      </w:r>
      <w:r w:rsidR="009B40BF" w:rsidRPr="009B40BF">
        <w:rPr>
          <w:rFonts w:ascii="Tahoma" w:hAnsi="Tahoma" w:cs="Tahoma"/>
          <w:sz w:val="24"/>
          <w:szCs w:val="24"/>
          <w:lang w:val="sr-Latn-ME"/>
        </w:rPr>
        <w:t xml:space="preserve">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zakonitosti i pravilnosti istog.</w:t>
      </w:r>
      <w:r w:rsidR="009B40BF">
        <w:rPr>
          <w:rFonts w:ascii="Tahoma" w:hAnsi="Tahoma" w:cs="Tahoma"/>
          <w:sz w:val="24"/>
          <w:szCs w:val="24"/>
          <w:lang w:val="sr-Latn-ME"/>
        </w:rPr>
        <w:t xml:space="preserve"> </w:t>
      </w:r>
      <w:r w:rsidR="00C610FD" w:rsidRPr="00C610FD">
        <w:rPr>
          <w:rFonts w:ascii="Tahoma" w:hAnsi="Tahoma" w:cs="Tahoma"/>
          <w:sz w:val="24"/>
          <w:lang w:val="sr-Latn-ME"/>
        </w:rPr>
        <w:t xml:space="preserve">Žalilac predlaže da Savjet Agencije za zaštitu ličnih podataka i slobodan pristup informacijama poništi rješenje </w:t>
      </w:r>
      <w:r w:rsidR="00C610FD">
        <w:rPr>
          <w:rFonts w:ascii="Tahoma" w:hAnsi="Tahoma" w:cs="Tahoma"/>
          <w:sz w:val="24"/>
          <w:lang w:val="sr-Latn-ME"/>
        </w:rPr>
        <w:t>Luke Bar AD br. 7886</w:t>
      </w:r>
      <w:r w:rsidR="00C610FD" w:rsidRPr="00C610FD">
        <w:rPr>
          <w:rFonts w:ascii="Tahoma" w:hAnsi="Tahoma" w:cs="Tahoma"/>
          <w:sz w:val="24"/>
          <w:lang w:val="sr-Latn-ME"/>
        </w:rPr>
        <w:t xml:space="preserve"> od </w:t>
      </w:r>
      <w:r w:rsidR="00C610FD">
        <w:rPr>
          <w:rFonts w:ascii="Tahoma" w:hAnsi="Tahoma" w:cs="Tahoma"/>
          <w:sz w:val="24"/>
          <w:lang w:val="sr-Latn-ME"/>
        </w:rPr>
        <w:t>11</w:t>
      </w:r>
      <w:r w:rsidR="00C610FD" w:rsidRPr="00C610FD">
        <w:rPr>
          <w:rFonts w:ascii="Tahoma" w:hAnsi="Tahoma" w:cs="Tahoma"/>
          <w:sz w:val="24"/>
          <w:lang w:val="sr-Latn-ME"/>
        </w:rPr>
        <w:t>.</w:t>
      </w:r>
      <w:r w:rsidR="00C610FD">
        <w:rPr>
          <w:rFonts w:ascii="Tahoma" w:hAnsi="Tahoma" w:cs="Tahoma"/>
          <w:sz w:val="24"/>
          <w:lang w:val="sr-Latn-ME"/>
        </w:rPr>
        <w:t>1</w:t>
      </w:r>
      <w:r w:rsidR="00C610FD" w:rsidRPr="00C610FD">
        <w:rPr>
          <w:rFonts w:ascii="Tahoma" w:hAnsi="Tahoma" w:cs="Tahoma"/>
          <w:sz w:val="24"/>
          <w:lang w:val="sr-Latn-ME"/>
        </w:rPr>
        <w:t xml:space="preserve">2.2018. godine i meritorno odluči o žalbi, s obzirom na to da je donošenjem osporenog rješenja ograničeno zakonsko pravo na slobodan pristup informacijama na štetu </w:t>
      </w:r>
      <w:r w:rsidR="00C610FD" w:rsidRPr="00C610FD">
        <w:rPr>
          <w:rFonts w:ascii="Tahoma" w:hAnsi="Tahoma" w:cs="Tahoma"/>
          <w:sz w:val="24"/>
          <w:szCs w:val="24"/>
          <w:lang w:val="sr-Latn-ME"/>
        </w:rPr>
        <w:t>žalioca i</w:t>
      </w:r>
      <w:r w:rsidR="00C610FD" w:rsidRPr="00C610FD">
        <w:rPr>
          <w:lang w:val="sr-Latn-ME"/>
        </w:rPr>
        <w:t xml:space="preserve"> </w:t>
      </w:r>
      <w:r w:rsidR="00C610FD" w:rsidRPr="00C610FD">
        <w:rPr>
          <w:rFonts w:ascii="Tahoma" w:hAnsi="Tahoma" w:cs="Tahoma"/>
          <w:sz w:val="24"/>
          <w:lang w:val="sr-Latn-ME"/>
        </w:rPr>
        <w:t>obaveže prvostepeni organ da žaliocu naknadi troškove postupka shodno AT-u.</w:t>
      </w:r>
    </w:p>
    <w:p w:rsidR="00060766" w:rsidRPr="00731F81" w:rsidRDefault="00D7342E" w:rsidP="00861CA1">
      <w:pPr>
        <w:jc w:val="both"/>
        <w:rPr>
          <w:rFonts w:ascii="Tahoma" w:hAnsi="Tahoma" w:cs="Tahoma"/>
          <w:sz w:val="24"/>
          <w:szCs w:val="24"/>
          <w:lang w:val="sr-Latn-ME"/>
        </w:rPr>
      </w:pPr>
      <w:r w:rsidRPr="00731F81">
        <w:rPr>
          <w:rFonts w:ascii="Tahoma" w:hAnsi="Tahoma" w:cs="Tahoma"/>
          <w:sz w:val="24"/>
          <w:szCs w:val="24"/>
          <w:lang w:val="sr-Latn-ME"/>
        </w:rPr>
        <w:t xml:space="preserve">Nakon </w:t>
      </w:r>
      <w:r w:rsidR="00246CD1">
        <w:rPr>
          <w:rFonts w:ascii="Tahoma" w:hAnsi="Tahoma" w:cs="Tahoma"/>
          <w:sz w:val="24"/>
          <w:szCs w:val="24"/>
          <w:lang w:val="sr-Latn-ME"/>
        </w:rPr>
        <w:t xml:space="preserve">uvida u spise predmeta i </w:t>
      </w:r>
      <w:r w:rsidRPr="00731F81">
        <w:rPr>
          <w:rFonts w:ascii="Tahoma" w:hAnsi="Tahoma" w:cs="Tahoma"/>
          <w:sz w:val="24"/>
          <w:szCs w:val="24"/>
          <w:lang w:val="sr-Latn-ME"/>
        </w:rPr>
        <w:t>razmatranja žabenih</w:t>
      </w:r>
      <w:r w:rsidR="00246CD1">
        <w:rPr>
          <w:rFonts w:ascii="Tahoma" w:hAnsi="Tahoma" w:cs="Tahoma"/>
          <w:sz w:val="24"/>
          <w:szCs w:val="24"/>
          <w:lang w:val="sr-Latn-ME"/>
        </w:rPr>
        <w:t xml:space="preserve"> navoda</w:t>
      </w:r>
      <w:r w:rsidR="00060766" w:rsidRPr="00731F81">
        <w:rPr>
          <w:rFonts w:ascii="Tahoma" w:hAnsi="Tahoma" w:cs="Tahoma"/>
          <w:sz w:val="24"/>
          <w:szCs w:val="24"/>
          <w:lang w:val="sr-Latn-ME"/>
        </w:rPr>
        <w:t xml:space="preserve"> Savjet Agencije </w:t>
      </w:r>
      <w:r w:rsidR="00294A23" w:rsidRPr="00294A23">
        <w:rPr>
          <w:rFonts w:ascii="Tahoma" w:hAnsi="Tahoma" w:cs="Tahoma"/>
          <w:sz w:val="24"/>
          <w:szCs w:val="24"/>
          <w:lang w:val="sr-Latn-ME"/>
        </w:rPr>
        <w:t>nalazi da žalbu treba usvojiti  kao osnovanu</w:t>
      </w:r>
      <w:r w:rsidR="00C93FD1">
        <w:rPr>
          <w:rFonts w:ascii="Tahoma" w:hAnsi="Tahoma" w:cs="Tahoma"/>
          <w:sz w:val="24"/>
          <w:szCs w:val="24"/>
          <w:lang w:val="sr-Latn-ME"/>
        </w:rPr>
        <w:t xml:space="preserve">. </w:t>
      </w:r>
    </w:p>
    <w:p w:rsidR="00153460" w:rsidRDefault="005D6152" w:rsidP="00153460">
      <w:pPr>
        <w:widowControl w:val="0"/>
        <w:tabs>
          <w:tab w:val="left" w:pos="780"/>
        </w:tabs>
        <w:spacing w:after="0"/>
        <w:jc w:val="both"/>
        <w:rPr>
          <w:rFonts w:ascii="Tahoma" w:hAnsi="Tahoma" w:cs="Tahoma"/>
          <w:sz w:val="24"/>
          <w:szCs w:val="24"/>
          <w:lang w:val="sr-Latn-ME"/>
        </w:rPr>
      </w:pPr>
      <w:r w:rsidRPr="00731F81">
        <w:rPr>
          <w:rFonts w:ascii="Tahoma" w:hAnsi="Tahoma" w:cs="Tahoma"/>
          <w:sz w:val="24"/>
          <w:szCs w:val="24"/>
          <w:lang w:val="sr-Latn-ME"/>
        </w:rPr>
        <w:t xml:space="preserve">Član </w:t>
      </w:r>
      <w:r w:rsidR="00C93FD1">
        <w:rPr>
          <w:rFonts w:ascii="Tahoma" w:hAnsi="Tahoma" w:cs="Tahoma"/>
          <w:sz w:val="24"/>
          <w:szCs w:val="24"/>
          <w:lang w:val="sr-Latn-ME"/>
        </w:rPr>
        <w:t>126</w:t>
      </w:r>
      <w:r w:rsidRPr="00731F81">
        <w:rPr>
          <w:rFonts w:ascii="Tahoma" w:hAnsi="Tahoma" w:cs="Tahoma"/>
          <w:sz w:val="24"/>
          <w:szCs w:val="24"/>
          <w:lang w:val="sr-Latn-ME"/>
        </w:rPr>
        <w:t xml:space="preserve"> </w:t>
      </w:r>
      <w:r w:rsidR="00C93FD1">
        <w:rPr>
          <w:rFonts w:ascii="Tahoma" w:hAnsi="Tahoma" w:cs="Tahoma"/>
          <w:sz w:val="24"/>
          <w:szCs w:val="24"/>
          <w:lang w:val="sr-Latn-ME"/>
        </w:rPr>
        <w:t xml:space="preserve"> stav 7</w:t>
      </w:r>
      <w:r w:rsidR="00C36FF0" w:rsidRPr="00731F81">
        <w:rPr>
          <w:rFonts w:ascii="Tahoma" w:hAnsi="Tahoma" w:cs="Tahoma"/>
          <w:sz w:val="24"/>
          <w:szCs w:val="24"/>
          <w:lang w:val="sr-Latn-ME"/>
        </w:rPr>
        <w:t xml:space="preserve"> </w:t>
      </w:r>
      <w:r w:rsidRPr="00731F81">
        <w:rPr>
          <w:rFonts w:ascii="Tahoma" w:hAnsi="Tahoma" w:cs="Tahoma"/>
          <w:sz w:val="24"/>
          <w:szCs w:val="24"/>
          <w:lang w:val="sr-Latn-ME"/>
        </w:rPr>
        <w:t>Zakona o upravnom postupku propisuje</w:t>
      </w:r>
      <w:r w:rsidR="00714FFC" w:rsidRPr="00731F81">
        <w:rPr>
          <w:rFonts w:ascii="Tahoma" w:hAnsi="Tahoma" w:cs="Tahoma"/>
          <w:sz w:val="24"/>
          <w:szCs w:val="24"/>
          <w:lang w:val="sr-Latn-ME"/>
        </w:rPr>
        <w:t xml:space="preserve"> ako drugostepeni organ nadje da će</w:t>
      </w:r>
      <w:r w:rsidR="00147ACC" w:rsidRPr="00731F81">
        <w:rPr>
          <w:rFonts w:ascii="Tahoma" w:hAnsi="Tahoma" w:cs="Tahoma"/>
          <w:sz w:val="24"/>
          <w:szCs w:val="24"/>
          <w:lang w:val="sr-Latn-ME"/>
        </w:rPr>
        <w:t xml:space="preserve"> nedostatke</w:t>
      </w:r>
      <w:r w:rsidR="003C1003" w:rsidRPr="00731F81">
        <w:rPr>
          <w:rFonts w:ascii="Tahoma" w:hAnsi="Tahoma" w:cs="Tahoma"/>
          <w:sz w:val="24"/>
          <w:szCs w:val="24"/>
          <w:lang w:val="sr-Latn-ME"/>
        </w:rPr>
        <w:t xml:space="preserve"> prvostepenog postupka</w:t>
      </w:r>
      <w:r w:rsidR="00714FFC" w:rsidRPr="00731F81">
        <w:rPr>
          <w:rFonts w:ascii="Tahoma" w:hAnsi="Tahoma" w:cs="Tahoma"/>
          <w:sz w:val="24"/>
          <w:szCs w:val="24"/>
          <w:lang w:val="sr-Latn-ME"/>
        </w:rPr>
        <w:t xml:space="preserve"> b</w:t>
      </w:r>
      <w:r w:rsidR="00DE67CF" w:rsidRPr="00731F81">
        <w:rPr>
          <w:rFonts w:ascii="Tahoma" w:hAnsi="Tahoma" w:cs="Tahoma"/>
          <w:sz w:val="24"/>
          <w:szCs w:val="24"/>
          <w:lang w:val="sr-Latn-ME"/>
        </w:rPr>
        <w:t>r</w:t>
      </w:r>
      <w:r w:rsidR="00714FFC" w:rsidRPr="00731F81">
        <w:rPr>
          <w:rFonts w:ascii="Tahoma" w:hAnsi="Tahoma" w:cs="Tahoma"/>
          <w:sz w:val="24"/>
          <w:szCs w:val="24"/>
          <w:lang w:val="sr-Latn-ME"/>
        </w:rPr>
        <w:t>že i ekonomičnije otkloniti prvostepeni organ on će svojim rješenjem poništiti  prvostepeno rješenje  i vratiti predmet  prvostep</w:t>
      </w:r>
      <w:r w:rsidR="006A5A03" w:rsidRPr="00731F81">
        <w:rPr>
          <w:rFonts w:ascii="Tahoma" w:hAnsi="Tahoma" w:cs="Tahoma"/>
          <w:sz w:val="24"/>
          <w:szCs w:val="24"/>
          <w:lang w:val="sr-Latn-ME"/>
        </w:rPr>
        <w:t>enom organu na ponovni postupak</w:t>
      </w:r>
      <w:r w:rsidRPr="00731F81">
        <w:rPr>
          <w:rFonts w:ascii="Tahoma" w:hAnsi="Tahoma" w:cs="Tahoma"/>
          <w:sz w:val="24"/>
          <w:szCs w:val="24"/>
          <w:lang w:val="sr-Latn-ME"/>
        </w:rPr>
        <w:t>.</w:t>
      </w:r>
      <w:r w:rsidR="006A5A03" w:rsidRPr="00731F81">
        <w:rPr>
          <w:rFonts w:ascii="Tahoma" w:hAnsi="Tahoma" w:cs="Tahoma"/>
          <w:sz w:val="24"/>
          <w:szCs w:val="24"/>
          <w:lang w:val="sr-Latn-ME"/>
        </w:rPr>
        <w:t xml:space="preserve"> </w:t>
      </w:r>
      <w:r w:rsidR="00A36458" w:rsidRPr="00731F81">
        <w:rPr>
          <w:rFonts w:ascii="Tahoma" w:hAnsi="Tahoma" w:cs="Tahoma"/>
          <w:sz w:val="24"/>
          <w:szCs w:val="24"/>
          <w:lang w:val="sr-Latn-ME"/>
        </w:rPr>
        <w:t xml:space="preserve">Savjet Agencije je poništio </w:t>
      </w:r>
      <w:r w:rsidR="00E23F56">
        <w:rPr>
          <w:rFonts w:ascii="Tahoma" w:hAnsi="Tahoma" w:cs="Tahoma"/>
          <w:sz w:val="24"/>
          <w:szCs w:val="24"/>
          <w:lang w:val="sr-Latn-ME"/>
        </w:rPr>
        <w:t>prvostepeno</w:t>
      </w:r>
      <w:r w:rsidR="00A36458" w:rsidRPr="00731F81">
        <w:rPr>
          <w:rFonts w:ascii="Tahoma" w:hAnsi="Tahoma" w:cs="Tahoma"/>
          <w:sz w:val="24"/>
          <w:szCs w:val="24"/>
          <w:lang w:val="sr-Latn-ME"/>
        </w:rPr>
        <w:t xml:space="preserve"> </w:t>
      </w:r>
      <w:r w:rsidR="00C06A55">
        <w:rPr>
          <w:rFonts w:ascii="Tahoma" w:hAnsi="Tahoma" w:cs="Tahoma"/>
          <w:sz w:val="24"/>
          <w:szCs w:val="24"/>
          <w:lang w:val="sr-Latn-ME"/>
        </w:rPr>
        <w:t xml:space="preserve">rješenje </w:t>
      </w:r>
      <w:r w:rsidR="00A36458" w:rsidRPr="00731F81">
        <w:rPr>
          <w:rFonts w:ascii="Tahoma" w:hAnsi="Tahoma" w:cs="Tahoma"/>
          <w:sz w:val="24"/>
          <w:szCs w:val="24"/>
          <w:lang w:val="sr-Latn-ME"/>
        </w:rPr>
        <w:t xml:space="preserve"> </w:t>
      </w:r>
      <w:r w:rsidR="00286B87">
        <w:rPr>
          <w:rFonts w:ascii="Tahoma" w:hAnsi="Tahoma" w:cs="Tahoma"/>
          <w:sz w:val="24"/>
          <w:szCs w:val="24"/>
          <w:lang w:val="sr-Latn-ME"/>
        </w:rPr>
        <w:t xml:space="preserve">br. </w:t>
      </w:r>
      <w:r w:rsidR="00304F46">
        <w:rPr>
          <w:rFonts w:ascii="Tahoma" w:hAnsi="Tahoma" w:cs="Tahoma"/>
          <w:sz w:val="24"/>
          <w:szCs w:val="24"/>
          <w:lang w:val="sr-Latn-ME"/>
        </w:rPr>
        <w:t>7886</w:t>
      </w:r>
      <w:r w:rsidR="00286B87" w:rsidRPr="00E94C0B">
        <w:rPr>
          <w:rFonts w:ascii="Tahoma" w:hAnsi="Tahoma" w:cs="Tahoma"/>
          <w:sz w:val="24"/>
          <w:szCs w:val="24"/>
          <w:lang w:val="sr-Latn-ME"/>
        </w:rPr>
        <w:t xml:space="preserve"> od dana </w:t>
      </w:r>
      <w:r w:rsidR="00F848B9">
        <w:rPr>
          <w:rFonts w:ascii="Tahoma" w:hAnsi="Tahoma" w:cs="Tahoma"/>
          <w:sz w:val="24"/>
          <w:szCs w:val="24"/>
          <w:lang w:val="sr-Latn-ME"/>
        </w:rPr>
        <w:t>11.12.2018</w:t>
      </w:r>
      <w:r w:rsidR="00286B87" w:rsidRPr="00E94C0B">
        <w:rPr>
          <w:rFonts w:ascii="Tahoma" w:hAnsi="Tahoma" w:cs="Tahoma"/>
          <w:sz w:val="24"/>
          <w:szCs w:val="24"/>
          <w:lang w:val="sr-Latn-ME"/>
        </w:rPr>
        <w:t>. godine</w:t>
      </w:r>
      <w:r w:rsidR="0059455E" w:rsidRPr="00731F81">
        <w:rPr>
          <w:rFonts w:ascii="Tahoma" w:hAnsi="Tahoma" w:cs="Tahoma"/>
          <w:sz w:val="24"/>
          <w:szCs w:val="24"/>
          <w:lang w:val="sr-Latn-ME"/>
        </w:rPr>
        <w:t xml:space="preserve"> </w:t>
      </w:r>
      <w:r w:rsidR="00A36458" w:rsidRPr="00731F81">
        <w:rPr>
          <w:rFonts w:ascii="Tahoma" w:hAnsi="Tahoma" w:cs="Tahoma"/>
          <w:sz w:val="24"/>
          <w:szCs w:val="24"/>
          <w:lang w:val="sr-Latn-ME"/>
        </w:rPr>
        <w:t>zbog pogreš</w:t>
      </w:r>
      <w:r w:rsidR="006A5A03" w:rsidRPr="00731F81">
        <w:rPr>
          <w:rFonts w:ascii="Tahoma" w:hAnsi="Tahoma" w:cs="Tahoma"/>
          <w:sz w:val="24"/>
          <w:szCs w:val="24"/>
          <w:lang w:val="sr-Latn-ME"/>
        </w:rPr>
        <w:t>ne primjene materijalnog prava</w:t>
      </w:r>
      <w:r w:rsidR="008A28E9">
        <w:rPr>
          <w:rFonts w:ascii="Tahoma" w:hAnsi="Tahoma" w:cs="Tahoma"/>
          <w:sz w:val="24"/>
          <w:szCs w:val="24"/>
          <w:lang w:val="sr-Latn-ME"/>
        </w:rPr>
        <w:t xml:space="preserve"> i pogrešno i nepotpuno utvrđ</w:t>
      </w:r>
      <w:r w:rsidR="00090340">
        <w:rPr>
          <w:rFonts w:ascii="Tahoma" w:hAnsi="Tahoma" w:cs="Tahoma"/>
          <w:sz w:val="24"/>
          <w:szCs w:val="24"/>
          <w:lang w:val="sr-Latn-ME"/>
        </w:rPr>
        <w:t>enog činjeničnog stanja</w:t>
      </w:r>
      <w:r w:rsidR="00C80D67">
        <w:rPr>
          <w:rFonts w:ascii="Tahoma" w:hAnsi="Tahoma" w:cs="Tahoma"/>
          <w:sz w:val="24"/>
          <w:szCs w:val="24"/>
          <w:lang w:val="sr-Latn-ME"/>
        </w:rPr>
        <w:t>.</w:t>
      </w:r>
      <w:r w:rsidR="00940FAA">
        <w:rPr>
          <w:rFonts w:ascii="Tahoma" w:hAnsi="Tahoma" w:cs="Tahoma"/>
          <w:sz w:val="24"/>
          <w:szCs w:val="24"/>
          <w:lang w:val="sr-Latn-ME"/>
        </w:rPr>
        <w:t xml:space="preserve"> </w:t>
      </w:r>
      <w:r w:rsidR="00153460" w:rsidRPr="00153460">
        <w:rPr>
          <w:rFonts w:ascii="Tahoma" w:hAnsi="Tahoma" w:cs="Tahoma"/>
          <w:sz w:val="24"/>
          <w:szCs w:val="24"/>
          <w:lang w:val="sr-Latn-ME"/>
        </w:rPr>
        <w:t xml:space="preserve">Prvostepeni organ  se u obrazloženju osporenog rješenja pozvao na odredbu člana 14 stav 1 tačka 5 Zakona o slobodnom pristupu informacijama koji propisuje da organ vlasti može ograničiti pristup informaciji ili dijelu informacije, ako je to u interesu zaštite trgovinskih i drugih ekonomskih interesa od objavljivanja podataka koji se odnose na zaštitu konkurencije i poslovnu tajnu u vezi sa pravom intelektualne svojine. Kako se informacije koje se štite ne mogu podvesti pod intelektualnom svojinom to je Savjet Agencije cijenio da je prvostepeni organ odbio zahtjev za pristup informacijama neosnovano se pozivajući na ovu odredbu Zakona o slobodnom pristupu informacijama. Savjet Agencije je u preispitivanju zakonitosti osporenog rješenja našao da imajući u vidu da se u predmetnom rješenju prvostepeni organ samo paušalno poziva na ograničenje pristupa traženim informacijama iz člana 14 stav 1 tačka 5 Zakona o slobodnom pristupu informacijama, pritom isti ne daje obrazloženje koji su to trgovinski i drugi ekonomski interesi koji se odnose na zaštitu konkurencije kao i na poslovnu tajnu u vezi sa pravom intelektualne svojine na osnovu kojih odbijen zahtjev za pristup informacijama, to je pogrešno primijenjeno materijalno pravo. Savjet Agencije je našao da prvostepeni organ nije izvršio test štetnosti od objelodanjivanja traženih informacija a što je bio dužan u skladu sa odredbom člana 16 Zakona o slobodnom pristupu informacijama.  U skladu sa prethodno navedenim Savjet </w:t>
      </w:r>
      <w:r w:rsidR="00153460" w:rsidRPr="00153460">
        <w:rPr>
          <w:rFonts w:ascii="Tahoma" w:hAnsi="Tahoma" w:cs="Tahoma"/>
          <w:sz w:val="24"/>
          <w:szCs w:val="24"/>
          <w:lang w:val="sr-Latn-ME"/>
        </w:rPr>
        <w:lastRenderedPageBreak/>
        <w:t>Agencije je našao da ožalbeno rješenje treba poništiti te vratiti predmet na ponovni postupak i odlučivanje. Prvostepeni organ će u ponovnom postupku  u roku od 20 dana  od prijema rješenja donijeti novo rješenje na osnovu pravilno utvrđenog činjeničnog stanja i primjene materijalnog prava pravilno primijeniti odredbe Zakona o slobodnom pristupu informacijama i to člana 14 stav 1 tačka 6, člana 16, i člana 29 stav 1 tačka 3 Zakona o slobodnom pristupu informa</w:t>
      </w:r>
      <w:r w:rsidR="003C68A5">
        <w:rPr>
          <w:rFonts w:ascii="Tahoma" w:hAnsi="Tahoma" w:cs="Tahoma"/>
          <w:sz w:val="24"/>
          <w:szCs w:val="24"/>
          <w:lang w:val="sr-Latn-ME"/>
        </w:rPr>
        <w:t>ci</w:t>
      </w:r>
      <w:r w:rsidR="00153460" w:rsidRPr="00153460">
        <w:rPr>
          <w:rFonts w:ascii="Tahoma" w:hAnsi="Tahoma" w:cs="Tahoma"/>
          <w:sz w:val="24"/>
          <w:szCs w:val="24"/>
          <w:lang w:val="sr-Latn-ME"/>
        </w:rPr>
        <w:t>jama kao i člana 22 stav 7 Zakona o upravnom postupku.</w:t>
      </w:r>
    </w:p>
    <w:p w:rsidR="002C32D7" w:rsidRDefault="002C32D7" w:rsidP="00153460">
      <w:pPr>
        <w:widowControl w:val="0"/>
        <w:tabs>
          <w:tab w:val="left" w:pos="780"/>
        </w:tabs>
        <w:spacing w:after="0"/>
        <w:jc w:val="both"/>
        <w:rPr>
          <w:rFonts w:ascii="Tahoma" w:hAnsi="Tahoma" w:cs="Tahoma"/>
          <w:sz w:val="24"/>
          <w:szCs w:val="24"/>
          <w:lang w:val="sr-Latn-ME"/>
        </w:rPr>
      </w:pPr>
    </w:p>
    <w:p w:rsidR="002C32D7" w:rsidRDefault="002C32D7" w:rsidP="002C32D7">
      <w:pPr>
        <w:jc w:val="both"/>
        <w:rPr>
          <w:rFonts w:ascii="Tahoma" w:hAnsi="Tahoma" w:cs="Tahoma"/>
          <w:sz w:val="24"/>
          <w:szCs w:val="24"/>
          <w:lang w:val="sr-Latn-ME"/>
        </w:rPr>
      </w:pPr>
      <w:r w:rsidRPr="00B54B31">
        <w:rPr>
          <w:rFonts w:ascii="Tahoma" w:hAnsi="Tahoma" w:cs="Tahoma"/>
          <w:sz w:val="24"/>
          <w:szCs w:val="24"/>
          <w:lang w:val="sr-Latn-ME"/>
        </w:rPr>
        <w:t xml:space="preserve">Na osnovu člana </w:t>
      </w:r>
      <w:r>
        <w:rPr>
          <w:rFonts w:ascii="Tahoma" w:hAnsi="Tahoma" w:cs="Tahoma"/>
          <w:sz w:val="24"/>
          <w:szCs w:val="24"/>
          <w:lang w:val="sr-Latn-ME"/>
        </w:rPr>
        <w:t>126 stav 7</w:t>
      </w:r>
      <w:r w:rsidRPr="00B54B31">
        <w:rPr>
          <w:rFonts w:ascii="Tahoma" w:hAnsi="Tahoma" w:cs="Tahoma"/>
          <w:sz w:val="24"/>
          <w:szCs w:val="24"/>
          <w:lang w:val="sr-Latn-ME"/>
        </w:rPr>
        <w:t xml:space="preserve"> Zakona o upravnom postupku je poništeno prvostepeno rješenje, a predmet se zbog prirode upravne stvari dostavlja na ponovni postupak prvostepenom organu. </w:t>
      </w:r>
    </w:p>
    <w:p w:rsidR="002C32D7" w:rsidRPr="00B54B31" w:rsidRDefault="002C32D7" w:rsidP="002C32D7">
      <w:pPr>
        <w:jc w:val="both"/>
        <w:rPr>
          <w:rFonts w:ascii="Tahoma" w:hAnsi="Tahoma" w:cs="Tahoma"/>
          <w:sz w:val="24"/>
          <w:szCs w:val="24"/>
          <w:lang w:val="sr-Latn-ME"/>
        </w:rPr>
      </w:pPr>
      <w:r w:rsidRPr="00B54B31">
        <w:rPr>
          <w:rFonts w:ascii="Tahoma" w:hAnsi="Tahoma" w:cs="Tahoma"/>
          <w:sz w:val="24"/>
          <w:szCs w:val="24"/>
          <w:lang w:val="sr-Latn-ME"/>
        </w:rPr>
        <w:t xml:space="preserve">Budući da je poništeno rješenje prvostepenog organa i predmet vraćen na ponovno odlučivanje  stoga  upravni postupak nije okončan tako da se nijesu stekli uslovi za naknadu troškova postupka shodno članu </w:t>
      </w:r>
      <w:r>
        <w:rPr>
          <w:rFonts w:ascii="Tahoma" w:hAnsi="Tahoma" w:cs="Tahoma"/>
          <w:sz w:val="24"/>
          <w:szCs w:val="24"/>
          <w:lang w:val="sr-Latn-ME"/>
        </w:rPr>
        <w:t>94</w:t>
      </w:r>
      <w:r w:rsidRPr="00B54B31">
        <w:rPr>
          <w:rFonts w:ascii="Tahoma" w:hAnsi="Tahoma" w:cs="Tahoma"/>
          <w:sz w:val="24"/>
          <w:szCs w:val="24"/>
          <w:lang w:val="sr-Latn-ME"/>
        </w:rPr>
        <w:t xml:space="preserve"> Zakona o upravnom postupku.</w:t>
      </w:r>
    </w:p>
    <w:p w:rsidR="002C32D7" w:rsidRPr="00B54B31" w:rsidRDefault="002C32D7" w:rsidP="002C32D7">
      <w:pPr>
        <w:jc w:val="both"/>
        <w:rPr>
          <w:rFonts w:ascii="Tahoma" w:hAnsi="Tahoma" w:cs="Tahoma"/>
          <w:sz w:val="24"/>
          <w:szCs w:val="24"/>
          <w:lang w:val="sr-Latn-ME"/>
        </w:rPr>
      </w:pPr>
      <w:r w:rsidRPr="00B54B31">
        <w:rPr>
          <w:rFonts w:ascii="Tahoma" w:hAnsi="Tahoma" w:cs="Tahoma"/>
          <w:sz w:val="24"/>
          <w:szCs w:val="24"/>
          <w:lang w:val="sr-Latn-ME"/>
        </w:rPr>
        <w:t>Savjet Agencije je cijenio i ostale navode iz žalbe, pa je našao da nijesu od uticaja za drugačije rješavanje u ovoj pravnoj stvari.</w:t>
      </w:r>
    </w:p>
    <w:p w:rsidR="002C32D7" w:rsidRPr="0026137F" w:rsidRDefault="002C32D7" w:rsidP="0026137F">
      <w:pPr>
        <w:jc w:val="both"/>
        <w:rPr>
          <w:rFonts w:ascii="Tahoma" w:hAnsi="Tahoma" w:cs="Tahoma"/>
          <w:sz w:val="24"/>
          <w:szCs w:val="24"/>
          <w:lang w:val="sr-Latn-CS"/>
        </w:rPr>
      </w:pPr>
      <w:r w:rsidRPr="00B54B31">
        <w:rPr>
          <w:rFonts w:ascii="Tahoma" w:hAnsi="Tahoma" w:cs="Tahoma"/>
          <w:sz w:val="24"/>
          <w:szCs w:val="24"/>
          <w:lang w:val="sr-Latn-CS"/>
        </w:rPr>
        <w:t xml:space="preserve">Sa iznijetih razloga, shodno članu 38 Zakona o slobodnom </w:t>
      </w:r>
      <w:r>
        <w:rPr>
          <w:rFonts w:ascii="Tahoma" w:hAnsi="Tahoma" w:cs="Tahoma"/>
          <w:sz w:val="24"/>
          <w:szCs w:val="24"/>
          <w:lang w:val="sr-Latn-CS"/>
        </w:rPr>
        <w:t>pristupu informacijama i člana 126 stav 7</w:t>
      </w:r>
      <w:r w:rsidRPr="00B54B31">
        <w:rPr>
          <w:rFonts w:ascii="Tahoma" w:hAnsi="Tahoma" w:cs="Tahoma"/>
          <w:sz w:val="24"/>
          <w:szCs w:val="24"/>
          <w:lang w:val="sr-Latn-CS"/>
        </w:rPr>
        <w:t xml:space="preserve"> Zakona o upravnom postupku, odlučeno je kao u izreci.</w:t>
      </w:r>
    </w:p>
    <w:p w:rsidR="00B734A3" w:rsidRDefault="00B734A3" w:rsidP="00153460">
      <w:pPr>
        <w:widowControl w:val="0"/>
        <w:tabs>
          <w:tab w:val="left" w:pos="780"/>
        </w:tabs>
        <w:spacing w:after="0"/>
        <w:jc w:val="both"/>
        <w:rPr>
          <w:rFonts w:ascii="Tahoma" w:hAnsi="Tahoma" w:cs="Tahoma"/>
          <w:sz w:val="24"/>
          <w:szCs w:val="24"/>
          <w:lang w:val="sr-Latn-ME"/>
        </w:rPr>
      </w:pPr>
    </w:p>
    <w:p w:rsidR="005528F0" w:rsidRPr="00731F81" w:rsidRDefault="005528F0" w:rsidP="00153460">
      <w:pPr>
        <w:widowControl w:val="0"/>
        <w:tabs>
          <w:tab w:val="left" w:pos="780"/>
        </w:tabs>
        <w:spacing w:after="0"/>
        <w:jc w:val="both"/>
        <w:rPr>
          <w:rFonts w:ascii="Tahoma" w:hAnsi="Tahoma" w:cs="Tahoma"/>
          <w:sz w:val="24"/>
          <w:szCs w:val="24"/>
          <w:lang w:val="sr-Latn-ME"/>
        </w:rPr>
      </w:pPr>
      <w:r w:rsidRPr="00731F81">
        <w:rPr>
          <w:rFonts w:ascii="Tahoma" w:hAnsi="Tahoma" w:cs="Tahoma"/>
          <w:b/>
          <w:sz w:val="24"/>
          <w:szCs w:val="24"/>
          <w:u w:val="single"/>
          <w:lang w:val="sr-Latn-ME"/>
        </w:rPr>
        <w:t>Pravna pouka:</w:t>
      </w:r>
      <w:r w:rsidRPr="00731F81">
        <w:rPr>
          <w:rFonts w:ascii="Tahoma" w:hAnsi="Tahoma" w:cs="Tahoma"/>
          <w:sz w:val="24"/>
          <w:szCs w:val="24"/>
          <w:lang w:val="sr-Latn-ME"/>
        </w:rPr>
        <w:t xml:space="preserve"> Protiv ovog Rješenja može se pokrenuti Upravni spor u roku od </w:t>
      </w:r>
      <w:r w:rsidR="0095415A">
        <w:rPr>
          <w:rFonts w:ascii="Tahoma" w:hAnsi="Tahoma" w:cs="Tahoma"/>
          <w:sz w:val="24"/>
          <w:szCs w:val="24"/>
          <w:lang w:val="sr-Latn-ME"/>
        </w:rPr>
        <w:t>20</w:t>
      </w:r>
      <w:r w:rsidRPr="00731F81">
        <w:rPr>
          <w:rFonts w:ascii="Tahoma" w:hAnsi="Tahoma" w:cs="Tahoma"/>
          <w:sz w:val="24"/>
          <w:szCs w:val="24"/>
          <w:lang w:val="sr-Latn-ME"/>
        </w:rPr>
        <w:t xml:space="preserve"> dana od dana prijema.</w:t>
      </w:r>
      <w:r w:rsidRPr="00731F81">
        <w:rPr>
          <w:rFonts w:ascii="Tahoma" w:hAnsi="Tahoma" w:cs="Tahoma"/>
          <w:lang w:val="sr-Latn-ME"/>
        </w:rPr>
        <w:tab/>
      </w:r>
      <w:r w:rsidRPr="00731F81">
        <w:rPr>
          <w:rFonts w:ascii="Tahoma" w:hAnsi="Tahoma" w:cs="Tahoma"/>
          <w:lang w:val="sr-Latn-ME"/>
        </w:rPr>
        <w:tab/>
      </w:r>
      <w:r w:rsidRPr="00731F81">
        <w:rPr>
          <w:rFonts w:ascii="Tahoma" w:hAnsi="Tahoma" w:cs="Tahoma"/>
          <w:lang w:val="sr-Latn-ME"/>
        </w:rPr>
        <w:tab/>
      </w:r>
      <w:r w:rsidRPr="00731F81">
        <w:rPr>
          <w:rFonts w:ascii="Tahoma" w:hAnsi="Tahoma" w:cs="Tahoma"/>
          <w:lang w:val="sr-Latn-ME"/>
        </w:rPr>
        <w:tab/>
      </w:r>
      <w:r w:rsidRPr="00731F81">
        <w:rPr>
          <w:rFonts w:ascii="Tahoma" w:hAnsi="Tahoma" w:cs="Tahoma"/>
          <w:lang w:val="sr-Latn-ME"/>
        </w:rPr>
        <w:tab/>
      </w:r>
      <w:r w:rsidRPr="00731F81">
        <w:rPr>
          <w:rFonts w:ascii="Tahoma" w:hAnsi="Tahoma" w:cs="Tahoma"/>
          <w:lang w:val="sr-Latn-ME"/>
        </w:rPr>
        <w:tab/>
      </w:r>
      <w:r w:rsidRPr="00731F81">
        <w:rPr>
          <w:rFonts w:ascii="Tahoma" w:hAnsi="Tahoma" w:cs="Tahoma"/>
          <w:lang w:val="sr-Latn-ME"/>
        </w:rPr>
        <w:tab/>
      </w:r>
    </w:p>
    <w:p w:rsidR="008A28E9" w:rsidRDefault="008A28E9" w:rsidP="008A28E9">
      <w:pPr>
        <w:spacing w:after="0"/>
        <w:ind w:left="4956" w:firstLine="708"/>
        <w:jc w:val="right"/>
        <w:rPr>
          <w:rFonts w:ascii="Tahoma" w:hAnsi="Tahoma" w:cs="Tahoma"/>
          <w:b/>
          <w:sz w:val="28"/>
          <w:szCs w:val="28"/>
          <w:lang w:val="sr-Latn-ME"/>
        </w:rPr>
      </w:pPr>
      <w:r>
        <w:rPr>
          <w:rFonts w:ascii="Tahoma" w:hAnsi="Tahoma" w:cs="Tahoma"/>
          <w:b/>
          <w:sz w:val="28"/>
          <w:szCs w:val="28"/>
          <w:lang w:val="sr-Latn-ME"/>
        </w:rPr>
        <w:t>SAVJET AGENCIJE</w:t>
      </w:r>
    </w:p>
    <w:p w:rsidR="00685024" w:rsidRPr="00736373" w:rsidRDefault="00EF663F" w:rsidP="0026137F">
      <w:pPr>
        <w:spacing w:after="0"/>
        <w:rPr>
          <w:rFonts w:ascii="Tahoma" w:hAnsi="Tahoma" w:cs="Tahoma"/>
          <w:b/>
          <w:sz w:val="28"/>
          <w:szCs w:val="28"/>
          <w:lang w:val="sr-Latn-ME"/>
        </w:rPr>
      </w:pPr>
      <w:r w:rsidRPr="00731F81">
        <w:rPr>
          <w:rFonts w:ascii="Tahoma" w:hAnsi="Tahoma" w:cs="Tahoma"/>
          <w:b/>
          <w:sz w:val="24"/>
          <w:szCs w:val="24"/>
          <w:lang w:val="sr-Latn-ME"/>
        </w:rPr>
        <w:t xml:space="preserve">   </w:t>
      </w:r>
    </w:p>
    <w:p w:rsidR="006E794E" w:rsidRPr="00731F81" w:rsidRDefault="00CF1E95" w:rsidP="00E22E18">
      <w:pPr>
        <w:spacing w:after="0"/>
        <w:jc w:val="right"/>
        <w:rPr>
          <w:rFonts w:ascii="Tahoma" w:hAnsi="Tahoma" w:cs="Tahoma"/>
          <w:b/>
          <w:sz w:val="24"/>
          <w:szCs w:val="24"/>
          <w:lang w:val="sr-Latn-ME"/>
        </w:rPr>
      </w:pPr>
      <w:r w:rsidRPr="00731F81">
        <w:rPr>
          <w:rFonts w:ascii="Tahoma" w:hAnsi="Tahoma" w:cs="Tahoma"/>
          <w:b/>
          <w:sz w:val="24"/>
          <w:szCs w:val="24"/>
          <w:lang w:val="sr-Latn-ME"/>
        </w:rPr>
        <w:t>Predsjednik,  Muhamed Gjokaj</w:t>
      </w:r>
    </w:p>
    <w:p w:rsidR="00736373" w:rsidRDefault="00736373" w:rsidP="005528F0">
      <w:pPr>
        <w:pStyle w:val="NoSpacing"/>
        <w:jc w:val="both"/>
        <w:rPr>
          <w:rFonts w:ascii="Tahoma" w:eastAsia="Times New Roman" w:hAnsi="Tahoma" w:cs="Tahoma"/>
          <w:b/>
          <w:sz w:val="24"/>
          <w:szCs w:val="24"/>
          <w:lang w:val="sr-Latn-ME"/>
        </w:rPr>
      </w:pPr>
    </w:p>
    <w:p w:rsidR="00736373" w:rsidRDefault="00736373" w:rsidP="005528F0">
      <w:pPr>
        <w:pStyle w:val="NoSpacing"/>
        <w:jc w:val="both"/>
        <w:rPr>
          <w:rFonts w:ascii="Tahoma" w:eastAsia="Times New Roman" w:hAnsi="Tahoma" w:cs="Tahoma"/>
          <w:b/>
          <w:sz w:val="24"/>
          <w:szCs w:val="24"/>
          <w:lang w:val="sr-Latn-ME"/>
        </w:rPr>
      </w:pPr>
    </w:p>
    <w:p w:rsidR="00736373" w:rsidRDefault="00736373" w:rsidP="005528F0">
      <w:pPr>
        <w:pStyle w:val="NoSpacing"/>
        <w:jc w:val="both"/>
        <w:rPr>
          <w:rFonts w:ascii="Tahoma" w:eastAsia="Times New Roman" w:hAnsi="Tahoma" w:cs="Tahoma"/>
          <w:b/>
          <w:sz w:val="24"/>
          <w:szCs w:val="24"/>
          <w:lang w:val="sr-Latn-ME"/>
        </w:rPr>
      </w:pPr>
    </w:p>
    <w:p w:rsidR="00736373" w:rsidRPr="00731F81" w:rsidRDefault="00736373" w:rsidP="001E4278">
      <w:pPr>
        <w:pStyle w:val="NoSpacing"/>
        <w:rPr>
          <w:rFonts w:ascii="Tahoma" w:hAnsi="Tahoma" w:cs="Tahoma"/>
          <w:b/>
          <w:sz w:val="24"/>
          <w:szCs w:val="24"/>
          <w:lang w:val="sr-Latn-ME"/>
        </w:rPr>
      </w:pPr>
      <w:bookmarkStart w:id="0" w:name="_GoBack"/>
      <w:bookmarkEnd w:id="0"/>
    </w:p>
    <w:sectPr w:rsidR="00736373" w:rsidRPr="00731F81" w:rsidSect="00C610FD">
      <w:footerReference w:type="even" r:id="rId7"/>
      <w:footerReference w:type="default" r:id="rId8"/>
      <w:pgSz w:w="11907" w:h="16839" w:code="9"/>
      <w:pgMar w:top="1440" w:right="1275" w:bottom="1440" w:left="1276" w:header="142" w:footer="9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1B89" w:rsidRDefault="00071B89">
      <w:pPr>
        <w:spacing w:after="0" w:line="240" w:lineRule="auto"/>
      </w:pPr>
      <w:r>
        <w:separator/>
      </w:r>
    </w:p>
  </w:endnote>
  <w:endnote w:type="continuationSeparator" w:id="0">
    <w:p w:rsidR="00071B89" w:rsidRDefault="00071B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Pr="002B6C39" w:rsidRDefault="00071B89" w:rsidP="00855C93">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10FD" w:rsidRPr="00E62A90" w:rsidRDefault="00C610FD" w:rsidP="00C610FD">
    <w:pPr>
      <w:pStyle w:val="Footer"/>
      <w:shd w:val="clear" w:color="auto" w:fill="FF0000"/>
      <w:jc w:val="center"/>
      <w:rPr>
        <w:b/>
        <w:color w:val="FF0000"/>
        <w:sz w:val="2"/>
        <w:szCs w:val="2"/>
      </w:rPr>
    </w:pPr>
  </w:p>
  <w:p w:rsidR="00C610FD" w:rsidRPr="00DC18CF" w:rsidRDefault="00C610FD" w:rsidP="00C610FD">
    <w:pPr>
      <w:pStyle w:val="Footer"/>
      <w:jc w:val="center"/>
      <w:rPr>
        <w:b/>
        <w:sz w:val="16"/>
        <w:szCs w:val="16"/>
      </w:rPr>
    </w:pPr>
    <w:r w:rsidRPr="00DC18CF">
      <w:rPr>
        <w:b/>
        <w:sz w:val="16"/>
        <w:szCs w:val="16"/>
      </w:rPr>
      <w:t xml:space="preserve">AGENCIJA ZA ZAŠTITU LIČNIH PODATAKA I SLOBODAN PRISTUP INFORMACIJAMA, </w:t>
    </w:r>
    <w:proofErr w:type="spellStart"/>
    <w:r w:rsidRPr="00DC18CF">
      <w:rPr>
        <w:b/>
        <w:sz w:val="16"/>
        <w:szCs w:val="16"/>
      </w:rPr>
      <w:t>adresa</w:t>
    </w:r>
    <w:proofErr w:type="spellEnd"/>
    <w:r w:rsidRPr="00DC18CF">
      <w:rPr>
        <w:b/>
        <w:sz w:val="16"/>
        <w:szCs w:val="16"/>
      </w:rPr>
      <w:t xml:space="preserve">: </w:t>
    </w:r>
    <w:proofErr w:type="spellStart"/>
    <w:r w:rsidRPr="00DC18CF">
      <w:rPr>
        <w:b/>
        <w:sz w:val="16"/>
        <w:szCs w:val="16"/>
      </w:rPr>
      <w:t>Bulevar</w:t>
    </w:r>
    <w:proofErr w:type="spellEnd"/>
    <w:r w:rsidRPr="00DC18CF">
      <w:rPr>
        <w:b/>
        <w:sz w:val="16"/>
        <w:szCs w:val="16"/>
      </w:rPr>
      <w:t xml:space="preserve"> </w:t>
    </w:r>
    <w:proofErr w:type="spellStart"/>
    <w:r w:rsidRPr="00DC18CF">
      <w:rPr>
        <w:b/>
        <w:sz w:val="16"/>
        <w:szCs w:val="16"/>
      </w:rPr>
      <w:t>Svetog</w:t>
    </w:r>
    <w:proofErr w:type="spellEnd"/>
    <w:r w:rsidRPr="00DC18CF">
      <w:rPr>
        <w:b/>
        <w:sz w:val="16"/>
        <w:szCs w:val="16"/>
      </w:rPr>
      <w:t xml:space="preserve"> Petra </w:t>
    </w:r>
    <w:proofErr w:type="spellStart"/>
    <w:r w:rsidRPr="00DC18CF">
      <w:rPr>
        <w:b/>
        <w:sz w:val="16"/>
        <w:szCs w:val="16"/>
      </w:rPr>
      <w:t>Cetinjskog</w:t>
    </w:r>
    <w:proofErr w:type="spellEnd"/>
    <w:r w:rsidRPr="00DC18CF">
      <w:rPr>
        <w:b/>
        <w:sz w:val="16"/>
        <w:szCs w:val="16"/>
      </w:rPr>
      <w:t xml:space="preserve"> br. 147</w:t>
    </w:r>
  </w:p>
  <w:p w:rsidR="0009317F" w:rsidRPr="00C610FD" w:rsidRDefault="00C610FD" w:rsidP="00C610FD">
    <w:pPr>
      <w:pStyle w:val="Footer"/>
      <w:jc w:val="center"/>
      <w:rPr>
        <w:sz w:val="16"/>
        <w:szCs w:val="16"/>
      </w:rPr>
    </w:pPr>
    <w:proofErr w:type="spellStart"/>
    <w:r w:rsidRPr="00DC18CF">
      <w:rPr>
        <w:b/>
        <w:sz w:val="16"/>
        <w:szCs w:val="16"/>
      </w:rPr>
      <w:t>tel</w:t>
    </w:r>
    <w:proofErr w:type="spellEnd"/>
    <w:r w:rsidRPr="00DC18CF">
      <w:rPr>
        <w:b/>
        <w:sz w:val="16"/>
        <w:szCs w:val="16"/>
      </w:rPr>
      <w:t>/fax: +382 020 634 883 (</w:t>
    </w:r>
    <w:proofErr w:type="spellStart"/>
    <w:r w:rsidRPr="00DC18CF">
      <w:rPr>
        <w:b/>
        <w:sz w:val="16"/>
        <w:szCs w:val="16"/>
      </w:rPr>
      <w:t>Savjet</w:t>
    </w:r>
    <w:proofErr w:type="spellEnd"/>
    <w:r w:rsidRPr="00DC18CF">
      <w:rPr>
        <w:b/>
        <w:sz w:val="16"/>
        <w:szCs w:val="16"/>
      </w:rPr>
      <w:t>), +382 020 634 884 (</w:t>
    </w:r>
    <w:proofErr w:type="spellStart"/>
    <w:r w:rsidRPr="00DC18CF">
      <w:rPr>
        <w:b/>
        <w:sz w:val="16"/>
        <w:szCs w:val="16"/>
      </w:rPr>
      <w:t>direktor</w:t>
    </w:r>
    <w:proofErr w:type="spellEnd"/>
    <w:r w:rsidRPr="00DC18CF">
      <w:rPr>
        <w:b/>
        <w:sz w:val="16"/>
        <w:szCs w:val="16"/>
      </w:rPr>
      <w:t>), e-mail: azlp@t-com.me, web site: www.azlp.me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1B89" w:rsidRDefault="00071B89">
      <w:pPr>
        <w:spacing w:after="0" w:line="240" w:lineRule="auto"/>
      </w:pPr>
      <w:r>
        <w:separator/>
      </w:r>
    </w:p>
  </w:footnote>
  <w:footnote w:type="continuationSeparator" w:id="0">
    <w:p w:rsidR="00071B89" w:rsidRDefault="00071B8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393246"/>
    <w:multiLevelType w:val="multilevel"/>
    <w:tmpl w:val="A9661E3E"/>
    <w:lvl w:ilvl="0">
      <w:start w:val="2"/>
      <w:numFmt w:val="decimal"/>
      <w:lvlText w:val="%1."/>
      <w:lvlJc w:val="left"/>
      <w:rPr>
        <w:rFonts w:ascii="Arial" w:eastAsia="Arial" w:hAnsi="Arial" w:cs="Arial"/>
        <w:b/>
        <w:bCs/>
        <w:i w:val="0"/>
        <w:iCs w:val="0"/>
        <w:smallCaps w:val="0"/>
        <w:strike w:val="0"/>
        <w:color w:val="000000"/>
        <w:spacing w:val="0"/>
        <w:w w:val="100"/>
        <w:position w:val="0"/>
        <w:sz w:val="22"/>
        <w:szCs w:val="22"/>
        <w:u w:val="none"/>
      </w:rPr>
    </w:lvl>
    <w:lvl w:ilvl="1">
      <w:start w:val="1"/>
      <w:numFmt w:val="decimal"/>
      <w:lvlText w:val="%2."/>
      <w:lvlJc w:val="left"/>
      <w:rPr>
        <w:rFonts w:ascii="Batang" w:eastAsia="Batang" w:hAnsi="Batang" w:cs="Batang"/>
        <w:b w:val="0"/>
        <w:bCs w:val="0"/>
        <w:i w:val="0"/>
        <w:iCs w:val="0"/>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4D7"/>
    <w:rsid w:val="00003311"/>
    <w:rsid w:val="000044D5"/>
    <w:rsid w:val="00007145"/>
    <w:rsid w:val="00011102"/>
    <w:rsid w:val="00017F7A"/>
    <w:rsid w:val="00021625"/>
    <w:rsid w:val="00021A95"/>
    <w:rsid w:val="000238F4"/>
    <w:rsid w:val="00024DDC"/>
    <w:rsid w:val="00027165"/>
    <w:rsid w:val="00030182"/>
    <w:rsid w:val="0003282F"/>
    <w:rsid w:val="00034A13"/>
    <w:rsid w:val="0003584C"/>
    <w:rsid w:val="00035BAB"/>
    <w:rsid w:val="000524E1"/>
    <w:rsid w:val="00052899"/>
    <w:rsid w:val="0005428C"/>
    <w:rsid w:val="00054853"/>
    <w:rsid w:val="00057855"/>
    <w:rsid w:val="00060766"/>
    <w:rsid w:val="000616B3"/>
    <w:rsid w:val="000665BF"/>
    <w:rsid w:val="00067057"/>
    <w:rsid w:val="000671ED"/>
    <w:rsid w:val="00070319"/>
    <w:rsid w:val="00071B89"/>
    <w:rsid w:val="00073EBD"/>
    <w:rsid w:val="00082E4B"/>
    <w:rsid w:val="00085587"/>
    <w:rsid w:val="00090340"/>
    <w:rsid w:val="00092F56"/>
    <w:rsid w:val="0009483C"/>
    <w:rsid w:val="000A00BA"/>
    <w:rsid w:val="000A254C"/>
    <w:rsid w:val="000A3372"/>
    <w:rsid w:val="000A5CA3"/>
    <w:rsid w:val="000A63BC"/>
    <w:rsid w:val="000A6DD8"/>
    <w:rsid w:val="000A7146"/>
    <w:rsid w:val="000B12A3"/>
    <w:rsid w:val="000B2A12"/>
    <w:rsid w:val="000B6025"/>
    <w:rsid w:val="000C0DE5"/>
    <w:rsid w:val="000C2EA5"/>
    <w:rsid w:val="000C3CB2"/>
    <w:rsid w:val="000C6459"/>
    <w:rsid w:val="000C7D4E"/>
    <w:rsid w:val="000D5688"/>
    <w:rsid w:val="000D6638"/>
    <w:rsid w:val="000D7BA4"/>
    <w:rsid w:val="000E0E89"/>
    <w:rsid w:val="000E6BCE"/>
    <w:rsid w:val="000F0424"/>
    <w:rsid w:val="000F1D94"/>
    <w:rsid w:val="000F3891"/>
    <w:rsid w:val="000F5FBE"/>
    <w:rsid w:val="000F6A55"/>
    <w:rsid w:val="001008A7"/>
    <w:rsid w:val="00100CA4"/>
    <w:rsid w:val="00101B98"/>
    <w:rsid w:val="00104A9D"/>
    <w:rsid w:val="001050E9"/>
    <w:rsid w:val="00106AD4"/>
    <w:rsid w:val="00120B0A"/>
    <w:rsid w:val="001226CA"/>
    <w:rsid w:val="001242EB"/>
    <w:rsid w:val="00132EED"/>
    <w:rsid w:val="00134800"/>
    <w:rsid w:val="001362B7"/>
    <w:rsid w:val="00136EF1"/>
    <w:rsid w:val="0013758C"/>
    <w:rsid w:val="00140870"/>
    <w:rsid w:val="001415E1"/>
    <w:rsid w:val="0014562B"/>
    <w:rsid w:val="001465CF"/>
    <w:rsid w:val="00147ACC"/>
    <w:rsid w:val="00147F41"/>
    <w:rsid w:val="00153460"/>
    <w:rsid w:val="00154B39"/>
    <w:rsid w:val="00155DC2"/>
    <w:rsid w:val="00164FF2"/>
    <w:rsid w:val="00171B46"/>
    <w:rsid w:val="0017438B"/>
    <w:rsid w:val="00175A7F"/>
    <w:rsid w:val="00176680"/>
    <w:rsid w:val="00177BEE"/>
    <w:rsid w:val="00182A85"/>
    <w:rsid w:val="0018397D"/>
    <w:rsid w:val="001857B0"/>
    <w:rsid w:val="001857DA"/>
    <w:rsid w:val="00186030"/>
    <w:rsid w:val="001922CF"/>
    <w:rsid w:val="00192435"/>
    <w:rsid w:val="00194BF4"/>
    <w:rsid w:val="00195C57"/>
    <w:rsid w:val="001A0B84"/>
    <w:rsid w:val="001A1B0E"/>
    <w:rsid w:val="001A3E4F"/>
    <w:rsid w:val="001C0E3A"/>
    <w:rsid w:val="001C1B83"/>
    <w:rsid w:val="001C1D23"/>
    <w:rsid w:val="001C23E7"/>
    <w:rsid w:val="001C6E00"/>
    <w:rsid w:val="001C7EE3"/>
    <w:rsid w:val="001D39F8"/>
    <w:rsid w:val="001D3A90"/>
    <w:rsid w:val="001E04C9"/>
    <w:rsid w:val="001E3E22"/>
    <w:rsid w:val="001E4278"/>
    <w:rsid w:val="001E71E7"/>
    <w:rsid w:val="001E73A7"/>
    <w:rsid w:val="001F0FFB"/>
    <w:rsid w:val="001F2633"/>
    <w:rsid w:val="001F2F03"/>
    <w:rsid w:val="001F435C"/>
    <w:rsid w:val="001F5362"/>
    <w:rsid w:val="001F6033"/>
    <w:rsid w:val="00201BA9"/>
    <w:rsid w:val="0020451E"/>
    <w:rsid w:val="00204A46"/>
    <w:rsid w:val="00206E9E"/>
    <w:rsid w:val="00210FD7"/>
    <w:rsid w:val="002128DE"/>
    <w:rsid w:val="00212FAB"/>
    <w:rsid w:val="00213A4D"/>
    <w:rsid w:val="00221027"/>
    <w:rsid w:val="002230E3"/>
    <w:rsid w:val="00225C20"/>
    <w:rsid w:val="00226C8E"/>
    <w:rsid w:val="002301D6"/>
    <w:rsid w:val="00230646"/>
    <w:rsid w:val="00231B35"/>
    <w:rsid w:val="00233D1F"/>
    <w:rsid w:val="002353C1"/>
    <w:rsid w:val="0023547C"/>
    <w:rsid w:val="0024339B"/>
    <w:rsid w:val="00245046"/>
    <w:rsid w:val="00246CD1"/>
    <w:rsid w:val="002479C7"/>
    <w:rsid w:val="002536D0"/>
    <w:rsid w:val="00255004"/>
    <w:rsid w:val="002559A0"/>
    <w:rsid w:val="002569AF"/>
    <w:rsid w:val="00257C40"/>
    <w:rsid w:val="00260884"/>
    <w:rsid w:val="0026137F"/>
    <w:rsid w:val="00263257"/>
    <w:rsid w:val="0026451A"/>
    <w:rsid w:val="002667C8"/>
    <w:rsid w:val="00271A49"/>
    <w:rsid w:val="00286B87"/>
    <w:rsid w:val="00294A23"/>
    <w:rsid w:val="002A2CA4"/>
    <w:rsid w:val="002A3A47"/>
    <w:rsid w:val="002A46B2"/>
    <w:rsid w:val="002B0524"/>
    <w:rsid w:val="002B19A6"/>
    <w:rsid w:val="002B280E"/>
    <w:rsid w:val="002B3884"/>
    <w:rsid w:val="002B7298"/>
    <w:rsid w:val="002C28CA"/>
    <w:rsid w:val="002C32D7"/>
    <w:rsid w:val="002C359A"/>
    <w:rsid w:val="002C58E2"/>
    <w:rsid w:val="002C6CAE"/>
    <w:rsid w:val="002D1E51"/>
    <w:rsid w:val="002D4D6B"/>
    <w:rsid w:val="002D5D62"/>
    <w:rsid w:val="002D740C"/>
    <w:rsid w:val="002D7427"/>
    <w:rsid w:val="002E59D2"/>
    <w:rsid w:val="002F0C57"/>
    <w:rsid w:val="0030255A"/>
    <w:rsid w:val="00302E42"/>
    <w:rsid w:val="003039E0"/>
    <w:rsid w:val="00304F46"/>
    <w:rsid w:val="00312E40"/>
    <w:rsid w:val="00317B53"/>
    <w:rsid w:val="00321217"/>
    <w:rsid w:val="00322655"/>
    <w:rsid w:val="00325750"/>
    <w:rsid w:val="003325CA"/>
    <w:rsid w:val="003327CC"/>
    <w:rsid w:val="00343929"/>
    <w:rsid w:val="00344243"/>
    <w:rsid w:val="00345E22"/>
    <w:rsid w:val="00350596"/>
    <w:rsid w:val="003571E2"/>
    <w:rsid w:val="00362D1B"/>
    <w:rsid w:val="003650D6"/>
    <w:rsid w:val="0036535D"/>
    <w:rsid w:val="00371F5F"/>
    <w:rsid w:val="0037536D"/>
    <w:rsid w:val="00382343"/>
    <w:rsid w:val="0038432E"/>
    <w:rsid w:val="00384422"/>
    <w:rsid w:val="00385B5A"/>
    <w:rsid w:val="003873E3"/>
    <w:rsid w:val="003910D9"/>
    <w:rsid w:val="003B2F88"/>
    <w:rsid w:val="003B5052"/>
    <w:rsid w:val="003C1003"/>
    <w:rsid w:val="003C555A"/>
    <w:rsid w:val="003C5BD7"/>
    <w:rsid w:val="003C68A5"/>
    <w:rsid w:val="003D43D2"/>
    <w:rsid w:val="003D44D6"/>
    <w:rsid w:val="003D5EBB"/>
    <w:rsid w:val="003E14B3"/>
    <w:rsid w:val="003E1BF5"/>
    <w:rsid w:val="003E3EB2"/>
    <w:rsid w:val="003E7AA9"/>
    <w:rsid w:val="003F1960"/>
    <w:rsid w:val="003F20C1"/>
    <w:rsid w:val="003F2437"/>
    <w:rsid w:val="00402977"/>
    <w:rsid w:val="00403859"/>
    <w:rsid w:val="0041138E"/>
    <w:rsid w:val="0041576A"/>
    <w:rsid w:val="00416D4F"/>
    <w:rsid w:val="00423D52"/>
    <w:rsid w:val="00424D61"/>
    <w:rsid w:val="0042744C"/>
    <w:rsid w:val="00427BC2"/>
    <w:rsid w:val="00430776"/>
    <w:rsid w:val="0043095F"/>
    <w:rsid w:val="0043186F"/>
    <w:rsid w:val="00432A14"/>
    <w:rsid w:val="00433A99"/>
    <w:rsid w:val="004365EB"/>
    <w:rsid w:val="00440BBD"/>
    <w:rsid w:val="00441F3A"/>
    <w:rsid w:val="004436C9"/>
    <w:rsid w:val="004437DB"/>
    <w:rsid w:val="00447352"/>
    <w:rsid w:val="00451B4C"/>
    <w:rsid w:val="004604CF"/>
    <w:rsid w:val="004702E7"/>
    <w:rsid w:val="00470B92"/>
    <w:rsid w:val="004717D2"/>
    <w:rsid w:val="004751A5"/>
    <w:rsid w:val="00475E6E"/>
    <w:rsid w:val="00481A1C"/>
    <w:rsid w:val="00481D22"/>
    <w:rsid w:val="00490BC5"/>
    <w:rsid w:val="004948F6"/>
    <w:rsid w:val="00494F75"/>
    <w:rsid w:val="004A201D"/>
    <w:rsid w:val="004A483A"/>
    <w:rsid w:val="004B3047"/>
    <w:rsid w:val="004B473D"/>
    <w:rsid w:val="004B492A"/>
    <w:rsid w:val="004C06EC"/>
    <w:rsid w:val="004C0FA3"/>
    <w:rsid w:val="004C1FF1"/>
    <w:rsid w:val="004D12C3"/>
    <w:rsid w:val="004D1DF2"/>
    <w:rsid w:val="004D50C3"/>
    <w:rsid w:val="004D58C4"/>
    <w:rsid w:val="004E2D1F"/>
    <w:rsid w:val="004E3B5C"/>
    <w:rsid w:val="004E5AE4"/>
    <w:rsid w:val="004E61C9"/>
    <w:rsid w:val="004F348A"/>
    <w:rsid w:val="004F3CCD"/>
    <w:rsid w:val="004F6671"/>
    <w:rsid w:val="00501226"/>
    <w:rsid w:val="00510DE9"/>
    <w:rsid w:val="00510E33"/>
    <w:rsid w:val="005117DF"/>
    <w:rsid w:val="005140C7"/>
    <w:rsid w:val="00520820"/>
    <w:rsid w:val="0052269E"/>
    <w:rsid w:val="00523260"/>
    <w:rsid w:val="00523D46"/>
    <w:rsid w:val="00524C6B"/>
    <w:rsid w:val="005267E4"/>
    <w:rsid w:val="0053085F"/>
    <w:rsid w:val="005328E1"/>
    <w:rsid w:val="0053367F"/>
    <w:rsid w:val="00534C31"/>
    <w:rsid w:val="005359DC"/>
    <w:rsid w:val="00540370"/>
    <w:rsid w:val="00540A67"/>
    <w:rsid w:val="00541228"/>
    <w:rsid w:val="005417F0"/>
    <w:rsid w:val="00542393"/>
    <w:rsid w:val="00544D1C"/>
    <w:rsid w:val="00545AC9"/>
    <w:rsid w:val="00550699"/>
    <w:rsid w:val="005528F0"/>
    <w:rsid w:val="00557441"/>
    <w:rsid w:val="00557FDD"/>
    <w:rsid w:val="00561BC6"/>
    <w:rsid w:val="005621AA"/>
    <w:rsid w:val="00562977"/>
    <w:rsid w:val="00564BDB"/>
    <w:rsid w:val="00574381"/>
    <w:rsid w:val="00575AFA"/>
    <w:rsid w:val="00576D43"/>
    <w:rsid w:val="00583A96"/>
    <w:rsid w:val="005848DB"/>
    <w:rsid w:val="0058516C"/>
    <w:rsid w:val="00585C80"/>
    <w:rsid w:val="00585E1A"/>
    <w:rsid w:val="00592F95"/>
    <w:rsid w:val="005933CC"/>
    <w:rsid w:val="0059455E"/>
    <w:rsid w:val="00594597"/>
    <w:rsid w:val="00594BAA"/>
    <w:rsid w:val="00595213"/>
    <w:rsid w:val="00596AFB"/>
    <w:rsid w:val="005A03FA"/>
    <w:rsid w:val="005A0BFD"/>
    <w:rsid w:val="005A16F0"/>
    <w:rsid w:val="005A3CA3"/>
    <w:rsid w:val="005A5B7A"/>
    <w:rsid w:val="005B6348"/>
    <w:rsid w:val="005C16AF"/>
    <w:rsid w:val="005C1838"/>
    <w:rsid w:val="005C2A38"/>
    <w:rsid w:val="005C4292"/>
    <w:rsid w:val="005C7206"/>
    <w:rsid w:val="005D439F"/>
    <w:rsid w:val="005D6152"/>
    <w:rsid w:val="005E024D"/>
    <w:rsid w:val="005E16BB"/>
    <w:rsid w:val="005E2A1D"/>
    <w:rsid w:val="005F1E23"/>
    <w:rsid w:val="005F401E"/>
    <w:rsid w:val="005F7992"/>
    <w:rsid w:val="00600AE5"/>
    <w:rsid w:val="00603E65"/>
    <w:rsid w:val="006077DB"/>
    <w:rsid w:val="006137CB"/>
    <w:rsid w:val="006158DC"/>
    <w:rsid w:val="006162BA"/>
    <w:rsid w:val="006254A7"/>
    <w:rsid w:val="006264D2"/>
    <w:rsid w:val="00627469"/>
    <w:rsid w:val="006323F7"/>
    <w:rsid w:val="006418BF"/>
    <w:rsid w:val="00644315"/>
    <w:rsid w:val="006444BC"/>
    <w:rsid w:val="00645BB2"/>
    <w:rsid w:val="00647765"/>
    <w:rsid w:val="006477D0"/>
    <w:rsid w:val="0065050F"/>
    <w:rsid w:val="00651E97"/>
    <w:rsid w:val="00654877"/>
    <w:rsid w:val="00665405"/>
    <w:rsid w:val="0066629C"/>
    <w:rsid w:val="006722DF"/>
    <w:rsid w:val="0067406B"/>
    <w:rsid w:val="006836E4"/>
    <w:rsid w:val="0068374D"/>
    <w:rsid w:val="00683A38"/>
    <w:rsid w:val="00685024"/>
    <w:rsid w:val="00686EDD"/>
    <w:rsid w:val="00692231"/>
    <w:rsid w:val="00693468"/>
    <w:rsid w:val="006947CB"/>
    <w:rsid w:val="00695F60"/>
    <w:rsid w:val="00696E3D"/>
    <w:rsid w:val="00697551"/>
    <w:rsid w:val="006A288E"/>
    <w:rsid w:val="006A4C22"/>
    <w:rsid w:val="006A5A03"/>
    <w:rsid w:val="006A774F"/>
    <w:rsid w:val="006B1F52"/>
    <w:rsid w:val="006D1D33"/>
    <w:rsid w:val="006D2AC8"/>
    <w:rsid w:val="006D59F4"/>
    <w:rsid w:val="006E0268"/>
    <w:rsid w:val="006E1FDB"/>
    <w:rsid w:val="006E794E"/>
    <w:rsid w:val="006F1A4D"/>
    <w:rsid w:val="006F32D7"/>
    <w:rsid w:val="006F399B"/>
    <w:rsid w:val="006F4172"/>
    <w:rsid w:val="006F5808"/>
    <w:rsid w:val="006F7717"/>
    <w:rsid w:val="006F7724"/>
    <w:rsid w:val="007014B1"/>
    <w:rsid w:val="00710A69"/>
    <w:rsid w:val="0071339C"/>
    <w:rsid w:val="00713641"/>
    <w:rsid w:val="00714FFC"/>
    <w:rsid w:val="007249F9"/>
    <w:rsid w:val="007273A3"/>
    <w:rsid w:val="00731F81"/>
    <w:rsid w:val="007324D7"/>
    <w:rsid w:val="00734422"/>
    <w:rsid w:val="00736373"/>
    <w:rsid w:val="00740F0D"/>
    <w:rsid w:val="00746E03"/>
    <w:rsid w:val="0075467B"/>
    <w:rsid w:val="00756F24"/>
    <w:rsid w:val="00761311"/>
    <w:rsid w:val="0076514D"/>
    <w:rsid w:val="007669F6"/>
    <w:rsid w:val="00766C9B"/>
    <w:rsid w:val="00774545"/>
    <w:rsid w:val="00775382"/>
    <w:rsid w:val="00775695"/>
    <w:rsid w:val="007821F6"/>
    <w:rsid w:val="0078358E"/>
    <w:rsid w:val="007843F1"/>
    <w:rsid w:val="00791C7A"/>
    <w:rsid w:val="007A2714"/>
    <w:rsid w:val="007A6A30"/>
    <w:rsid w:val="007A7DEB"/>
    <w:rsid w:val="007B35A5"/>
    <w:rsid w:val="007B5181"/>
    <w:rsid w:val="007B594A"/>
    <w:rsid w:val="007C03D6"/>
    <w:rsid w:val="007C3C97"/>
    <w:rsid w:val="007C4AFE"/>
    <w:rsid w:val="007C5A00"/>
    <w:rsid w:val="007C633D"/>
    <w:rsid w:val="007C7BFE"/>
    <w:rsid w:val="007D0038"/>
    <w:rsid w:val="007D07E9"/>
    <w:rsid w:val="007E1189"/>
    <w:rsid w:val="007E25B1"/>
    <w:rsid w:val="007E27B3"/>
    <w:rsid w:val="007E29AA"/>
    <w:rsid w:val="007E61F2"/>
    <w:rsid w:val="007F1C93"/>
    <w:rsid w:val="007F2981"/>
    <w:rsid w:val="007F37A8"/>
    <w:rsid w:val="007F3B81"/>
    <w:rsid w:val="007F781A"/>
    <w:rsid w:val="008012BC"/>
    <w:rsid w:val="00801FF5"/>
    <w:rsid w:val="00804C07"/>
    <w:rsid w:val="00811C98"/>
    <w:rsid w:val="0081371F"/>
    <w:rsid w:val="00816FDA"/>
    <w:rsid w:val="008206EC"/>
    <w:rsid w:val="0082418F"/>
    <w:rsid w:val="008260E2"/>
    <w:rsid w:val="00830333"/>
    <w:rsid w:val="00830A53"/>
    <w:rsid w:val="00830EC8"/>
    <w:rsid w:val="008400C7"/>
    <w:rsid w:val="0084253F"/>
    <w:rsid w:val="00843D5B"/>
    <w:rsid w:val="008508D5"/>
    <w:rsid w:val="00854320"/>
    <w:rsid w:val="00857216"/>
    <w:rsid w:val="00857DB7"/>
    <w:rsid w:val="00860BCC"/>
    <w:rsid w:val="00861CA1"/>
    <w:rsid w:val="008628B6"/>
    <w:rsid w:val="00866EA1"/>
    <w:rsid w:val="0087015A"/>
    <w:rsid w:val="00877087"/>
    <w:rsid w:val="008804D3"/>
    <w:rsid w:val="00881A06"/>
    <w:rsid w:val="00884DC0"/>
    <w:rsid w:val="00886941"/>
    <w:rsid w:val="00886FEC"/>
    <w:rsid w:val="008906B7"/>
    <w:rsid w:val="00892484"/>
    <w:rsid w:val="008930AB"/>
    <w:rsid w:val="00897A1B"/>
    <w:rsid w:val="008A28E9"/>
    <w:rsid w:val="008A3629"/>
    <w:rsid w:val="008A4405"/>
    <w:rsid w:val="008B7D59"/>
    <w:rsid w:val="008C0EAF"/>
    <w:rsid w:val="008C1F5E"/>
    <w:rsid w:val="008C28BA"/>
    <w:rsid w:val="008C3B2F"/>
    <w:rsid w:val="008C4BB5"/>
    <w:rsid w:val="008D008F"/>
    <w:rsid w:val="008D16D3"/>
    <w:rsid w:val="008E04A7"/>
    <w:rsid w:val="008E4636"/>
    <w:rsid w:val="008E5E7A"/>
    <w:rsid w:val="008F21B6"/>
    <w:rsid w:val="008F2C8D"/>
    <w:rsid w:val="008F3B34"/>
    <w:rsid w:val="008F686E"/>
    <w:rsid w:val="0090398F"/>
    <w:rsid w:val="009112FC"/>
    <w:rsid w:val="00914A64"/>
    <w:rsid w:val="009223B2"/>
    <w:rsid w:val="009322B1"/>
    <w:rsid w:val="009359E4"/>
    <w:rsid w:val="00940FAA"/>
    <w:rsid w:val="00946B46"/>
    <w:rsid w:val="009515D8"/>
    <w:rsid w:val="0095225E"/>
    <w:rsid w:val="0095265B"/>
    <w:rsid w:val="00953D66"/>
    <w:rsid w:val="0095415A"/>
    <w:rsid w:val="00954DF5"/>
    <w:rsid w:val="00955F85"/>
    <w:rsid w:val="0096278E"/>
    <w:rsid w:val="00964B92"/>
    <w:rsid w:val="0096672E"/>
    <w:rsid w:val="00966B5F"/>
    <w:rsid w:val="0097119B"/>
    <w:rsid w:val="009739E5"/>
    <w:rsid w:val="00974A83"/>
    <w:rsid w:val="00975DD0"/>
    <w:rsid w:val="00977D36"/>
    <w:rsid w:val="009825E2"/>
    <w:rsid w:val="009937A5"/>
    <w:rsid w:val="00996DCD"/>
    <w:rsid w:val="009A57BE"/>
    <w:rsid w:val="009B2075"/>
    <w:rsid w:val="009B40BF"/>
    <w:rsid w:val="009B456D"/>
    <w:rsid w:val="009B49B4"/>
    <w:rsid w:val="009C2326"/>
    <w:rsid w:val="009C7EF3"/>
    <w:rsid w:val="009D4BFA"/>
    <w:rsid w:val="009D78C7"/>
    <w:rsid w:val="009E0CA2"/>
    <w:rsid w:val="009E4EC8"/>
    <w:rsid w:val="009F0AAF"/>
    <w:rsid w:val="009F6F5B"/>
    <w:rsid w:val="00A00DD7"/>
    <w:rsid w:val="00A04FD6"/>
    <w:rsid w:val="00A05F9E"/>
    <w:rsid w:val="00A10CFE"/>
    <w:rsid w:val="00A13CA6"/>
    <w:rsid w:val="00A14315"/>
    <w:rsid w:val="00A273A4"/>
    <w:rsid w:val="00A33828"/>
    <w:rsid w:val="00A354D1"/>
    <w:rsid w:val="00A36458"/>
    <w:rsid w:val="00A451C2"/>
    <w:rsid w:val="00A45FB4"/>
    <w:rsid w:val="00A46210"/>
    <w:rsid w:val="00A519F1"/>
    <w:rsid w:val="00A53605"/>
    <w:rsid w:val="00A53B12"/>
    <w:rsid w:val="00A552FB"/>
    <w:rsid w:val="00A56E83"/>
    <w:rsid w:val="00A5705F"/>
    <w:rsid w:val="00A60D7E"/>
    <w:rsid w:val="00A65FD4"/>
    <w:rsid w:val="00A702C0"/>
    <w:rsid w:val="00A73AC1"/>
    <w:rsid w:val="00A7533C"/>
    <w:rsid w:val="00A75F2D"/>
    <w:rsid w:val="00A7748C"/>
    <w:rsid w:val="00A83C44"/>
    <w:rsid w:val="00A849FF"/>
    <w:rsid w:val="00A864BA"/>
    <w:rsid w:val="00A875BF"/>
    <w:rsid w:val="00A909BE"/>
    <w:rsid w:val="00A92763"/>
    <w:rsid w:val="00A97A3C"/>
    <w:rsid w:val="00A97ECA"/>
    <w:rsid w:val="00AA1A7B"/>
    <w:rsid w:val="00AB32C3"/>
    <w:rsid w:val="00AB392E"/>
    <w:rsid w:val="00AB6FE8"/>
    <w:rsid w:val="00AB76D6"/>
    <w:rsid w:val="00AC1A55"/>
    <w:rsid w:val="00AC24FD"/>
    <w:rsid w:val="00AC3546"/>
    <w:rsid w:val="00AC4294"/>
    <w:rsid w:val="00AC4647"/>
    <w:rsid w:val="00AC5043"/>
    <w:rsid w:val="00AC51F4"/>
    <w:rsid w:val="00AC5A57"/>
    <w:rsid w:val="00AC65DC"/>
    <w:rsid w:val="00AD08CE"/>
    <w:rsid w:val="00AD2C93"/>
    <w:rsid w:val="00AD7229"/>
    <w:rsid w:val="00AE1AF4"/>
    <w:rsid w:val="00AE1EB1"/>
    <w:rsid w:val="00AE3422"/>
    <w:rsid w:val="00AE38A3"/>
    <w:rsid w:val="00AE7E12"/>
    <w:rsid w:val="00AF5183"/>
    <w:rsid w:val="00B02418"/>
    <w:rsid w:val="00B052E6"/>
    <w:rsid w:val="00B05D9F"/>
    <w:rsid w:val="00B0683E"/>
    <w:rsid w:val="00B103D2"/>
    <w:rsid w:val="00B10561"/>
    <w:rsid w:val="00B122F3"/>
    <w:rsid w:val="00B14E6B"/>
    <w:rsid w:val="00B15EC2"/>
    <w:rsid w:val="00B229F3"/>
    <w:rsid w:val="00B22B97"/>
    <w:rsid w:val="00B31CF1"/>
    <w:rsid w:val="00B322F7"/>
    <w:rsid w:val="00B3247A"/>
    <w:rsid w:val="00B324BD"/>
    <w:rsid w:val="00B3282F"/>
    <w:rsid w:val="00B345E8"/>
    <w:rsid w:val="00B35449"/>
    <w:rsid w:val="00B36569"/>
    <w:rsid w:val="00B4130D"/>
    <w:rsid w:val="00B461DB"/>
    <w:rsid w:val="00B52DCA"/>
    <w:rsid w:val="00B53936"/>
    <w:rsid w:val="00B55DE3"/>
    <w:rsid w:val="00B6093F"/>
    <w:rsid w:val="00B60DF2"/>
    <w:rsid w:val="00B70F51"/>
    <w:rsid w:val="00B70F8F"/>
    <w:rsid w:val="00B7304E"/>
    <w:rsid w:val="00B734A3"/>
    <w:rsid w:val="00B83D2D"/>
    <w:rsid w:val="00B8694D"/>
    <w:rsid w:val="00B90C74"/>
    <w:rsid w:val="00BB388A"/>
    <w:rsid w:val="00BB6449"/>
    <w:rsid w:val="00BB6749"/>
    <w:rsid w:val="00BB6B8D"/>
    <w:rsid w:val="00BC0078"/>
    <w:rsid w:val="00BC05BA"/>
    <w:rsid w:val="00BC0CC5"/>
    <w:rsid w:val="00BC1179"/>
    <w:rsid w:val="00BC166A"/>
    <w:rsid w:val="00BC203A"/>
    <w:rsid w:val="00BC40C5"/>
    <w:rsid w:val="00BD03E5"/>
    <w:rsid w:val="00BD36D6"/>
    <w:rsid w:val="00BD427B"/>
    <w:rsid w:val="00BD7832"/>
    <w:rsid w:val="00BE6B59"/>
    <w:rsid w:val="00BE7AA3"/>
    <w:rsid w:val="00BE7DE8"/>
    <w:rsid w:val="00BF41FB"/>
    <w:rsid w:val="00BF6FD6"/>
    <w:rsid w:val="00BF7DF4"/>
    <w:rsid w:val="00C043E5"/>
    <w:rsid w:val="00C06A55"/>
    <w:rsid w:val="00C107E5"/>
    <w:rsid w:val="00C1497C"/>
    <w:rsid w:val="00C15CA3"/>
    <w:rsid w:val="00C2153D"/>
    <w:rsid w:val="00C24010"/>
    <w:rsid w:val="00C30A97"/>
    <w:rsid w:val="00C32A30"/>
    <w:rsid w:val="00C36E73"/>
    <w:rsid w:val="00C36FF0"/>
    <w:rsid w:val="00C372D2"/>
    <w:rsid w:val="00C378E5"/>
    <w:rsid w:val="00C4294C"/>
    <w:rsid w:val="00C44FC4"/>
    <w:rsid w:val="00C4767B"/>
    <w:rsid w:val="00C50655"/>
    <w:rsid w:val="00C52362"/>
    <w:rsid w:val="00C55A66"/>
    <w:rsid w:val="00C564E6"/>
    <w:rsid w:val="00C610FD"/>
    <w:rsid w:val="00C63404"/>
    <w:rsid w:val="00C70DFB"/>
    <w:rsid w:val="00C71D80"/>
    <w:rsid w:val="00C71EA4"/>
    <w:rsid w:val="00C722CD"/>
    <w:rsid w:val="00C80D67"/>
    <w:rsid w:val="00C817A3"/>
    <w:rsid w:val="00C85CA0"/>
    <w:rsid w:val="00C861BE"/>
    <w:rsid w:val="00C87865"/>
    <w:rsid w:val="00C879E6"/>
    <w:rsid w:val="00C934F0"/>
    <w:rsid w:val="00C93FD1"/>
    <w:rsid w:val="00C97365"/>
    <w:rsid w:val="00CA3F2E"/>
    <w:rsid w:val="00CA4262"/>
    <w:rsid w:val="00CA7D52"/>
    <w:rsid w:val="00CB1592"/>
    <w:rsid w:val="00CB2687"/>
    <w:rsid w:val="00CB4377"/>
    <w:rsid w:val="00CB4400"/>
    <w:rsid w:val="00CB4FEB"/>
    <w:rsid w:val="00CC32F9"/>
    <w:rsid w:val="00CC4C14"/>
    <w:rsid w:val="00CC5F9B"/>
    <w:rsid w:val="00CD2562"/>
    <w:rsid w:val="00CD4405"/>
    <w:rsid w:val="00CD53B1"/>
    <w:rsid w:val="00CE19E6"/>
    <w:rsid w:val="00CE3343"/>
    <w:rsid w:val="00CE42D1"/>
    <w:rsid w:val="00CE4F47"/>
    <w:rsid w:val="00CE6518"/>
    <w:rsid w:val="00CF1E95"/>
    <w:rsid w:val="00CF3706"/>
    <w:rsid w:val="00CF53C3"/>
    <w:rsid w:val="00CF794E"/>
    <w:rsid w:val="00D00D00"/>
    <w:rsid w:val="00D00ED2"/>
    <w:rsid w:val="00D0207F"/>
    <w:rsid w:val="00D107CE"/>
    <w:rsid w:val="00D12E31"/>
    <w:rsid w:val="00D27BE9"/>
    <w:rsid w:val="00D314D8"/>
    <w:rsid w:val="00D41ED1"/>
    <w:rsid w:val="00D43314"/>
    <w:rsid w:val="00D43FC5"/>
    <w:rsid w:val="00D50C49"/>
    <w:rsid w:val="00D52764"/>
    <w:rsid w:val="00D52DA1"/>
    <w:rsid w:val="00D61406"/>
    <w:rsid w:val="00D6672F"/>
    <w:rsid w:val="00D671F8"/>
    <w:rsid w:val="00D67E04"/>
    <w:rsid w:val="00D67FF5"/>
    <w:rsid w:val="00D719AB"/>
    <w:rsid w:val="00D7342E"/>
    <w:rsid w:val="00D7485E"/>
    <w:rsid w:val="00D8786A"/>
    <w:rsid w:val="00D87CB5"/>
    <w:rsid w:val="00DA14F1"/>
    <w:rsid w:val="00DA54B0"/>
    <w:rsid w:val="00DB1E93"/>
    <w:rsid w:val="00DC1D65"/>
    <w:rsid w:val="00DC35FC"/>
    <w:rsid w:val="00DC45FF"/>
    <w:rsid w:val="00DC5820"/>
    <w:rsid w:val="00DD092B"/>
    <w:rsid w:val="00DD2E26"/>
    <w:rsid w:val="00DD49F0"/>
    <w:rsid w:val="00DD4EBB"/>
    <w:rsid w:val="00DD5591"/>
    <w:rsid w:val="00DE09AA"/>
    <w:rsid w:val="00DE1BAC"/>
    <w:rsid w:val="00DE226C"/>
    <w:rsid w:val="00DE6315"/>
    <w:rsid w:val="00DE67CF"/>
    <w:rsid w:val="00DF0B03"/>
    <w:rsid w:val="00DF409C"/>
    <w:rsid w:val="00DF6913"/>
    <w:rsid w:val="00E003F2"/>
    <w:rsid w:val="00E028D9"/>
    <w:rsid w:val="00E04167"/>
    <w:rsid w:val="00E04BDE"/>
    <w:rsid w:val="00E06A2D"/>
    <w:rsid w:val="00E10549"/>
    <w:rsid w:val="00E11466"/>
    <w:rsid w:val="00E14FDD"/>
    <w:rsid w:val="00E152A8"/>
    <w:rsid w:val="00E16F32"/>
    <w:rsid w:val="00E210CF"/>
    <w:rsid w:val="00E21CEA"/>
    <w:rsid w:val="00E22E18"/>
    <w:rsid w:val="00E23F56"/>
    <w:rsid w:val="00E26D39"/>
    <w:rsid w:val="00E30391"/>
    <w:rsid w:val="00E3785A"/>
    <w:rsid w:val="00E40AA1"/>
    <w:rsid w:val="00E4206A"/>
    <w:rsid w:val="00E45F6A"/>
    <w:rsid w:val="00E46E9C"/>
    <w:rsid w:val="00E47B24"/>
    <w:rsid w:val="00E5379C"/>
    <w:rsid w:val="00E54409"/>
    <w:rsid w:val="00E54F7E"/>
    <w:rsid w:val="00E55296"/>
    <w:rsid w:val="00E553B6"/>
    <w:rsid w:val="00E57700"/>
    <w:rsid w:val="00E577E8"/>
    <w:rsid w:val="00E57984"/>
    <w:rsid w:val="00E60FE6"/>
    <w:rsid w:val="00E616F7"/>
    <w:rsid w:val="00E6615C"/>
    <w:rsid w:val="00E72EF4"/>
    <w:rsid w:val="00E77425"/>
    <w:rsid w:val="00E806FA"/>
    <w:rsid w:val="00E853C9"/>
    <w:rsid w:val="00E85B87"/>
    <w:rsid w:val="00E86311"/>
    <w:rsid w:val="00E86967"/>
    <w:rsid w:val="00E93FF2"/>
    <w:rsid w:val="00E94C0B"/>
    <w:rsid w:val="00E97048"/>
    <w:rsid w:val="00E97269"/>
    <w:rsid w:val="00EA368F"/>
    <w:rsid w:val="00EA4975"/>
    <w:rsid w:val="00EA588B"/>
    <w:rsid w:val="00EA7A67"/>
    <w:rsid w:val="00EC64F1"/>
    <w:rsid w:val="00EC7281"/>
    <w:rsid w:val="00ED03EB"/>
    <w:rsid w:val="00ED14FE"/>
    <w:rsid w:val="00ED319D"/>
    <w:rsid w:val="00ED52CB"/>
    <w:rsid w:val="00ED53B6"/>
    <w:rsid w:val="00ED5634"/>
    <w:rsid w:val="00ED58FC"/>
    <w:rsid w:val="00ED5AE2"/>
    <w:rsid w:val="00EE1F4E"/>
    <w:rsid w:val="00EE3B1B"/>
    <w:rsid w:val="00EE3CEA"/>
    <w:rsid w:val="00EE7B72"/>
    <w:rsid w:val="00EF12B0"/>
    <w:rsid w:val="00EF483A"/>
    <w:rsid w:val="00EF663F"/>
    <w:rsid w:val="00F009E2"/>
    <w:rsid w:val="00F05C5D"/>
    <w:rsid w:val="00F101A5"/>
    <w:rsid w:val="00F10ADF"/>
    <w:rsid w:val="00F115F3"/>
    <w:rsid w:val="00F12C94"/>
    <w:rsid w:val="00F12CEE"/>
    <w:rsid w:val="00F16D8E"/>
    <w:rsid w:val="00F17579"/>
    <w:rsid w:val="00F17C9C"/>
    <w:rsid w:val="00F2590C"/>
    <w:rsid w:val="00F35E79"/>
    <w:rsid w:val="00F368D9"/>
    <w:rsid w:val="00F41276"/>
    <w:rsid w:val="00F46439"/>
    <w:rsid w:val="00F54735"/>
    <w:rsid w:val="00F55FFE"/>
    <w:rsid w:val="00F566C5"/>
    <w:rsid w:val="00F56E80"/>
    <w:rsid w:val="00F56FDE"/>
    <w:rsid w:val="00F574B9"/>
    <w:rsid w:val="00F60500"/>
    <w:rsid w:val="00F6315C"/>
    <w:rsid w:val="00F65BFB"/>
    <w:rsid w:val="00F65FBA"/>
    <w:rsid w:val="00F66877"/>
    <w:rsid w:val="00F66BB2"/>
    <w:rsid w:val="00F66CA5"/>
    <w:rsid w:val="00F72C2B"/>
    <w:rsid w:val="00F82F59"/>
    <w:rsid w:val="00F848B9"/>
    <w:rsid w:val="00F8685A"/>
    <w:rsid w:val="00F909DF"/>
    <w:rsid w:val="00F918AD"/>
    <w:rsid w:val="00F94008"/>
    <w:rsid w:val="00F953DF"/>
    <w:rsid w:val="00FB0F7B"/>
    <w:rsid w:val="00FB5A00"/>
    <w:rsid w:val="00FC0ABE"/>
    <w:rsid w:val="00FC4A5E"/>
    <w:rsid w:val="00FC6DB4"/>
    <w:rsid w:val="00FD5BAA"/>
    <w:rsid w:val="00FD6152"/>
    <w:rsid w:val="00FE0CCA"/>
    <w:rsid w:val="00FE0E63"/>
    <w:rsid w:val="00FE22D6"/>
    <w:rsid w:val="00FE56AF"/>
    <w:rsid w:val="00FE5AFB"/>
    <w:rsid w:val="00FE5ED5"/>
    <w:rsid w:val="00FF2200"/>
    <w:rsid w:val="00FF42DD"/>
    <w:rsid w:val="00FF4DA8"/>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FB696A"/>
  <w15:docId w15:val="{F38FF6F0-AD00-4842-99ED-FB9B4E632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8F0"/>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528F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5528F0"/>
    <w:rPr>
      <w:lang w:val="en-US"/>
    </w:rPr>
  </w:style>
  <w:style w:type="paragraph" w:styleId="Footer">
    <w:name w:val="footer"/>
    <w:basedOn w:val="Normal"/>
    <w:link w:val="FooterChar"/>
    <w:uiPriority w:val="99"/>
    <w:unhideWhenUsed/>
    <w:rsid w:val="005528F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5528F0"/>
    <w:rPr>
      <w:lang w:val="en-US"/>
    </w:rPr>
  </w:style>
  <w:style w:type="character" w:styleId="Hyperlink">
    <w:name w:val="Hyperlink"/>
    <w:basedOn w:val="DefaultParagraphFont"/>
    <w:uiPriority w:val="99"/>
    <w:unhideWhenUsed/>
    <w:rsid w:val="005528F0"/>
    <w:rPr>
      <w:color w:val="0000FF" w:themeColor="hyperlink"/>
      <w:u w:val="single"/>
    </w:rPr>
  </w:style>
  <w:style w:type="paragraph" w:styleId="NoSpacing">
    <w:name w:val="No Spacing"/>
    <w:uiPriority w:val="1"/>
    <w:qFormat/>
    <w:rsid w:val="005528F0"/>
    <w:pPr>
      <w:spacing w:after="0" w:line="240" w:lineRule="auto"/>
    </w:pPr>
    <w:rPr>
      <w:lang w:val="en-US"/>
    </w:rPr>
  </w:style>
  <w:style w:type="character" w:customStyle="1" w:styleId="Bodytext3">
    <w:name w:val="Body text (3)_"/>
    <w:basedOn w:val="DefaultParagraphFont"/>
    <w:link w:val="Bodytext30"/>
    <w:rsid w:val="00774545"/>
    <w:rPr>
      <w:rFonts w:ascii="Times New Roman" w:eastAsia="Times New Roman" w:hAnsi="Times New Roman" w:cs="Times New Roman"/>
      <w:sz w:val="19"/>
      <w:szCs w:val="19"/>
      <w:shd w:val="clear" w:color="auto" w:fill="FFFFFF"/>
    </w:rPr>
  </w:style>
  <w:style w:type="character" w:customStyle="1" w:styleId="Bodytext39pt">
    <w:name w:val="Body text (3) + 9 pt"/>
    <w:aliases w:val="Bold"/>
    <w:basedOn w:val="Bodytext3"/>
    <w:rsid w:val="00774545"/>
    <w:rPr>
      <w:rFonts w:ascii="Times New Roman" w:eastAsia="Times New Roman" w:hAnsi="Times New Roman" w:cs="Times New Roman"/>
      <w:b/>
      <w:bCs/>
      <w:sz w:val="18"/>
      <w:szCs w:val="18"/>
      <w:shd w:val="clear" w:color="auto" w:fill="FFFFFF"/>
    </w:rPr>
  </w:style>
  <w:style w:type="paragraph" w:customStyle="1" w:styleId="Bodytext30">
    <w:name w:val="Body text (3)"/>
    <w:basedOn w:val="Normal"/>
    <w:link w:val="Bodytext3"/>
    <w:rsid w:val="00774545"/>
    <w:pPr>
      <w:shd w:val="clear" w:color="auto" w:fill="FFFFFF"/>
      <w:spacing w:before="420" w:after="180" w:line="220" w:lineRule="exact"/>
      <w:jc w:val="both"/>
    </w:pPr>
    <w:rPr>
      <w:rFonts w:ascii="Times New Roman" w:eastAsia="Times New Roman" w:hAnsi="Times New Roman" w:cs="Times New Roman"/>
      <w:sz w:val="19"/>
      <w:szCs w:val="19"/>
      <w:lang w:val="sr-Latn-ME"/>
    </w:rPr>
  </w:style>
  <w:style w:type="character" w:customStyle="1" w:styleId="Bodytext">
    <w:name w:val="Body text_"/>
    <w:basedOn w:val="DefaultParagraphFont"/>
    <w:link w:val="BodyText2"/>
    <w:rsid w:val="003B5052"/>
    <w:rPr>
      <w:rFonts w:ascii="Trebuchet MS" w:eastAsia="Trebuchet MS" w:hAnsi="Trebuchet MS" w:cs="Trebuchet MS"/>
      <w:shd w:val="clear" w:color="auto" w:fill="FFFFFF"/>
    </w:rPr>
  </w:style>
  <w:style w:type="paragraph" w:customStyle="1" w:styleId="BodyText2">
    <w:name w:val="Body Text2"/>
    <w:basedOn w:val="Normal"/>
    <w:link w:val="Bodytext"/>
    <w:rsid w:val="003B5052"/>
    <w:pPr>
      <w:shd w:val="clear" w:color="auto" w:fill="FFFFFF"/>
      <w:spacing w:after="0" w:line="0" w:lineRule="atLeast"/>
    </w:pPr>
    <w:rPr>
      <w:rFonts w:ascii="Trebuchet MS" w:eastAsia="Trebuchet MS" w:hAnsi="Trebuchet MS" w:cs="Trebuchet MS"/>
      <w:lang w:val="sr-Latn-ME"/>
    </w:rPr>
  </w:style>
  <w:style w:type="character" w:customStyle="1" w:styleId="Bodytext115pt">
    <w:name w:val="Body text + 11.5 pt"/>
    <w:aliases w:val="Italic,Spacing 1 pt,Body text (2) + Not Bold"/>
    <w:basedOn w:val="Bodytext"/>
    <w:rsid w:val="00B55DE3"/>
    <w:rPr>
      <w:rFonts w:ascii="Arial" w:eastAsia="Arial" w:hAnsi="Arial" w:cs="Arial"/>
      <w:b w:val="0"/>
      <w:bCs w:val="0"/>
      <w:i/>
      <w:iCs/>
      <w:smallCaps w:val="0"/>
      <w:strike w:val="0"/>
      <w:spacing w:val="20"/>
      <w:sz w:val="23"/>
      <w:szCs w:val="23"/>
      <w:shd w:val="clear" w:color="auto" w:fill="FFFFFF"/>
    </w:rPr>
  </w:style>
  <w:style w:type="character" w:customStyle="1" w:styleId="Bodytext6">
    <w:name w:val="Body text (6)_"/>
    <w:basedOn w:val="DefaultParagraphFont"/>
    <w:link w:val="Bodytext60"/>
    <w:rsid w:val="00B55DE3"/>
    <w:rPr>
      <w:rFonts w:ascii="Arial" w:eastAsia="Arial" w:hAnsi="Arial" w:cs="Arial"/>
      <w:sz w:val="25"/>
      <w:szCs w:val="25"/>
      <w:shd w:val="clear" w:color="auto" w:fill="FFFFFF"/>
    </w:rPr>
  </w:style>
  <w:style w:type="character" w:customStyle="1" w:styleId="Bodytext3Bold">
    <w:name w:val="Body text (3) + Bold"/>
    <w:basedOn w:val="Bodytext3"/>
    <w:rsid w:val="00B55DE3"/>
    <w:rPr>
      <w:rFonts w:ascii="Batang" w:eastAsia="Batang" w:hAnsi="Batang" w:cs="Batang"/>
      <w:b/>
      <w:bCs/>
      <w:i w:val="0"/>
      <w:iCs w:val="0"/>
      <w:smallCaps w:val="0"/>
      <w:strike w:val="0"/>
      <w:spacing w:val="0"/>
      <w:sz w:val="21"/>
      <w:szCs w:val="21"/>
      <w:shd w:val="clear" w:color="auto" w:fill="FFFFFF"/>
    </w:rPr>
  </w:style>
  <w:style w:type="paragraph" w:customStyle="1" w:styleId="Bodytext60">
    <w:name w:val="Body text (6)"/>
    <w:basedOn w:val="Normal"/>
    <w:link w:val="Bodytext6"/>
    <w:rsid w:val="00B55DE3"/>
    <w:pPr>
      <w:shd w:val="clear" w:color="auto" w:fill="FFFFFF"/>
      <w:spacing w:after="300" w:line="0" w:lineRule="atLeast"/>
    </w:pPr>
    <w:rPr>
      <w:rFonts w:ascii="Arial" w:eastAsia="Arial" w:hAnsi="Arial" w:cs="Arial"/>
      <w:sz w:val="25"/>
      <w:szCs w:val="25"/>
      <w:lang w:val="sr-Latn-ME"/>
    </w:rPr>
  </w:style>
  <w:style w:type="paragraph" w:customStyle="1" w:styleId="BodyText1">
    <w:name w:val="Body Text1"/>
    <w:basedOn w:val="Normal"/>
    <w:rsid w:val="003B2F88"/>
    <w:pPr>
      <w:shd w:val="clear" w:color="auto" w:fill="FFFFFF"/>
      <w:spacing w:before="240" w:after="240" w:line="274" w:lineRule="exact"/>
      <w:ind w:hanging="360"/>
      <w:jc w:val="both"/>
    </w:pPr>
    <w:rPr>
      <w:rFonts w:ascii="Arial" w:eastAsia="Arial" w:hAnsi="Arial" w:cs="Arial"/>
      <w:color w:val="000000"/>
    </w:rPr>
  </w:style>
  <w:style w:type="character" w:customStyle="1" w:styleId="Bodytext20">
    <w:name w:val="Body text (2)"/>
    <w:basedOn w:val="Bodytext21"/>
    <w:rsid w:val="0067406B"/>
    <w:rPr>
      <w:rFonts w:ascii="Arial" w:eastAsia="Arial" w:hAnsi="Arial" w:cs="Arial"/>
      <w:b w:val="0"/>
      <w:bCs w:val="0"/>
      <w:i w:val="0"/>
      <w:iCs w:val="0"/>
      <w:smallCaps w:val="0"/>
      <w:strike w:val="0"/>
      <w:spacing w:val="0"/>
      <w:sz w:val="22"/>
      <w:szCs w:val="22"/>
      <w:u w:val="single"/>
    </w:rPr>
  </w:style>
  <w:style w:type="character" w:customStyle="1" w:styleId="Bodytext21">
    <w:name w:val="Body text (2)_"/>
    <w:basedOn w:val="DefaultParagraphFont"/>
    <w:rsid w:val="0067406B"/>
    <w:rPr>
      <w:rFonts w:ascii="Arial" w:eastAsia="Arial" w:hAnsi="Arial" w:cs="Arial"/>
      <w:b w:val="0"/>
      <w:bCs w:val="0"/>
      <w:i w:val="0"/>
      <w:iCs w:val="0"/>
      <w:smallCaps w:val="0"/>
      <w:strike w:val="0"/>
      <w:spacing w:val="0"/>
      <w:sz w:val="22"/>
      <w:szCs w:val="22"/>
    </w:rPr>
  </w:style>
  <w:style w:type="paragraph" w:styleId="ListParagraph">
    <w:name w:val="List Paragraph"/>
    <w:basedOn w:val="Normal"/>
    <w:uiPriority w:val="34"/>
    <w:qFormat/>
    <w:rsid w:val="0067406B"/>
    <w:pPr>
      <w:ind w:left="720"/>
      <w:contextualSpacing/>
    </w:pPr>
  </w:style>
  <w:style w:type="character" w:customStyle="1" w:styleId="BodytextBatang">
    <w:name w:val="Body text + Batang"/>
    <w:aliases w:val="10.5 pt"/>
    <w:basedOn w:val="Bodytext"/>
    <w:rsid w:val="00766C9B"/>
    <w:rPr>
      <w:rFonts w:ascii="Batang" w:eastAsia="Batang" w:hAnsi="Batang" w:cs="Batang"/>
      <w:b w:val="0"/>
      <w:bCs w:val="0"/>
      <w:i w:val="0"/>
      <w:iCs w:val="0"/>
      <w:smallCaps w:val="0"/>
      <w:strike w:val="0"/>
      <w:spacing w:val="0"/>
      <w:sz w:val="21"/>
      <w:szCs w:val="21"/>
      <w:shd w:val="clear" w:color="auto" w:fill="FFFFFF"/>
    </w:rPr>
  </w:style>
  <w:style w:type="character" w:customStyle="1" w:styleId="Bodytext125pt">
    <w:name w:val="Body text + 12.5 pt"/>
    <w:basedOn w:val="Bodytext"/>
    <w:rsid w:val="00766C9B"/>
    <w:rPr>
      <w:rFonts w:ascii="Arial" w:eastAsia="Arial" w:hAnsi="Arial" w:cs="Arial"/>
      <w:b w:val="0"/>
      <w:bCs w:val="0"/>
      <w:i w:val="0"/>
      <w:iCs w:val="0"/>
      <w:smallCaps w:val="0"/>
      <w:strike w:val="0"/>
      <w:spacing w:val="0"/>
      <w:sz w:val="25"/>
      <w:szCs w:val="25"/>
      <w:shd w:val="clear" w:color="auto" w:fill="FFFFFF"/>
    </w:rPr>
  </w:style>
  <w:style w:type="character" w:customStyle="1" w:styleId="Bodytext2Spacing3pt">
    <w:name w:val="Body text (2) + Spacing 3 pt"/>
    <w:basedOn w:val="Bodytext21"/>
    <w:rsid w:val="00766C9B"/>
    <w:rPr>
      <w:rFonts w:ascii="Arial" w:eastAsia="Arial" w:hAnsi="Arial" w:cs="Arial"/>
      <w:b w:val="0"/>
      <w:bCs w:val="0"/>
      <w:i w:val="0"/>
      <w:iCs w:val="0"/>
      <w:smallCaps w:val="0"/>
      <w:strike w:val="0"/>
      <w:spacing w:val="70"/>
      <w:sz w:val="22"/>
      <w:szCs w:val="22"/>
    </w:rPr>
  </w:style>
  <w:style w:type="paragraph" w:styleId="BalloonText">
    <w:name w:val="Balloon Text"/>
    <w:basedOn w:val="Normal"/>
    <w:link w:val="BalloonTextChar"/>
    <w:uiPriority w:val="99"/>
    <w:semiHidden/>
    <w:unhideWhenUsed/>
    <w:rsid w:val="002479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79C7"/>
    <w:rPr>
      <w:rFonts w:ascii="Segoe UI" w:eastAsiaTheme="minorEastAsia"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TotalTime>
  <Pages>5</Pages>
  <Words>2127</Words>
  <Characters>12130</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14229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dc:creator>
  <cp:lastModifiedBy>Marija Perazić</cp:lastModifiedBy>
  <cp:revision>14</cp:revision>
  <cp:lastPrinted>2017-11-04T11:47:00Z</cp:lastPrinted>
  <dcterms:created xsi:type="dcterms:W3CDTF">2019-02-12T09:05:00Z</dcterms:created>
  <dcterms:modified xsi:type="dcterms:W3CDTF">2019-06-07T08:18:00Z</dcterms:modified>
</cp:coreProperties>
</file>