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DD2A825"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15898F27" w14:textId="77777777" w:rsidR="004C75DD" w:rsidRPr="00BF52FE" w:rsidRDefault="004C75DD" w:rsidP="00A77908">
      <w:pPr>
        <w:spacing w:after="0" w:line="240" w:lineRule="auto"/>
        <w:jc w:val="both"/>
        <w:rPr>
          <w:rFonts w:ascii="Tahoma" w:hAnsi="Tahoma" w:cs="Tahoma"/>
          <w:b/>
          <w:sz w:val="24"/>
          <w:szCs w:val="24"/>
        </w:rPr>
      </w:pPr>
    </w:p>
    <w:p w14:paraId="6D3605D4" w14:textId="1CBE3A69"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95FA9">
        <w:rPr>
          <w:rFonts w:ascii="Tahoma" w:hAnsi="Tahoma" w:cs="Tahoma"/>
          <w:b/>
          <w:sz w:val="24"/>
          <w:szCs w:val="24"/>
        </w:rPr>
        <w:t>3330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EBC1A3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895FA9">
        <w:rPr>
          <w:rFonts w:ascii="Tahoma" w:hAnsi="Tahoma" w:cs="Tahoma"/>
          <w:b/>
          <w:sz w:val="24"/>
          <w:szCs w:val="24"/>
        </w:rPr>
        <w:t>14.02.2019</w:t>
      </w:r>
      <w:r w:rsidRPr="00BF52FE">
        <w:rPr>
          <w:rFonts w:ascii="Tahoma" w:hAnsi="Tahoma" w:cs="Tahoma"/>
          <w:b/>
          <w:sz w:val="24"/>
          <w:szCs w:val="24"/>
        </w:rPr>
        <w:t xml:space="preserve">.godine             </w:t>
      </w:r>
    </w:p>
    <w:p w14:paraId="7A478462" w14:textId="42AB1E45"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895FA9">
        <w:rPr>
          <w:rFonts w:ascii="Tahoma" w:hAnsi="Tahoma" w:cs="Tahoma"/>
          <w:sz w:val="24"/>
          <w:szCs w:val="24"/>
        </w:rPr>
        <w:t>122717-122720</w:t>
      </w:r>
      <w:r w:rsidR="001A60A7" w:rsidRPr="00BF52FE">
        <w:rPr>
          <w:rFonts w:ascii="Tahoma" w:hAnsi="Tahoma" w:cs="Tahoma"/>
          <w:sz w:val="24"/>
          <w:szCs w:val="24"/>
        </w:rPr>
        <w:t xml:space="preserve"> od </w:t>
      </w:r>
      <w:r w:rsidR="00511FC2">
        <w:rPr>
          <w:rFonts w:ascii="Tahoma" w:hAnsi="Tahoma" w:cs="Tahoma"/>
          <w:sz w:val="24"/>
          <w:szCs w:val="24"/>
        </w:rPr>
        <w:t>01.08</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511FC2">
        <w:rPr>
          <w:rFonts w:ascii="Tahoma" w:hAnsi="Tahoma" w:cs="Tahoma"/>
          <w:sz w:val="24"/>
          <w:szCs w:val="24"/>
        </w:rPr>
        <w:t>004-76/</w:t>
      </w:r>
      <w:r w:rsidR="002A7970">
        <w:rPr>
          <w:rFonts w:ascii="Tahoma" w:hAnsi="Tahoma" w:cs="Tahoma"/>
          <w:sz w:val="24"/>
          <w:szCs w:val="24"/>
        </w:rPr>
        <w:t>2018-2</w:t>
      </w:r>
      <w:r w:rsidR="006F59FE">
        <w:rPr>
          <w:rFonts w:ascii="Tahoma" w:hAnsi="Tahoma" w:cs="Tahoma"/>
          <w:sz w:val="24"/>
          <w:szCs w:val="24"/>
        </w:rPr>
        <w:t xml:space="preserve"> od </w:t>
      </w:r>
      <w:r w:rsidR="00511FC2">
        <w:rPr>
          <w:rFonts w:ascii="Tahoma" w:hAnsi="Tahoma" w:cs="Tahoma"/>
          <w:sz w:val="24"/>
          <w:szCs w:val="24"/>
        </w:rPr>
        <w:t>28.06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511FC2">
        <w:rPr>
          <w:rFonts w:ascii="Tahoma" w:hAnsi="Tahoma" w:cs="Tahoma"/>
          <w:sz w:val="24"/>
          <w:szCs w:val="24"/>
        </w:rPr>
        <w:t>28.06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11D4C65"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511FC2">
        <w:rPr>
          <w:rFonts w:ascii="Tahoma" w:hAnsi="Tahoma" w:cs="Tahoma"/>
          <w:sz w:val="24"/>
          <w:szCs w:val="24"/>
        </w:rPr>
        <w:t>004-76/</w:t>
      </w:r>
      <w:r w:rsidR="002A7970">
        <w:rPr>
          <w:rFonts w:ascii="Tahoma" w:hAnsi="Tahoma" w:cs="Tahoma"/>
          <w:sz w:val="24"/>
          <w:szCs w:val="24"/>
        </w:rPr>
        <w:t>2018-2</w:t>
      </w:r>
      <w:r w:rsidR="00D46524" w:rsidRPr="00D46524">
        <w:rPr>
          <w:rFonts w:ascii="Tahoma" w:hAnsi="Tahoma" w:cs="Tahoma"/>
          <w:sz w:val="24"/>
          <w:szCs w:val="24"/>
        </w:rPr>
        <w:t xml:space="preserve"> od </w:t>
      </w:r>
      <w:r w:rsidR="00511FC2">
        <w:rPr>
          <w:rFonts w:ascii="Tahoma" w:hAnsi="Tahoma" w:cs="Tahoma"/>
          <w:sz w:val="24"/>
          <w:szCs w:val="24"/>
        </w:rPr>
        <w:t>28.06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C191815" w14:textId="301E2181" w:rsidR="00955B3A" w:rsidRDefault="00751B7F" w:rsidP="00955B3A">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895FA9">
        <w:rPr>
          <w:rFonts w:ascii="Tahoma" w:hAnsi="Tahoma" w:cs="Tahoma"/>
          <w:sz w:val="24"/>
          <w:szCs w:val="24"/>
        </w:rPr>
        <w:t>122717-122720</w:t>
      </w:r>
      <w:r w:rsidR="003A5701">
        <w:rPr>
          <w:rFonts w:ascii="Tahoma" w:hAnsi="Tahoma" w:cs="Tahoma"/>
          <w:sz w:val="24"/>
          <w:szCs w:val="24"/>
        </w:rPr>
        <w:t xml:space="preserve"> </w:t>
      </w:r>
      <w:r w:rsidRPr="00BF52FE">
        <w:rPr>
          <w:rFonts w:ascii="Tahoma" w:hAnsi="Tahoma" w:cs="Tahoma"/>
          <w:sz w:val="24"/>
          <w:szCs w:val="24"/>
        </w:rPr>
        <w:t xml:space="preserve">od </w:t>
      </w:r>
      <w:r w:rsidR="00970FA9">
        <w:rPr>
          <w:rFonts w:ascii="Tahoma" w:hAnsi="Tahoma" w:cs="Tahoma"/>
          <w:sz w:val="24"/>
          <w:szCs w:val="24"/>
        </w:rPr>
        <w:t>05.06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955B3A">
        <w:rPr>
          <w:rFonts w:ascii="Tahoma" w:hAnsi="Tahoma" w:cs="Tahoma"/>
          <w:sz w:val="24"/>
          <w:szCs w:val="24"/>
        </w:rPr>
        <w:t>1</w:t>
      </w:r>
      <w:r w:rsidR="00955B3A" w:rsidRPr="00955B3A">
        <w:rPr>
          <w:rFonts w:ascii="Tahoma" w:hAnsi="Tahoma" w:cs="Tahoma"/>
          <w:sz w:val="24"/>
          <w:szCs w:val="24"/>
        </w:rPr>
        <w:t xml:space="preserve">.Odbija se zahtjev Mreže za afirmaciju nevladinog sektora MANS iz Podgorice, br. </w:t>
      </w:r>
      <w:r w:rsidR="00955B3A">
        <w:rPr>
          <w:rFonts w:ascii="Tahoma" w:hAnsi="Tahoma" w:cs="Tahoma"/>
          <w:sz w:val="24"/>
          <w:szCs w:val="24"/>
        </w:rPr>
        <w:t>18/122717-122720 od 05.06.2018.godine, za pristup i</w:t>
      </w:r>
      <w:r w:rsidR="00955B3A" w:rsidRPr="00955B3A">
        <w:rPr>
          <w:rFonts w:ascii="Tahoma" w:hAnsi="Tahoma" w:cs="Tahoma"/>
          <w:sz w:val="24"/>
          <w:szCs w:val="24"/>
        </w:rPr>
        <w:t>nformacijama koje se nalaze u posjedu ovog organa, i to kopiju:</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w:t>
      </w:r>
      <w:r w:rsidR="00D82B06">
        <w:rPr>
          <w:rFonts w:ascii="Tahoma" w:hAnsi="Tahoma" w:cs="Tahoma"/>
          <w:sz w:val="24"/>
          <w:szCs w:val="24"/>
        </w:rPr>
        <w:t>nik ugija Pljevlja u toku 2015.</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w:t>
      </w:r>
      <w:r w:rsidR="00D82B06">
        <w:rPr>
          <w:rFonts w:ascii="Tahoma" w:hAnsi="Tahoma" w:cs="Tahoma"/>
          <w:sz w:val="24"/>
          <w:szCs w:val="24"/>
        </w:rPr>
        <w:t>nik uglja Pljevlja u toku 2016.</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koja je Ministarstvo ekonomije izdalo AD Rud</w:t>
      </w:r>
      <w:r w:rsidR="00D82B06">
        <w:rPr>
          <w:rFonts w:ascii="Tahoma" w:hAnsi="Tahoma" w:cs="Tahoma"/>
          <w:sz w:val="24"/>
          <w:szCs w:val="24"/>
        </w:rPr>
        <w:t>nik uglja Pljevlja u toku 2017.</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w:t>
      </w:r>
      <w:r w:rsidR="00D82B06">
        <w:rPr>
          <w:rFonts w:ascii="Tahoma" w:hAnsi="Tahoma" w:cs="Tahoma"/>
          <w:sz w:val="24"/>
          <w:szCs w:val="24"/>
        </w:rPr>
        <w:t>nik uglja Pljevlja u toku 2018.</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955B3A">
        <w:rPr>
          <w:rFonts w:ascii="Tahoma" w:hAnsi="Tahoma" w:cs="Tahoma"/>
          <w:sz w:val="24"/>
          <w:szCs w:val="24"/>
        </w:rPr>
        <w:t>dana 05.06.2018.godine Mreža</w:t>
      </w:r>
      <w:r w:rsidR="00955B3A" w:rsidRPr="00955B3A">
        <w:rPr>
          <w:rFonts w:ascii="Tahoma" w:hAnsi="Tahoma" w:cs="Tahoma"/>
          <w:sz w:val="24"/>
          <w:szCs w:val="24"/>
        </w:rPr>
        <w:t xml:space="preserve"> </w:t>
      </w:r>
      <w:r w:rsidR="00955B3A" w:rsidRPr="00955B3A">
        <w:rPr>
          <w:rFonts w:ascii="Tahoma" w:hAnsi="Tahoma" w:cs="Tahoma"/>
          <w:sz w:val="24"/>
          <w:szCs w:val="24"/>
        </w:rPr>
        <w:lastRenderedPageBreak/>
        <w:t>za afirmaciju nevladinog sektora MANS</w:t>
      </w:r>
      <w:r w:rsidR="00D82B06">
        <w:rPr>
          <w:rFonts w:ascii="Tahoma" w:hAnsi="Tahoma" w:cs="Tahoma"/>
          <w:sz w:val="24"/>
          <w:szCs w:val="24"/>
        </w:rPr>
        <w:t xml:space="preserve"> iz Podgorice obratila</w:t>
      </w:r>
      <w:r w:rsidR="00955B3A" w:rsidRPr="00955B3A">
        <w:rPr>
          <w:rFonts w:ascii="Tahoma" w:hAnsi="Tahoma" w:cs="Tahoma"/>
          <w:sz w:val="24"/>
          <w:szCs w:val="24"/>
        </w:rPr>
        <w:t xml:space="preserve"> zahtjevom, br. 18/122717-122720 za pristup informaci</w:t>
      </w:r>
      <w:r w:rsidR="00D82B06">
        <w:rPr>
          <w:rFonts w:ascii="Tahoma" w:hAnsi="Tahoma" w:cs="Tahoma"/>
          <w:sz w:val="24"/>
          <w:szCs w:val="24"/>
        </w:rPr>
        <w:t>jama koje se navedene u dispozit</w:t>
      </w:r>
      <w:r w:rsidR="00955B3A" w:rsidRPr="00955B3A">
        <w:rPr>
          <w:rFonts w:ascii="Tahoma" w:hAnsi="Tahoma" w:cs="Tahoma"/>
          <w:sz w:val="24"/>
          <w:szCs w:val="24"/>
        </w:rPr>
        <w:t>ivu ovog rješenja.</w:t>
      </w:r>
      <w:r w:rsidR="00955B3A">
        <w:rPr>
          <w:rFonts w:ascii="Tahoma" w:hAnsi="Tahoma" w:cs="Tahoma"/>
          <w:sz w:val="24"/>
          <w:szCs w:val="24"/>
        </w:rPr>
        <w:t xml:space="preserve"> </w:t>
      </w:r>
      <w:r w:rsidR="00955B3A" w:rsidRPr="00955B3A">
        <w:rPr>
          <w:rFonts w:ascii="Tahoma" w:hAnsi="Tahoma" w:cs="Tahoma"/>
          <w:sz w:val="24"/>
          <w:szCs w:val="24"/>
        </w:rPr>
        <w:t>Naime, članom 14 stav 1 tačka 5 Zako</w:t>
      </w:r>
      <w:r w:rsidR="00D82B06">
        <w:rPr>
          <w:rFonts w:ascii="Tahoma" w:hAnsi="Tahoma" w:cs="Tahoma"/>
          <w:sz w:val="24"/>
          <w:szCs w:val="24"/>
        </w:rPr>
        <w:t>na o slobodnom pristupu informaci</w:t>
      </w:r>
      <w:r w:rsidR="00955B3A" w:rsidRPr="00955B3A">
        <w:rPr>
          <w:rFonts w:ascii="Tahoma" w:hAnsi="Tahoma" w:cs="Tahoma"/>
          <w:sz w:val="24"/>
          <w:szCs w:val="24"/>
        </w:rPr>
        <w:t>jama("Službeni list CG", broj 44/12 i 30/17),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955B3A">
        <w:rPr>
          <w:rFonts w:ascii="Tahoma" w:hAnsi="Tahoma" w:cs="Tahoma"/>
          <w:sz w:val="24"/>
          <w:szCs w:val="24"/>
        </w:rPr>
        <w:t xml:space="preserve"> </w:t>
      </w:r>
      <w:r w:rsidR="00955B3A" w:rsidRPr="00955B3A">
        <w:rPr>
          <w:rFonts w:ascii="Tahoma" w:hAnsi="Tahoma" w:cs="Tahoma"/>
          <w:sz w:val="24"/>
          <w:szCs w:val="24"/>
        </w:rPr>
        <w:t>Na osnovu izloženog, a u smislu člana 30 stav 1 Zakona o s</w:t>
      </w:r>
      <w:r w:rsidR="00D82B06">
        <w:rPr>
          <w:rFonts w:ascii="Tahoma" w:hAnsi="Tahoma" w:cs="Tahoma"/>
          <w:sz w:val="24"/>
          <w:szCs w:val="24"/>
        </w:rPr>
        <w:t>lobodnom pristupu informacijama</w:t>
      </w:r>
      <w:r w:rsidR="00955B3A" w:rsidRPr="00955B3A">
        <w:rPr>
          <w:rFonts w:ascii="Tahoma" w:hAnsi="Tahoma" w:cs="Tahoma"/>
          <w:sz w:val="24"/>
          <w:szCs w:val="24"/>
        </w:rPr>
        <w:t>, riješeno kao u dispozitiu rješenja.</w:t>
      </w:r>
    </w:p>
    <w:p w14:paraId="7CE113E6" w14:textId="5FFB37BD" w:rsidR="00955B3A" w:rsidRDefault="000965B2" w:rsidP="00955B3A">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CA399E">
        <w:rPr>
          <w:rFonts w:ascii="Tahoma" w:hAnsi="Tahoma" w:cs="Tahoma"/>
          <w:sz w:val="24"/>
          <w:szCs w:val="24"/>
        </w:rPr>
        <w:t>dana 05.juna 2018.</w:t>
      </w:r>
      <w:r w:rsidR="00955B3A" w:rsidRPr="00955B3A">
        <w:rPr>
          <w:rFonts w:ascii="Tahoma" w:hAnsi="Tahoma" w:cs="Tahoma"/>
          <w:sz w:val="24"/>
          <w:szCs w:val="24"/>
        </w:rPr>
        <w:t xml:space="preserve">godine </w:t>
      </w:r>
      <w:r w:rsidR="00CA399E">
        <w:rPr>
          <w:rFonts w:ascii="Tahoma" w:hAnsi="Tahoma" w:cs="Tahoma"/>
          <w:sz w:val="24"/>
          <w:szCs w:val="24"/>
        </w:rPr>
        <w:t>podnesen</w:t>
      </w:r>
      <w:r w:rsidR="00955B3A" w:rsidRPr="00955B3A">
        <w:rPr>
          <w:rFonts w:ascii="Tahoma" w:hAnsi="Tahoma" w:cs="Tahoma"/>
          <w:sz w:val="24"/>
          <w:szCs w:val="24"/>
        </w:rPr>
        <w:t xml:space="preserve"> zahtjev za slobodan pristup informacijama kojim </w:t>
      </w:r>
      <w:r w:rsidR="00CA399E">
        <w:rPr>
          <w:rFonts w:ascii="Tahoma" w:hAnsi="Tahoma" w:cs="Tahoma"/>
          <w:sz w:val="24"/>
          <w:szCs w:val="24"/>
        </w:rPr>
        <w:t>je</w:t>
      </w:r>
      <w:r w:rsidR="00955B3A" w:rsidRPr="00955B3A">
        <w:rPr>
          <w:rFonts w:ascii="Tahoma" w:hAnsi="Tahoma" w:cs="Tahoma"/>
          <w:sz w:val="24"/>
          <w:szCs w:val="24"/>
        </w:rPr>
        <w:t xml:space="preserve"> od Ministarstva ekonomije zatraž</w:t>
      </w:r>
      <w:r w:rsidR="00CA399E">
        <w:rPr>
          <w:rFonts w:ascii="Tahoma" w:hAnsi="Tahoma" w:cs="Tahoma"/>
          <w:sz w:val="24"/>
          <w:szCs w:val="24"/>
        </w:rPr>
        <w:t>eno</w:t>
      </w:r>
      <w:r w:rsidR="00955B3A" w:rsidRPr="00955B3A">
        <w:rPr>
          <w:rFonts w:ascii="Tahoma" w:hAnsi="Tahoma" w:cs="Tahoma"/>
          <w:sz w:val="24"/>
          <w:szCs w:val="24"/>
        </w:rPr>
        <w:t xml:space="preserve"> dostavljanje kopija: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Rudnik uglja Pljevlja u toku</w:t>
      </w:r>
      <w:r w:rsidR="00955B3A">
        <w:rPr>
          <w:rFonts w:ascii="Tahoma" w:hAnsi="Tahoma" w:cs="Tahoma"/>
          <w:sz w:val="24"/>
          <w:szCs w:val="24"/>
        </w:rPr>
        <w:t xml:space="preserve"> 2015.</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Rudnik uglja Pljevlja u toku</w:t>
      </w:r>
      <w:r w:rsidR="00955B3A">
        <w:rPr>
          <w:rFonts w:ascii="Tahoma" w:hAnsi="Tahoma" w:cs="Tahoma"/>
          <w:sz w:val="24"/>
          <w:szCs w:val="24"/>
        </w:rPr>
        <w:t xml:space="preserve"> 2016.</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Rudnik uglja Pljevlja u toku</w:t>
      </w:r>
      <w:r w:rsidR="00955B3A">
        <w:rPr>
          <w:rFonts w:ascii="Tahoma" w:hAnsi="Tahoma" w:cs="Tahoma"/>
          <w:sz w:val="24"/>
          <w:szCs w:val="24"/>
        </w:rPr>
        <w:t xml:space="preserve"> 2017.</w:t>
      </w:r>
      <w:r w:rsidR="00955B3A" w:rsidRPr="00955B3A">
        <w:rPr>
          <w:rFonts w:ascii="Tahoma" w:hAnsi="Tahoma" w:cs="Tahoma"/>
          <w:sz w:val="24"/>
          <w:szCs w:val="24"/>
        </w:rPr>
        <w:t>godine, kojima odobrava rudarske projekte eksploatacije uglja na kopovima na teritoriji Opštine Pljevlja</w:t>
      </w:r>
      <w:r w:rsidR="00955B3A">
        <w:rPr>
          <w:rFonts w:ascii="Tahoma" w:hAnsi="Tahoma" w:cs="Tahoma"/>
          <w:sz w:val="24"/>
          <w:szCs w:val="24"/>
        </w:rPr>
        <w:t xml:space="preserve">; </w:t>
      </w:r>
      <w:r w:rsidR="00955B3A" w:rsidRPr="00955B3A">
        <w:rPr>
          <w:rFonts w:ascii="Tahoma" w:hAnsi="Tahoma" w:cs="Tahoma"/>
          <w:sz w:val="24"/>
          <w:szCs w:val="24"/>
        </w:rPr>
        <w:t>svih rješenja koje je Ministarstvo ekonomije izdalo AD Ruanik uglja Pljevlja u toku</w:t>
      </w:r>
      <w:r w:rsidR="00955B3A">
        <w:rPr>
          <w:rFonts w:ascii="Tahoma" w:hAnsi="Tahoma" w:cs="Tahoma"/>
          <w:sz w:val="24"/>
          <w:szCs w:val="24"/>
        </w:rPr>
        <w:t xml:space="preserve"> 2018.</w:t>
      </w:r>
      <w:r w:rsidR="00955B3A" w:rsidRPr="00955B3A">
        <w:rPr>
          <w:rFonts w:ascii="Tahoma" w:hAnsi="Tahoma" w:cs="Tahoma"/>
          <w:sz w:val="24"/>
          <w:szCs w:val="24"/>
        </w:rPr>
        <w:t xml:space="preserve">godine, kojima odobrava rudarske projekte eksploatacije </w:t>
      </w:r>
      <w:r w:rsidR="00955B3A">
        <w:rPr>
          <w:rFonts w:ascii="Tahoma" w:hAnsi="Tahoma" w:cs="Tahoma"/>
          <w:sz w:val="24"/>
          <w:szCs w:val="24"/>
        </w:rPr>
        <w:t xml:space="preserve">uglja na kopovima - na teritorije </w:t>
      </w:r>
      <w:r w:rsidR="00955B3A" w:rsidRPr="00955B3A">
        <w:rPr>
          <w:rFonts w:ascii="Tahoma" w:hAnsi="Tahoma" w:cs="Tahoma"/>
          <w:sz w:val="24"/>
          <w:szCs w:val="24"/>
        </w:rPr>
        <w:t>Opštine Pljevlja</w:t>
      </w:r>
      <w:r w:rsidR="00955B3A">
        <w:rPr>
          <w:rFonts w:ascii="Tahoma" w:hAnsi="Tahoma" w:cs="Tahoma"/>
          <w:sz w:val="24"/>
          <w:szCs w:val="24"/>
        </w:rPr>
        <w:t>. Dana 17.</w:t>
      </w:r>
      <w:r w:rsidR="00955B3A" w:rsidRPr="00955B3A">
        <w:rPr>
          <w:rFonts w:ascii="Tahoma" w:hAnsi="Tahoma" w:cs="Tahoma"/>
          <w:sz w:val="24"/>
          <w:szCs w:val="24"/>
        </w:rPr>
        <w:t>jula 2018.godine Ministarstvo ekonomije dostavlja r</w:t>
      </w:r>
      <w:r w:rsidR="00955B3A">
        <w:rPr>
          <w:rFonts w:ascii="Tahoma" w:hAnsi="Tahoma" w:cs="Tahoma"/>
          <w:sz w:val="24"/>
          <w:szCs w:val="24"/>
        </w:rPr>
        <w:t>ješenje broj: 004-76/2.018-2 o</w:t>
      </w:r>
      <w:r w:rsidR="00955B3A" w:rsidRPr="00955B3A">
        <w:rPr>
          <w:rFonts w:ascii="Tahoma" w:hAnsi="Tahoma" w:cs="Tahoma"/>
          <w:sz w:val="24"/>
          <w:szCs w:val="24"/>
        </w:rPr>
        <w:t>d dana</w:t>
      </w:r>
      <w:r w:rsidR="00DD3CB5">
        <w:rPr>
          <w:rFonts w:ascii="Tahoma" w:hAnsi="Tahoma" w:cs="Tahoma"/>
          <w:sz w:val="24"/>
          <w:szCs w:val="24"/>
        </w:rPr>
        <w:t xml:space="preserve"> </w:t>
      </w:r>
      <w:r w:rsidR="00955B3A" w:rsidRPr="00955B3A">
        <w:rPr>
          <w:rFonts w:ascii="Tahoma" w:hAnsi="Tahoma" w:cs="Tahoma"/>
          <w:sz w:val="24"/>
          <w:szCs w:val="24"/>
        </w:rPr>
        <w:t>28. juna 2018.godine kojim odbija zahtjev k</w:t>
      </w:r>
      <w:r w:rsidR="00955B3A">
        <w:rPr>
          <w:rFonts w:ascii="Tahoma" w:hAnsi="Tahoma" w:cs="Tahoma"/>
          <w:sz w:val="24"/>
          <w:szCs w:val="24"/>
        </w:rPr>
        <w:t xml:space="preserve">ao neosnovan, te u obrazloženju </w:t>
      </w:r>
      <w:r w:rsidR="00955B3A" w:rsidRPr="00955B3A">
        <w:rPr>
          <w:rFonts w:ascii="Tahoma" w:hAnsi="Tahoma" w:cs="Tahoma"/>
          <w:sz w:val="24"/>
          <w:szCs w:val="24"/>
        </w:rPr>
        <w:t>osporenog rješenja samo citira odredbu člana 14 stav 1 tačka 5 Zakona o slobodnom pristupu informacijama.</w:t>
      </w:r>
      <w:r w:rsidR="00955B3A">
        <w:rPr>
          <w:rFonts w:ascii="Tahoma" w:hAnsi="Tahoma" w:cs="Tahoma"/>
          <w:sz w:val="24"/>
          <w:szCs w:val="24"/>
        </w:rPr>
        <w:t xml:space="preserve"> </w:t>
      </w:r>
      <w:r w:rsidR="00955B3A" w:rsidRPr="00955B3A">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citiranog člana zaista i ugrožen.</w:t>
      </w:r>
      <w:r w:rsidR="00955B3A">
        <w:rPr>
          <w:rFonts w:ascii="Tahoma" w:hAnsi="Tahoma" w:cs="Tahoma"/>
          <w:sz w:val="24"/>
          <w:szCs w:val="24"/>
        </w:rPr>
        <w:t xml:space="preserve"> </w:t>
      </w:r>
      <w:r w:rsidR="00955B3A" w:rsidRPr="00955B3A">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955B3A">
        <w:rPr>
          <w:rFonts w:ascii="Tahoma" w:hAnsi="Tahoma" w:cs="Tahoma"/>
          <w:sz w:val="24"/>
          <w:szCs w:val="24"/>
        </w:rPr>
        <w:t xml:space="preserve">. </w:t>
      </w:r>
      <w:r w:rsidR="00955B3A" w:rsidRPr="00955B3A">
        <w:rPr>
          <w:rFonts w:ascii="Tahoma" w:hAnsi="Tahoma" w:cs="Tahoma"/>
          <w:sz w:val="24"/>
          <w:szCs w:val="24"/>
        </w:rPr>
        <w:t xml:space="preserve">Članom 7 Zakona o slobodnom pristupu informacijama propisano </w:t>
      </w:r>
      <w:r w:rsidR="00955B3A" w:rsidRPr="00955B3A">
        <w:rPr>
          <w:rFonts w:ascii="Tahoma" w:hAnsi="Tahoma" w:cs="Tahoma"/>
          <w:sz w:val="24"/>
          <w:szCs w:val="24"/>
        </w:rPr>
        <w:lastRenderedPageBreak/>
        <w:t>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955B3A">
        <w:rPr>
          <w:rFonts w:ascii="Tahoma" w:hAnsi="Tahoma" w:cs="Tahoma"/>
          <w:sz w:val="24"/>
          <w:szCs w:val="24"/>
        </w:rPr>
        <w:t xml:space="preserve"> </w:t>
      </w:r>
      <w:r w:rsidR="00955B3A" w:rsidRPr="00955B3A">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955B3A">
        <w:rPr>
          <w:rFonts w:ascii="Tahoma" w:hAnsi="Tahoma" w:cs="Tahoma"/>
          <w:sz w:val="24"/>
          <w:szCs w:val="24"/>
        </w:rPr>
        <w:t xml:space="preserve"> </w:t>
      </w:r>
      <w:r w:rsidR="00955B3A" w:rsidRPr="00955B3A">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w:t>
      </w:r>
      <w:r w:rsidR="00955B3A">
        <w:rPr>
          <w:rFonts w:ascii="Tahoma" w:hAnsi="Tahoma" w:cs="Tahoma"/>
          <w:sz w:val="24"/>
          <w:szCs w:val="24"/>
        </w:rPr>
        <w:t xml:space="preserve">oji način je ovaj organ doveo u </w:t>
      </w:r>
      <w:r w:rsidR="00955B3A" w:rsidRPr="00955B3A">
        <w:rPr>
          <w:rFonts w:ascii="Tahoma" w:hAnsi="Tahoma" w:cs="Tahoma"/>
          <w:sz w:val="24"/>
          <w:szCs w:val="24"/>
        </w:rPr>
        <w:t xml:space="preserve">vezu trgovinske i druge ekonomskeinterese koje štiti u konkretnom slučaju sa konkurencijom, poslovnom tajnom ili pravom intelektualne svojine. Prvostepeni organ uopšte nije </w:t>
      </w:r>
      <w:r w:rsidR="00955B3A">
        <w:rPr>
          <w:rFonts w:ascii="Tahoma" w:hAnsi="Tahoma" w:cs="Tahoma"/>
          <w:sz w:val="24"/>
          <w:szCs w:val="24"/>
        </w:rPr>
        <w:t xml:space="preserve">dao razloge ogramčenja pristupa </w:t>
      </w:r>
      <w:r w:rsidR="00955B3A" w:rsidRPr="00955B3A">
        <w:rPr>
          <w:rFonts w:ascii="Tahoma" w:hAnsi="Tahoma" w:cs="Tahoma"/>
          <w:sz w:val="24"/>
          <w:szCs w:val="24"/>
        </w:rPr>
        <w:t>traženim informacijama, a paušalnim citiranjem zakonske odredbe nije moguće ograničiti pristup traženim informacijama.</w:t>
      </w:r>
      <w:r w:rsidR="00955B3A">
        <w:rPr>
          <w:rFonts w:ascii="Tahoma" w:hAnsi="Tahoma" w:cs="Tahoma"/>
          <w:sz w:val="24"/>
          <w:szCs w:val="24"/>
        </w:rPr>
        <w:t xml:space="preserve"> </w:t>
      </w:r>
      <w:r w:rsidR="00955B3A" w:rsidRPr="00955B3A">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955B3A">
        <w:rPr>
          <w:rFonts w:ascii="Tahoma" w:hAnsi="Tahoma" w:cs="Tahoma"/>
          <w:sz w:val="24"/>
          <w:szCs w:val="24"/>
        </w:rPr>
        <w:t xml:space="preserve"> </w:t>
      </w:r>
      <w:r w:rsidR="00955B3A" w:rsidRPr="00955B3A">
        <w:rPr>
          <w:rFonts w:ascii="Tahoma" w:hAnsi="Tahoma" w:cs="Tahoma"/>
          <w:sz w:val="24"/>
          <w:szCs w:val="24"/>
        </w:rPr>
        <w:t xml:space="preserve">Naime, nejasno je na koji način je prvostepeni organ utvrdio da li se objelodanjivanjem traženih informacija ugrožava bilo koji od </w:t>
      </w:r>
      <w:r w:rsidR="00955B3A" w:rsidRPr="00955B3A">
        <w:rPr>
          <w:rFonts w:ascii="Tahoma" w:hAnsi="Tahoma" w:cs="Tahoma"/>
          <w:sz w:val="24"/>
          <w:szCs w:val="24"/>
        </w:rPr>
        <w:lastRenderedPageBreak/>
        <w:t>interesa navedenih u citiranoj zakonskoj odredbi, te da li je isti značajniji u odnosu na interes javnosti da zna tražene informacije, jer nije izvršio test štetnosti, a koji je bio dužan da izvrši,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poziva u konkrenom slučaju nijesu primjenljive.</w:t>
      </w:r>
      <w:r w:rsidR="00955B3A">
        <w:rPr>
          <w:rFonts w:ascii="Tahoma" w:hAnsi="Tahoma" w:cs="Tahoma"/>
          <w:sz w:val="24"/>
          <w:szCs w:val="24"/>
        </w:rPr>
        <w:t xml:space="preserve"> </w:t>
      </w:r>
      <w:r w:rsidR="00955B3A" w:rsidRPr="00955B3A">
        <w:rPr>
          <w:rFonts w:ascii="Tahoma" w:hAnsi="Tahoma" w:cs="Tahoma"/>
          <w:sz w:val="24"/>
          <w:szCs w:val="24"/>
        </w:rPr>
        <w:t>Dodatno žalilac ukazuje na to da u konkretnom slučaju postoji preovlaćujući interes javnosti iz člana 17 stav 1 tačka 3 i tačka 7 Zakona o slobodnom pristupu informacijama jer tražene informacije sadrže podatke kojima se može utvrditi zakonitost dobijanja i trošenja sredstava iz javnih prihoda i njihovo prikrivanje ukazuje na nezakonitosti u tom pogledu, kao i na ugrožavanje životne sredine. Osim toga, opštepoznat je javni interes jer se radi o Rudniku uglja A.D.Pljevlja, a u vezi kojeg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a što su osnovi iz naprijed navednog člana.</w:t>
      </w:r>
      <w:r w:rsidR="00955B3A">
        <w:rPr>
          <w:rFonts w:ascii="Tahoma" w:hAnsi="Tahoma" w:cs="Tahoma"/>
          <w:sz w:val="24"/>
          <w:szCs w:val="24"/>
        </w:rPr>
        <w:t xml:space="preserve"> </w:t>
      </w:r>
      <w:r w:rsidR="00955B3A" w:rsidRPr="00955B3A">
        <w:rPr>
          <w:rFonts w:ascii="Tahoma" w:hAnsi="Tahoma" w:cs="Tahoma"/>
          <w:sz w:val="24"/>
          <w:szCs w:val="24"/>
        </w:rPr>
        <w:t>Odredba člana 30 stav 3 Zakona o s</w:t>
      </w:r>
      <w:r w:rsidR="00955B3A">
        <w:rPr>
          <w:rFonts w:ascii="Tahoma" w:hAnsi="Tahoma" w:cs="Tahoma"/>
          <w:sz w:val="24"/>
          <w:szCs w:val="24"/>
        </w:rPr>
        <w:t xml:space="preserve">lobodnom pristupu informacijama </w:t>
      </w:r>
      <w:r w:rsidR="00955B3A" w:rsidRPr="00955B3A">
        <w:rPr>
          <w:rFonts w:ascii="Tahoma" w:hAnsi="Tahoma" w:cs="Tahoma"/>
          <w:sz w:val="24"/>
          <w:szCs w:val="24"/>
        </w:rPr>
        <w:t>rcpisuje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955B3A">
        <w:rPr>
          <w:rFonts w:ascii="Tahoma" w:hAnsi="Tahoma" w:cs="Tahoma"/>
          <w:sz w:val="24"/>
          <w:szCs w:val="24"/>
        </w:rPr>
        <w:t xml:space="preserve"> </w:t>
      </w:r>
      <w:r w:rsidR="00955B3A" w:rsidRPr="00955B3A">
        <w:rPr>
          <w:rFonts w:ascii="Tahoma" w:hAnsi="Tahoma" w:cs="Tahoma"/>
          <w:sz w:val="24"/>
          <w:szCs w:val="24"/>
        </w:rPr>
        <w:t>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w:t>
      </w:r>
      <w:r w:rsidR="001372C7">
        <w:rPr>
          <w:rFonts w:ascii="Tahoma" w:hAnsi="Tahoma" w:cs="Tahoma"/>
          <w:sz w:val="24"/>
          <w:szCs w:val="24"/>
        </w:rPr>
        <w:t xml:space="preserve"> je nerazumljivo i nezakonito, t</w:t>
      </w:r>
      <w:r w:rsidR="00955B3A" w:rsidRPr="00955B3A">
        <w:rPr>
          <w:rFonts w:ascii="Tahoma" w:hAnsi="Tahoma" w:cs="Tahoma"/>
          <w:sz w:val="24"/>
          <w:szCs w:val="24"/>
        </w:rPr>
        <w:t>ime je zahvaćeno bitnom povredom pravila postupka, jer nedostatak valjanog obrazloženja onemogućava uopšte utvrđivanje zakonitosti i pravilnosti istog.</w:t>
      </w:r>
      <w:r w:rsidR="00955B3A">
        <w:rPr>
          <w:rFonts w:ascii="Tahoma" w:hAnsi="Tahoma" w:cs="Tahoma"/>
          <w:sz w:val="24"/>
          <w:szCs w:val="24"/>
        </w:rPr>
        <w:t xml:space="preserve"> </w:t>
      </w:r>
      <w:r w:rsidR="00955B3A" w:rsidRPr="00955B3A">
        <w:rPr>
          <w:rFonts w:ascii="Tahoma" w:hAnsi="Tahoma" w:cs="Tahoma"/>
          <w:sz w:val="24"/>
          <w:szCs w:val="24"/>
        </w:rPr>
        <w:t xml:space="preserve">S obzirom na to da je donošenjem rješenja Ministarstva ekonomije ograničeno njegovo </w:t>
      </w:r>
      <w:r w:rsidR="00955B3A" w:rsidRPr="00955B3A">
        <w:rPr>
          <w:rFonts w:ascii="Tahoma" w:hAnsi="Tahoma" w:cs="Tahoma"/>
          <w:sz w:val="24"/>
          <w:szCs w:val="24"/>
        </w:rPr>
        <w:lastRenderedPageBreak/>
        <w:t>zakonsko pravo na slobodan pristup informacijama, a u skladu sa navedenim, žalilac blagovremeno izjavljuje žalbu i</w:t>
      </w:r>
      <w:r w:rsidR="00955B3A">
        <w:rPr>
          <w:rFonts w:ascii="Tahoma" w:hAnsi="Tahoma" w:cs="Tahoma"/>
          <w:sz w:val="24"/>
          <w:szCs w:val="24"/>
        </w:rPr>
        <w:t xml:space="preserve"> </w:t>
      </w:r>
      <w:r w:rsidR="00955B3A" w:rsidRPr="00955B3A">
        <w:rPr>
          <w:rFonts w:ascii="Tahoma" w:hAnsi="Tahoma" w:cs="Tahoma"/>
          <w:sz w:val="24"/>
          <w:szCs w:val="24"/>
        </w:rPr>
        <w:t>predlaže</w:t>
      </w:r>
      <w:r w:rsidR="00955B3A">
        <w:rPr>
          <w:rFonts w:ascii="Tahoma" w:hAnsi="Tahoma" w:cs="Tahoma"/>
          <w:sz w:val="24"/>
          <w:szCs w:val="24"/>
        </w:rPr>
        <w:t xml:space="preserve"> </w:t>
      </w:r>
      <w:r w:rsidR="00955B3A" w:rsidRPr="00955B3A">
        <w:rPr>
          <w:rFonts w:ascii="Tahoma" w:hAnsi="Tahoma" w:cs="Tahoma"/>
          <w:sz w:val="24"/>
          <w:szCs w:val="24"/>
        </w:rPr>
        <w:t>da Savjet Agencije za zaštitu ličnih podataka i slobodan pristup informacijama poništi rješenje Ministarstva ekono</w:t>
      </w:r>
      <w:r w:rsidR="001372C7">
        <w:rPr>
          <w:rFonts w:ascii="Tahoma" w:hAnsi="Tahoma" w:cs="Tahoma"/>
          <w:sz w:val="24"/>
          <w:szCs w:val="24"/>
        </w:rPr>
        <w:t>mije broj: 004-76/2018-2 od 28.</w:t>
      </w:r>
      <w:r w:rsidR="00955B3A" w:rsidRPr="00955B3A">
        <w:rPr>
          <w:rFonts w:ascii="Tahoma" w:hAnsi="Tahoma" w:cs="Tahoma"/>
          <w:sz w:val="24"/>
          <w:szCs w:val="24"/>
        </w:rPr>
        <w:t>juna 2018. godine i meritorno odluči po žalbi.</w:t>
      </w:r>
      <w:r w:rsidR="00955B3A">
        <w:rPr>
          <w:rFonts w:ascii="Tahoma" w:hAnsi="Tahoma" w:cs="Tahoma"/>
          <w:sz w:val="24"/>
          <w:szCs w:val="24"/>
        </w:rPr>
        <w:t xml:space="preserve"> </w:t>
      </w:r>
      <w:r w:rsidR="00955B3A" w:rsidRPr="00955B3A">
        <w:rPr>
          <w:rFonts w:ascii="Tahoma" w:hAnsi="Tahoma" w:cs="Tahoma"/>
          <w:sz w:val="24"/>
          <w:szCs w:val="24"/>
        </w:rPr>
        <w:t>Obavezuje se prvostepeni organ da žaliocu naknadi troškove postupka po AT-u.</w:t>
      </w:r>
    </w:p>
    <w:p w14:paraId="0C5C721E" w14:textId="01D253AF" w:rsidR="007B20E3" w:rsidRDefault="00A21602" w:rsidP="00955B3A">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075194FF" w14:textId="1AD149B8" w:rsidR="001B471E" w:rsidRPr="009F6C2F" w:rsidRDefault="001B471E" w:rsidP="001B471E">
      <w:pPr>
        <w:jc w:val="both"/>
        <w:rPr>
          <w:rFonts w:ascii="Tahoma" w:hAnsi="Tahoma" w:cs="Tahoma"/>
          <w:b/>
          <w:sz w:val="24"/>
          <w:szCs w:val="24"/>
          <w:lang w:val="hr"/>
        </w:rPr>
      </w:pPr>
      <w:r w:rsidRPr="0007774D">
        <w:rPr>
          <w:rFonts w:ascii="Tahoma" w:hAnsi="Tahoma" w:cs="Tahoma"/>
          <w:sz w:val="24"/>
          <w:szCs w:val="24"/>
        </w:rPr>
        <w:t>Član 126 stav 7 Zakona o upravnom postupku propi</w:t>
      </w:r>
      <w:r>
        <w:rPr>
          <w:rFonts w:ascii="Tahoma" w:hAnsi="Tahoma" w:cs="Tahoma"/>
          <w:sz w:val="24"/>
          <w:szCs w:val="24"/>
        </w:rPr>
        <w:t>suje da ako drugostepeni organ nađ</w:t>
      </w:r>
      <w:r w:rsidRPr="0007774D">
        <w:rPr>
          <w:rFonts w:ascii="Tahoma" w:hAnsi="Tahoma" w:cs="Tahoma"/>
          <w:sz w:val="24"/>
          <w:szCs w:val="24"/>
        </w:rPr>
        <w:t>e da će nedostatke prvostepenog postupka brže i ekonomičnije otkloniti prvostepeni organ o</w:t>
      </w:r>
      <w:r>
        <w:rPr>
          <w:rFonts w:ascii="Tahoma" w:hAnsi="Tahoma" w:cs="Tahoma"/>
          <w:sz w:val="24"/>
          <w:szCs w:val="24"/>
        </w:rPr>
        <w:t>n će svojim rješenjem poništiti</w:t>
      </w:r>
      <w:r w:rsidRPr="0007774D">
        <w:rPr>
          <w:rFonts w:ascii="Tahoma" w:hAnsi="Tahoma" w:cs="Tahoma"/>
          <w:sz w:val="24"/>
          <w:szCs w:val="24"/>
        </w:rPr>
        <w:t xml:space="preserve"> prvostepeno rješenje i vratiti predmet  prvostepenom organu na ponovni postupak. Savjet Agencije je poništio </w:t>
      </w:r>
      <w:r>
        <w:rPr>
          <w:rFonts w:ascii="Tahoma" w:hAnsi="Tahoma" w:cs="Tahoma"/>
          <w:sz w:val="24"/>
          <w:szCs w:val="24"/>
        </w:rPr>
        <w:t>rješenje Ministarstva ekonomije br.</w:t>
      </w:r>
      <w:r w:rsidRPr="0007774D">
        <w:rPr>
          <w:rFonts w:ascii="Tahoma" w:hAnsi="Tahoma" w:cs="Tahoma"/>
          <w:sz w:val="24"/>
          <w:szCs w:val="24"/>
        </w:rPr>
        <w:t xml:space="preserve"> </w:t>
      </w:r>
      <w:r>
        <w:rPr>
          <w:rFonts w:ascii="Tahoma" w:hAnsi="Tahoma" w:cs="Tahoma"/>
          <w:sz w:val="24"/>
          <w:szCs w:val="24"/>
        </w:rPr>
        <w:t>004-76/2018-2 od 28.06.2018</w:t>
      </w:r>
      <w:r w:rsidRPr="0007774D">
        <w:rPr>
          <w:rFonts w:ascii="Tahoma" w:hAnsi="Tahoma" w:cs="Tahoma"/>
          <w:sz w:val="24"/>
          <w:szCs w:val="24"/>
        </w:rPr>
        <w:t xml:space="preserve">. godine zbog </w:t>
      </w:r>
      <w:r>
        <w:rPr>
          <w:rFonts w:ascii="Tahoma" w:hAnsi="Tahoma" w:cs="Tahoma"/>
          <w:sz w:val="24"/>
          <w:szCs w:val="24"/>
        </w:rPr>
        <w:t>nepotpuno i nepravilno utvrđenog činjeničnog stanja i pogrešne primjene materijalnog prava</w:t>
      </w:r>
      <w:r w:rsidRPr="0007774D">
        <w:rPr>
          <w:rFonts w:ascii="Tahoma" w:hAnsi="Tahoma" w:cs="Tahoma"/>
          <w:sz w:val="24"/>
          <w:szCs w:val="24"/>
        </w:rPr>
        <w:t>.</w:t>
      </w:r>
      <w:r w:rsidRPr="0007774D">
        <w:t xml:space="preserve"> </w:t>
      </w:r>
      <w:r>
        <w:rPr>
          <w:rFonts w:ascii="Tahoma" w:hAnsi="Tahoma" w:cs="Tahoma"/>
          <w:sz w:val="24"/>
        </w:rPr>
        <w:t xml:space="preserve">Članom 29 stav1 tačka 3 Zakona o slobodnom pristupu informacijama je propisan osnov za odbijanje pristupa informacijama. </w:t>
      </w:r>
      <w:r>
        <w:rPr>
          <w:rFonts w:ascii="Tahoma" w:hAnsi="Tahoma" w:cs="Tahoma"/>
          <w:sz w:val="24"/>
          <w:szCs w:val="24"/>
        </w:rPr>
        <w:t xml:space="preserve">Član 14 </w:t>
      </w:r>
      <w:r w:rsidRPr="00203375">
        <w:rPr>
          <w:rFonts w:ascii="Tahoma" w:hAnsi="Tahoma" w:cs="Tahoma"/>
          <w:sz w:val="24"/>
          <w:szCs w:val="24"/>
          <w:lang w:val="hr"/>
        </w:rPr>
        <w:t>Zakona o slobodnom pristupu informacijama propisuje</w:t>
      </w:r>
      <w:r>
        <w:rPr>
          <w:rFonts w:ascii="Tahoma" w:hAnsi="Tahoma" w:cs="Tahoma"/>
          <w:sz w:val="24"/>
          <w:szCs w:val="24"/>
          <w:lang w:val="hr"/>
        </w:rPr>
        <w:t xml:space="preserve"> razloge za ograničenje pristupa informacijama, dok član 15 </w:t>
      </w:r>
      <w:r w:rsidRPr="00114626">
        <w:rPr>
          <w:rFonts w:ascii="Tahoma" w:hAnsi="Tahoma" w:cs="Tahoma"/>
          <w:sz w:val="24"/>
          <w:szCs w:val="24"/>
          <w:lang w:val="hr"/>
        </w:rPr>
        <w:t>Zakona o slobodnom pristupu informacijama propisuje</w:t>
      </w:r>
      <w:r>
        <w:rPr>
          <w:rFonts w:ascii="Tahoma" w:hAnsi="Tahoma" w:cs="Tahoma"/>
          <w:sz w:val="24"/>
          <w:szCs w:val="24"/>
          <w:lang w:val="hr"/>
        </w:rPr>
        <w:t xml:space="preserve"> rokove ograničenja pristupa informacijama. </w:t>
      </w:r>
      <w:r w:rsidRPr="009F6C2F">
        <w:rPr>
          <w:rFonts w:ascii="Tahoma" w:hAnsi="Tahoma" w:cs="Tahoma"/>
          <w:sz w:val="24"/>
          <w:szCs w:val="24"/>
          <w:lang w:val="hr"/>
        </w:rPr>
        <w:t xml:space="preserve">Savjet Agencije je utvrdio da je prvostepeni organ u osporenom rješenju dao pravno neosnovane razloge za odbijanje pristupa informaciji shodno članu </w:t>
      </w:r>
      <w:r w:rsidRPr="009F6C2F">
        <w:rPr>
          <w:rFonts w:ascii="Tahoma" w:hAnsi="Tahoma" w:cs="Tahoma"/>
          <w:sz w:val="24"/>
          <w:szCs w:val="24"/>
          <w:lang w:val="fr"/>
        </w:rPr>
        <w:t xml:space="preserve">14 </w:t>
      </w:r>
      <w:r w:rsidRPr="009F6C2F">
        <w:rPr>
          <w:rFonts w:ascii="Tahoma" w:hAnsi="Tahoma" w:cs="Tahoma"/>
          <w:sz w:val="24"/>
          <w:szCs w:val="24"/>
          <w:lang w:val="hr"/>
        </w:rPr>
        <w:t xml:space="preserve">stav </w:t>
      </w:r>
      <w:r w:rsidRPr="009F6C2F">
        <w:rPr>
          <w:rFonts w:ascii="Tahoma" w:hAnsi="Tahoma" w:cs="Tahoma"/>
          <w:sz w:val="24"/>
          <w:szCs w:val="24"/>
          <w:lang w:val="fr"/>
        </w:rPr>
        <w:t xml:space="preserve">1 </w:t>
      </w:r>
      <w:r w:rsidRPr="009F6C2F">
        <w:rPr>
          <w:rFonts w:ascii="Tahoma" w:hAnsi="Tahoma" w:cs="Tahoma"/>
          <w:sz w:val="24"/>
          <w:szCs w:val="24"/>
          <w:lang w:val="hr"/>
        </w:rPr>
        <w:t xml:space="preserve">tačka </w:t>
      </w:r>
      <w:r w:rsidRPr="009F6C2F">
        <w:rPr>
          <w:rFonts w:ascii="Tahoma" w:hAnsi="Tahoma" w:cs="Tahoma"/>
          <w:sz w:val="24"/>
          <w:szCs w:val="24"/>
          <w:lang w:val="fr"/>
        </w:rPr>
        <w:t xml:space="preserve">5 </w:t>
      </w:r>
      <w:r w:rsidRPr="009F6C2F">
        <w:rPr>
          <w:rFonts w:ascii="Tahoma" w:hAnsi="Tahoma" w:cs="Tahoma"/>
          <w:sz w:val="24"/>
          <w:szCs w:val="24"/>
          <w:lang w:val="hr"/>
        </w:rPr>
        <w:t xml:space="preserve">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w:t>
      </w:r>
      <w:r>
        <w:rPr>
          <w:rFonts w:ascii="Tahoma" w:hAnsi="Tahoma" w:cs="Tahoma"/>
          <w:sz w:val="24"/>
          <w:szCs w:val="24"/>
          <w:lang w:val="hr"/>
        </w:rPr>
        <w:t>20</w:t>
      </w:r>
      <w:r w:rsidRPr="009F6C2F">
        <w:rPr>
          <w:rFonts w:ascii="Tahoma" w:hAnsi="Tahoma" w:cs="Tahoma"/>
          <w:sz w:val="24"/>
          <w:szCs w:val="24"/>
          <w:lang w:val="hr"/>
        </w:rPr>
        <w:t xml:space="preserve"> dana od prijema rješenja, na osnovu pravilno utvrđenog činjeničnog stanja i pravilno primjeni član 14, 15 , 16 i 29 stav 1 tačka 3 Zakona o slobodnom pristupu informacijama u ponovnom postupku odlučiti o zahtjevu stranke. Na osnovu člana 126 stav 7 Zakona o upravnom postupku je poništeno prvostepeno rješenje, a predmet se zbog prirode upravne stvari dostavlja na ponov</w:t>
      </w:r>
      <w:r>
        <w:rPr>
          <w:rFonts w:ascii="Tahoma" w:hAnsi="Tahoma" w:cs="Tahoma"/>
          <w:sz w:val="24"/>
          <w:szCs w:val="24"/>
          <w:lang w:val="hr"/>
        </w:rPr>
        <w:t>ni postupak prvostepenom organu</w:t>
      </w:r>
      <w:r w:rsidRPr="0007774D">
        <w:rPr>
          <w:rFonts w:ascii="Tahoma" w:hAnsi="Tahoma" w:cs="Tahoma"/>
          <w:sz w:val="24"/>
          <w:szCs w:val="24"/>
        </w:rPr>
        <w:t>.</w:t>
      </w:r>
    </w:p>
    <w:p w14:paraId="5FCDC198" w14:textId="77777777" w:rsidR="001B471E" w:rsidRPr="003B0821" w:rsidRDefault="001B471E" w:rsidP="001B471E">
      <w:pPr>
        <w:jc w:val="both"/>
        <w:rPr>
          <w:rFonts w:ascii="Tahoma" w:hAnsi="Tahoma" w:cs="Tahoma"/>
          <w:sz w:val="24"/>
        </w:rPr>
      </w:pPr>
      <w:r w:rsidRPr="003B0821">
        <w:rPr>
          <w:rFonts w:ascii="Tahoma" w:hAnsi="Tahoma" w:cs="Tahoma"/>
          <w:sz w:val="24"/>
        </w:rPr>
        <w:t>Budući da je poništeno rješenje prvostepenog organa i predmet vraćen na ponovno odlučivanje stoga upravni postupak nije okončan tako da se nijesu stekli uslovi za naknadu troškova postupka shodno članu 94 Zakona o upravnom postupku.</w:t>
      </w:r>
    </w:p>
    <w:p w14:paraId="7DA8DFB0" w14:textId="77777777" w:rsidR="001B471E" w:rsidRDefault="001B471E" w:rsidP="001B471E">
      <w:pPr>
        <w:jc w:val="both"/>
        <w:rPr>
          <w:rFonts w:ascii="Tahoma" w:hAnsi="Tahoma" w:cs="Tahoma"/>
          <w:sz w:val="24"/>
          <w:szCs w:val="24"/>
        </w:rPr>
      </w:pPr>
    </w:p>
    <w:p w14:paraId="066D1E2E" w14:textId="77777777" w:rsidR="001B471E" w:rsidRDefault="001B471E" w:rsidP="001B471E">
      <w:pPr>
        <w:jc w:val="both"/>
        <w:rPr>
          <w:rFonts w:ascii="Tahoma" w:hAnsi="Tahoma" w:cs="Tahoma"/>
          <w:sz w:val="24"/>
          <w:szCs w:val="24"/>
        </w:rPr>
      </w:pPr>
    </w:p>
    <w:p w14:paraId="5475818D" w14:textId="77777777" w:rsidR="001B471E" w:rsidRDefault="001B471E" w:rsidP="001B471E">
      <w:pPr>
        <w:jc w:val="both"/>
        <w:rPr>
          <w:rFonts w:ascii="Tahoma" w:hAnsi="Tahoma" w:cs="Tahoma"/>
          <w:sz w:val="24"/>
          <w:szCs w:val="24"/>
        </w:rPr>
      </w:pPr>
    </w:p>
    <w:p w14:paraId="45130FCA" w14:textId="52D4FC37" w:rsidR="001B471E" w:rsidRPr="001B471E" w:rsidRDefault="001B471E" w:rsidP="007B20E3">
      <w:pPr>
        <w:jc w:val="both"/>
        <w:rPr>
          <w:rFonts w:ascii="Tahoma" w:hAnsi="Tahoma" w:cs="Tahoma"/>
          <w:sz w:val="24"/>
          <w:szCs w:val="24"/>
        </w:rPr>
      </w:pPr>
      <w:r w:rsidRPr="0007774D">
        <w:rPr>
          <w:rFonts w:ascii="Tahoma" w:hAnsi="Tahoma" w:cs="Tahoma"/>
          <w:sz w:val="24"/>
          <w:szCs w:val="24"/>
        </w:rPr>
        <w:lastRenderedPageBreak/>
        <w:t>Sa iznijetih razloga, shodno članu 38 Zakona o slobodnom pristupu informacijama i člana 126 stav 7</w:t>
      </w:r>
      <w:r>
        <w:rPr>
          <w:rFonts w:ascii="Tahoma" w:hAnsi="Tahoma" w:cs="Tahoma"/>
          <w:sz w:val="24"/>
          <w:szCs w:val="24"/>
        </w:rPr>
        <w:t xml:space="preserve"> Zakona o upravnom postupku</w:t>
      </w:r>
      <w:r w:rsidRPr="0007774D">
        <w:rPr>
          <w:rFonts w:ascii="Tahoma" w:hAnsi="Tahoma" w:cs="Tahoma"/>
          <w:sz w:val="24"/>
          <w:szCs w:val="24"/>
        </w:rPr>
        <w:t>,</w:t>
      </w:r>
      <w:r>
        <w:rPr>
          <w:rFonts w:ascii="Tahoma" w:hAnsi="Tahoma" w:cs="Tahoma"/>
          <w:sz w:val="24"/>
          <w:szCs w:val="24"/>
        </w:rPr>
        <w:t xml:space="preserve"> </w:t>
      </w:r>
      <w:r w:rsidRPr="0007774D">
        <w:rPr>
          <w:rFonts w:ascii="Tahoma" w:hAnsi="Tahoma" w:cs="Tahoma"/>
          <w:sz w:val="24"/>
          <w:szCs w:val="24"/>
        </w:rPr>
        <w:t>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4B4B2" w14:textId="77777777" w:rsidR="009A20AD" w:rsidRDefault="009A20AD" w:rsidP="004C7646">
      <w:pPr>
        <w:spacing w:after="0" w:line="240" w:lineRule="auto"/>
      </w:pPr>
      <w:r>
        <w:separator/>
      </w:r>
    </w:p>
  </w:endnote>
  <w:endnote w:type="continuationSeparator" w:id="0">
    <w:p w14:paraId="0A6E744B" w14:textId="77777777" w:rsidR="009A20AD" w:rsidRDefault="009A20A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A20A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9A20AD" w:rsidP="00EA2993">
    <w:pPr>
      <w:pStyle w:val="Footer"/>
      <w:rPr>
        <w:b/>
        <w:sz w:val="16"/>
        <w:szCs w:val="16"/>
      </w:rPr>
    </w:pPr>
  </w:p>
  <w:p w14:paraId="1341C81A" w14:textId="77777777" w:rsidR="0090753B" w:rsidRPr="00E62A90" w:rsidRDefault="009A20AD" w:rsidP="00E62A90">
    <w:pPr>
      <w:pStyle w:val="Footer"/>
      <w:shd w:val="clear" w:color="auto" w:fill="FF0000"/>
      <w:jc w:val="center"/>
      <w:rPr>
        <w:b/>
        <w:color w:val="FF0000"/>
        <w:sz w:val="2"/>
        <w:szCs w:val="2"/>
      </w:rPr>
    </w:pPr>
  </w:p>
  <w:p w14:paraId="5DA6457D" w14:textId="77777777" w:rsidR="0090753B" w:rsidRDefault="009A20AD"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9A20AD">
    <w:pPr>
      <w:pStyle w:val="Footer"/>
    </w:pPr>
  </w:p>
  <w:p w14:paraId="74BC30A6" w14:textId="77777777" w:rsidR="0090753B" w:rsidRDefault="009A20A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0040D" w14:textId="77777777" w:rsidR="009A20AD" w:rsidRDefault="009A20AD" w:rsidP="004C7646">
      <w:pPr>
        <w:spacing w:after="0" w:line="240" w:lineRule="auto"/>
      </w:pPr>
      <w:r>
        <w:separator/>
      </w:r>
    </w:p>
  </w:footnote>
  <w:footnote w:type="continuationSeparator" w:id="0">
    <w:p w14:paraId="6BBAC1F9" w14:textId="77777777" w:rsidR="009A20AD" w:rsidRDefault="009A20AD"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0D6B"/>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471E"/>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5DD"/>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5FA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20AD"/>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88E"/>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6555"/>
    <w:rsid w:val="00D6019A"/>
    <w:rsid w:val="00D66721"/>
    <w:rsid w:val="00D71B3D"/>
    <w:rsid w:val="00D75AE1"/>
    <w:rsid w:val="00D776E3"/>
    <w:rsid w:val="00D82B06"/>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315F9"/>
    <w:rsid w:val="00E34188"/>
    <w:rsid w:val="00E35367"/>
    <w:rsid w:val="00E36D73"/>
    <w:rsid w:val="00E46B4D"/>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2E7A"/>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E59C5-EE6D-4023-AA14-5FB437D6B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6</Pages>
  <Words>2243</Words>
  <Characters>12788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197</cp:revision>
  <cp:lastPrinted>2018-01-21T09:51:00Z</cp:lastPrinted>
  <dcterms:created xsi:type="dcterms:W3CDTF">2018-01-11T09:59:00Z</dcterms:created>
  <dcterms:modified xsi:type="dcterms:W3CDTF">2019-06-05T06:25:00Z</dcterms:modified>
</cp:coreProperties>
</file>