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021A47" w:rsidRDefault="00E54DB4" w:rsidP="00E54DB4">
      <w:pPr>
        <w:spacing w:after="0"/>
        <w:jc w:val="both"/>
        <w:rPr>
          <w:rFonts w:ascii="Tahoma" w:hAnsi="Tahoma" w:cs="Tahoma"/>
          <w:b/>
          <w:sz w:val="24"/>
          <w:szCs w:val="24"/>
          <w:lang w:val="sr-Latn-ME"/>
        </w:rPr>
      </w:pPr>
      <w:r w:rsidRPr="00021A47">
        <w:rPr>
          <w:rFonts w:ascii="Tahoma" w:hAnsi="Tahoma" w:cs="Tahoma"/>
          <w:b/>
          <w:sz w:val="24"/>
          <w:szCs w:val="24"/>
          <w:lang w:val="sr-Latn-ME"/>
        </w:rPr>
        <w:t>C R N A   G O R A</w:t>
      </w:r>
    </w:p>
    <w:p w:rsidR="00E54DB4" w:rsidRPr="00021A47" w:rsidRDefault="00E54DB4" w:rsidP="00E54DB4">
      <w:pPr>
        <w:spacing w:after="0"/>
        <w:jc w:val="both"/>
        <w:rPr>
          <w:rFonts w:ascii="Tahoma" w:hAnsi="Tahoma" w:cs="Tahoma"/>
          <w:b/>
          <w:sz w:val="24"/>
          <w:szCs w:val="24"/>
          <w:lang w:val="sr-Latn-ME"/>
        </w:rPr>
      </w:pPr>
      <w:r w:rsidRPr="00021A47">
        <w:rPr>
          <w:rFonts w:ascii="Tahoma" w:hAnsi="Tahoma" w:cs="Tahoma"/>
          <w:b/>
          <w:sz w:val="24"/>
          <w:szCs w:val="24"/>
          <w:lang w:val="sr-Latn-ME"/>
        </w:rPr>
        <w:t>AGENCIJA ZA ZAŠTITU LIČNIH PODATAKA</w:t>
      </w:r>
    </w:p>
    <w:p w:rsidR="00E54DB4" w:rsidRPr="00021A47" w:rsidRDefault="00E54DB4" w:rsidP="00E54DB4">
      <w:pPr>
        <w:spacing w:after="0"/>
        <w:jc w:val="both"/>
        <w:rPr>
          <w:rFonts w:ascii="Tahoma" w:hAnsi="Tahoma" w:cs="Tahoma"/>
          <w:b/>
          <w:sz w:val="24"/>
          <w:szCs w:val="24"/>
          <w:lang w:val="sr-Latn-ME"/>
        </w:rPr>
      </w:pPr>
      <w:r w:rsidRPr="00021A47">
        <w:rPr>
          <w:rFonts w:ascii="Tahoma" w:hAnsi="Tahoma" w:cs="Tahoma"/>
          <w:b/>
          <w:sz w:val="24"/>
          <w:szCs w:val="24"/>
          <w:lang w:val="sr-Latn-ME"/>
        </w:rPr>
        <w:t>I SLOBODAN PRISTUP INFORMACIJAMA</w:t>
      </w:r>
    </w:p>
    <w:p w:rsidR="00E54DB4" w:rsidRPr="00021A47" w:rsidRDefault="00E54DB4" w:rsidP="00E54DB4">
      <w:pPr>
        <w:spacing w:after="0"/>
        <w:jc w:val="both"/>
        <w:rPr>
          <w:rFonts w:ascii="Tahoma" w:hAnsi="Tahoma" w:cs="Tahoma"/>
          <w:b/>
          <w:sz w:val="24"/>
          <w:szCs w:val="24"/>
          <w:lang w:val="sr-Latn-ME"/>
        </w:rPr>
      </w:pPr>
      <w:r w:rsidRPr="00021A47">
        <w:rPr>
          <w:rFonts w:ascii="Tahoma" w:hAnsi="Tahoma" w:cs="Tahoma"/>
          <w:b/>
          <w:sz w:val="24"/>
          <w:szCs w:val="24"/>
          <w:lang w:val="sr-Latn-ME"/>
        </w:rPr>
        <w:t>Br. UPII 07-30-</w:t>
      </w:r>
      <w:r w:rsidR="00951B16" w:rsidRPr="00021A47">
        <w:rPr>
          <w:rFonts w:ascii="Tahoma" w:hAnsi="Tahoma" w:cs="Tahoma"/>
          <w:b/>
          <w:sz w:val="24"/>
          <w:szCs w:val="24"/>
          <w:lang w:val="sr-Latn-ME"/>
        </w:rPr>
        <w:t>2817</w:t>
      </w:r>
      <w:r w:rsidRPr="00021A47">
        <w:rPr>
          <w:rFonts w:ascii="Tahoma" w:hAnsi="Tahoma" w:cs="Tahoma"/>
          <w:b/>
          <w:sz w:val="24"/>
          <w:szCs w:val="24"/>
          <w:lang w:val="sr-Latn-ME"/>
        </w:rPr>
        <w:t>-</w:t>
      </w:r>
      <w:r w:rsidR="00B30F6E" w:rsidRPr="00021A47">
        <w:rPr>
          <w:rFonts w:ascii="Tahoma" w:hAnsi="Tahoma" w:cs="Tahoma"/>
          <w:b/>
          <w:sz w:val="24"/>
          <w:szCs w:val="24"/>
          <w:lang w:val="sr-Latn-ME"/>
        </w:rPr>
        <w:t>2</w:t>
      </w:r>
      <w:r w:rsidRPr="00021A47">
        <w:rPr>
          <w:rFonts w:ascii="Tahoma" w:hAnsi="Tahoma" w:cs="Tahoma"/>
          <w:b/>
          <w:sz w:val="24"/>
          <w:szCs w:val="24"/>
          <w:lang w:val="sr-Latn-ME"/>
        </w:rPr>
        <w:t>/1</w:t>
      </w:r>
      <w:r w:rsidR="00865750" w:rsidRPr="00021A47">
        <w:rPr>
          <w:rFonts w:ascii="Tahoma" w:hAnsi="Tahoma" w:cs="Tahoma"/>
          <w:b/>
          <w:sz w:val="24"/>
          <w:szCs w:val="24"/>
          <w:lang w:val="sr-Latn-ME"/>
        </w:rPr>
        <w:t>7</w:t>
      </w:r>
    </w:p>
    <w:p w:rsidR="00E54DB4" w:rsidRPr="00021A47" w:rsidRDefault="00E54DB4" w:rsidP="00E54DB4">
      <w:pPr>
        <w:spacing w:after="0"/>
        <w:jc w:val="both"/>
        <w:rPr>
          <w:rFonts w:ascii="Tahoma" w:hAnsi="Tahoma" w:cs="Tahoma"/>
          <w:b/>
          <w:sz w:val="24"/>
          <w:szCs w:val="24"/>
          <w:lang w:val="sr-Latn-ME"/>
        </w:rPr>
      </w:pPr>
      <w:r w:rsidRPr="00021A47">
        <w:rPr>
          <w:rFonts w:ascii="Tahoma" w:hAnsi="Tahoma" w:cs="Tahoma"/>
          <w:b/>
          <w:sz w:val="24"/>
          <w:szCs w:val="24"/>
          <w:lang w:val="sr-Latn-ME"/>
        </w:rPr>
        <w:t xml:space="preserve">Podgorica, </w:t>
      </w:r>
      <w:r w:rsidR="00951B16" w:rsidRPr="00021A47">
        <w:rPr>
          <w:rFonts w:ascii="Tahoma" w:hAnsi="Tahoma" w:cs="Tahoma"/>
          <w:b/>
          <w:sz w:val="24"/>
          <w:szCs w:val="24"/>
          <w:lang w:val="sr-Latn-ME"/>
        </w:rPr>
        <w:t>04</w:t>
      </w:r>
      <w:r w:rsidR="00147E48" w:rsidRPr="00021A47">
        <w:rPr>
          <w:rFonts w:ascii="Tahoma" w:hAnsi="Tahoma" w:cs="Tahoma"/>
          <w:b/>
          <w:sz w:val="24"/>
          <w:szCs w:val="24"/>
          <w:lang w:val="sr-Latn-ME"/>
        </w:rPr>
        <w:t>.0</w:t>
      </w:r>
      <w:r w:rsidR="00951B16" w:rsidRPr="00021A47">
        <w:rPr>
          <w:rFonts w:ascii="Tahoma" w:hAnsi="Tahoma" w:cs="Tahoma"/>
          <w:b/>
          <w:sz w:val="24"/>
          <w:szCs w:val="24"/>
          <w:lang w:val="sr-Latn-ME"/>
        </w:rPr>
        <w:t>2</w:t>
      </w:r>
      <w:r w:rsidRPr="00021A47">
        <w:rPr>
          <w:rFonts w:ascii="Tahoma" w:hAnsi="Tahoma" w:cs="Tahoma"/>
          <w:b/>
          <w:sz w:val="24"/>
          <w:szCs w:val="24"/>
          <w:lang w:val="sr-Latn-ME"/>
        </w:rPr>
        <w:t>.201</w:t>
      </w:r>
      <w:r w:rsidR="00F56009" w:rsidRPr="00021A47">
        <w:rPr>
          <w:rFonts w:ascii="Tahoma" w:hAnsi="Tahoma" w:cs="Tahoma"/>
          <w:b/>
          <w:sz w:val="24"/>
          <w:szCs w:val="24"/>
          <w:lang w:val="sr-Latn-ME"/>
        </w:rPr>
        <w:t>9</w:t>
      </w:r>
      <w:r w:rsidRPr="00021A47">
        <w:rPr>
          <w:rFonts w:ascii="Tahoma" w:hAnsi="Tahoma" w:cs="Tahoma"/>
          <w:b/>
          <w:sz w:val="24"/>
          <w:szCs w:val="24"/>
          <w:lang w:val="sr-Latn-ME"/>
        </w:rPr>
        <w:t xml:space="preserve">.godine             </w:t>
      </w:r>
    </w:p>
    <w:p w:rsidR="00CF0445" w:rsidRPr="00021A47" w:rsidRDefault="00CF0445" w:rsidP="00DD63E8">
      <w:pPr>
        <w:spacing w:line="276" w:lineRule="auto"/>
        <w:jc w:val="both"/>
        <w:rPr>
          <w:rFonts w:ascii="Tahoma" w:eastAsiaTheme="minorEastAsia" w:hAnsi="Tahoma" w:cs="Tahoma"/>
          <w:sz w:val="24"/>
          <w:szCs w:val="24"/>
          <w:lang w:val="sr-Latn-ME" w:eastAsia="sr-Latn-ME"/>
        </w:rPr>
      </w:pPr>
      <w:r w:rsidRPr="00021A47">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951B16" w:rsidRPr="00021A47">
        <w:rPr>
          <w:rFonts w:ascii="Tahoma" w:hAnsi="Tahoma" w:cs="Tahoma"/>
          <w:color w:val="000000"/>
          <w:sz w:val="24"/>
          <w:szCs w:val="24"/>
          <w:lang w:val="sr-Latn-ME"/>
        </w:rPr>
        <w:t>17/112256-112265</w:t>
      </w:r>
      <w:r w:rsidR="003405A0" w:rsidRPr="00021A47">
        <w:rPr>
          <w:rFonts w:ascii="Tahoma" w:eastAsiaTheme="minorEastAsia" w:hAnsi="Tahoma" w:cs="Tahoma"/>
          <w:sz w:val="24"/>
          <w:szCs w:val="24"/>
          <w:lang w:val="sr-Latn-ME" w:eastAsia="sr-Latn-ME"/>
        </w:rPr>
        <w:t xml:space="preserve"> </w:t>
      </w:r>
      <w:r w:rsidRPr="00021A47">
        <w:rPr>
          <w:rFonts w:ascii="Tahoma" w:eastAsiaTheme="minorEastAsia" w:hAnsi="Tahoma" w:cs="Tahoma"/>
          <w:sz w:val="24"/>
          <w:szCs w:val="24"/>
          <w:lang w:val="sr-Latn-ME" w:eastAsia="sr-Latn-ME"/>
        </w:rPr>
        <w:t xml:space="preserve">od </w:t>
      </w:r>
      <w:r w:rsidR="00F56009" w:rsidRPr="00021A47">
        <w:rPr>
          <w:rFonts w:ascii="Tahoma" w:eastAsiaTheme="minorEastAsia" w:hAnsi="Tahoma" w:cs="Tahoma"/>
          <w:sz w:val="24"/>
          <w:szCs w:val="24"/>
          <w:lang w:val="sr-Latn-ME" w:eastAsia="sr-Latn-ME"/>
        </w:rPr>
        <w:t>0</w:t>
      </w:r>
      <w:r w:rsidR="00951B16" w:rsidRPr="00021A47">
        <w:rPr>
          <w:rFonts w:ascii="Tahoma" w:eastAsiaTheme="minorEastAsia" w:hAnsi="Tahoma" w:cs="Tahoma"/>
          <w:sz w:val="24"/>
          <w:szCs w:val="24"/>
          <w:lang w:val="sr-Latn-ME" w:eastAsia="sr-Latn-ME"/>
        </w:rPr>
        <w:t>3</w:t>
      </w:r>
      <w:r w:rsidRPr="00021A47">
        <w:rPr>
          <w:rFonts w:ascii="Tahoma" w:eastAsiaTheme="minorEastAsia" w:hAnsi="Tahoma" w:cs="Tahoma"/>
          <w:sz w:val="24"/>
          <w:szCs w:val="24"/>
          <w:lang w:val="sr-Latn-ME" w:eastAsia="sr-Latn-ME"/>
        </w:rPr>
        <w:t>.</w:t>
      </w:r>
      <w:r w:rsidR="003405A0" w:rsidRPr="00021A47">
        <w:rPr>
          <w:rFonts w:ascii="Tahoma" w:eastAsiaTheme="minorEastAsia" w:hAnsi="Tahoma" w:cs="Tahoma"/>
          <w:sz w:val="24"/>
          <w:szCs w:val="24"/>
          <w:lang w:val="sr-Latn-ME" w:eastAsia="sr-Latn-ME"/>
        </w:rPr>
        <w:t>0</w:t>
      </w:r>
      <w:r w:rsidR="00F56009" w:rsidRPr="00021A47">
        <w:rPr>
          <w:rFonts w:ascii="Tahoma" w:eastAsiaTheme="minorEastAsia" w:hAnsi="Tahoma" w:cs="Tahoma"/>
          <w:sz w:val="24"/>
          <w:szCs w:val="24"/>
          <w:lang w:val="sr-Latn-ME" w:eastAsia="sr-Latn-ME"/>
        </w:rPr>
        <w:t>8</w:t>
      </w:r>
      <w:r w:rsidRPr="00021A47">
        <w:rPr>
          <w:rFonts w:ascii="Tahoma" w:eastAsiaTheme="minorEastAsia" w:hAnsi="Tahoma" w:cs="Tahoma"/>
          <w:sz w:val="24"/>
          <w:szCs w:val="24"/>
          <w:lang w:val="sr-Latn-ME" w:eastAsia="sr-Latn-ME"/>
        </w:rPr>
        <w:t>.201</w:t>
      </w:r>
      <w:r w:rsidR="00876154" w:rsidRPr="00021A47">
        <w:rPr>
          <w:rFonts w:ascii="Tahoma" w:eastAsiaTheme="minorEastAsia" w:hAnsi="Tahoma" w:cs="Tahoma"/>
          <w:sz w:val="24"/>
          <w:szCs w:val="24"/>
          <w:lang w:val="sr-Latn-ME" w:eastAsia="sr-Latn-ME"/>
        </w:rPr>
        <w:t>7</w:t>
      </w:r>
      <w:r w:rsidR="00021A47" w:rsidRPr="00021A47">
        <w:rPr>
          <w:rFonts w:ascii="Tahoma" w:eastAsiaTheme="minorEastAsia" w:hAnsi="Tahoma" w:cs="Tahoma"/>
          <w:sz w:val="24"/>
          <w:szCs w:val="24"/>
          <w:lang w:val="sr-Latn-ME" w:eastAsia="sr-Latn-ME"/>
        </w:rPr>
        <w:t>.</w:t>
      </w:r>
      <w:r w:rsidRPr="00021A47">
        <w:rPr>
          <w:rFonts w:ascii="Tahoma" w:eastAsiaTheme="minorEastAsia" w:hAnsi="Tahoma" w:cs="Tahoma"/>
          <w:sz w:val="24"/>
          <w:szCs w:val="24"/>
          <w:lang w:val="sr-Latn-ME" w:eastAsia="sr-Latn-ME"/>
        </w:rPr>
        <w:t xml:space="preserve">godine, kojeg zastupa Veselin Radulović advokat iz Podgorice, izjavljene protiv rješenja </w:t>
      </w:r>
      <w:r w:rsidR="00951B16" w:rsidRPr="00021A47">
        <w:rPr>
          <w:rFonts w:ascii="Tahoma" w:hAnsi="Tahoma" w:cs="Tahoma"/>
          <w:color w:val="000000"/>
          <w:sz w:val="24"/>
          <w:szCs w:val="24"/>
          <w:lang w:val="sr-Latn-ME"/>
        </w:rPr>
        <w:t>Elektroprivrede Crne Gore A.D. Nikšić broj: 10-00-29716/3 od dana 21. jula 2017. godine</w:t>
      </w:r>
      <w:r w:rsidRPr="00021A47">
        <w:rPr>
          <w:rFonts w:ascii="Tahoma" w:eastAsiaTheme="minorEastAsia" w:hAnsi="Tahoma" w:cs="Tahoma"/>
          <w:sz w:val="24"/>
          <w:szCs w:val="24"/>
          <w:lang w:val="sr-Latn-ME" w:eastAsia="sr-Latn-ME"/>
        </w:rPr>
        <w:t>,</w:t>
      </w:r>
      <w:r w:rsidRPr="00021A47">
        <w:rPr>
          <w:rFonts w:ascii="Tahoma" w:hAnsi="Tahoma" w:cs="Tahoma"/>
          <w:sz w:val="24"/>
          <w:szCs w:val="24"/>
          <w:lang w:val="sr-Latn-ME"/>
        </w:rPr>
        <w:t xml:space="preserve"> </w:t>
      </w:r>
      <w:r w:rsidRPr="00021A47">
        <w:rPr>
          <w:rFonts w:ascii="Tahoma" w:eastAsiaTheme="minorEastAsia" w:hAnsi="Tahoma" w:cs="Tahoma"/>
          <w:sz w:val="24"/>
          <w:szCs w:val="24"/>
          <w:lang w:val="sr-Latn-ME" w:eastAsia="sr-Latn-ME"/>
        </w:rPr>
        <w:t xml:space="preserve">na osnovu člana 38 Zakona o slobodnom pristupu informacijama </w:t>
      </w:r>
      <w:r w:rsidR="00F56009" w:rsidRPr="00021A47">
        <w:rPr>
          <w:rFonts w:ascii="Tahoma" w:hAnsi="Tahoma" w:cs="Tahoma"/>
          <w:sz w:val="24"/>
          <w:szCs w:val="24"/>
          <w:lang w:val="sr-Latn-ME"/>
        </w:rPr>
        <w:t>(“Sl.li</w:t>
      </w:r>
      <w:r w:rsidR="00951B16" w:rsidRPr="00021A47">
        <w:rPr>
          <w:rFonts w:ascii="Tahoma" w:hAnsi="Tahoma" w:cs="Tahoma"/>
          <w:sz w:val="24"/>
          <w:szCs w:val="24"/>
          <w:lang w:val="sr-Latn-ME"/>
        </w:rPr>
        <w:t>st Crne Gore”, br.44/12, 30/17)</w:t>
      </w:r>
      <w:r w:rsidRPr="00021A47">
        <w:rPr>
          <w:rFonts w:ascii="Tahoma" w:eastAsiaTheme="minorEastAsia" w:hAnsi="Tahoma" w:cs="Tahoma"/>
          <w:sz w:val="24"/>
          <w:szCs w:val="24"/>
          <w:lang w:val="sr-Latn-ME" w:eastAsia="sr-Latn-ME"/>
        </w:rPr>
        <w:t xml:space="preserve"> i člana </w:t>
      </w:r>
      <w:r w:rsidR="003405A0" w:rsidRPr="00021A47">
        <w:rPr>
          <w:rFonts w:ascii="Tahoma" w:eastAsiaTheme="minorEastAsia" w:hAnsi="Tahoma" w:cs="Tahoma"/>
          <w:sz w:val="24"/>
          <w:szCs w:val="24"/>
          <w:lang w:val="sr-Latn-ME" w:eastAsia="sr-Latn-ME"/>
        </w:rPr>
        <w:t>237</w:t>
      </w:r>
      <w:r w:rsidRPr="00021A47">
        <w:rPr>
          <w:rFonts w:ascii="Tahoma" w:eastAsiaTheme="minorEastAsia" w:hAnsi="Tahoma" w:cs="Tahoma"/>
          <w:sz w:val="24"/>
          <w:szCs w:val="24"/>
          <w:lang w:val="sr-Latn-ME" w:eastAsia="sr-Latn-ME"/>
        </w:rPr>
        <w:t xml:space="preserve"> stav </w:t>
      </w:r>
      <w:r w:rsidR="003405A0" w:rsidRPr="00021A47">
        <w:rPr>
          <w:rFonts w:ascii="Tahoma" w:eastAsiaTheme="minorEastAsia" w:hAnsi="Tahoma" w:cs="Tahoma"/>
          <w:sz w:val="24"/>
          <w:szCs w:val="24"/>
          <w:lang w:val="sr-Latn-ME" w:eastAsia="sr-Latn-ME"/>
        </w:rPr>
        <w:t>2</w:t>
      </w:r>
      <w:r w:rsidRPr="00021A47">
        <w:rPr>
          <w:rFonts w:ascii="Tahoma" w:eastAsiaTheme="minorEastAsia" w:hAnsi="Tahoma" w:cs="Tahoma"/>
          <w:sz w:val="24"/>
          <w:szCs w:val="24"/>
          <w:lang w:val="sr-Latn-ME" w:eastAsia="sr-Latn-ME"/>
        </w:rPr>
        <w:t xml:space="preserve"> Zakona o </w:t>
      </w:r>
      <w:r w:rsidR="003405A0" w:rsidRPr="00021A47">
        <w:rPr>
          <w:rFonts w:ascii="Tahoma" w:eastAsiaTheme="minorEastAsia" w:hAnsi="Tahoma" w:cs="Tahoma"/>
          <w:sz w:val="24"/>
          <w:szCs w:val="24"/>
          <w:lang w:val="sr-Latn-ME" w:eastAsia="sr-Latn-ME"/>
        </w:rPr>
        <w:t xml:space="preserve">opštem </w:t>
      </w:r>
      <w:r w:rsidRPr="00021A47">
        <w:rPr>
          <w:rFonts w:ascii="Tahoma" w:eastAsiaTheme="minorEastAsia" w:hAnsi="Tahoma" w:cs="Tahoma"/>
          <w:sz w:val="24"/>
          <w:szCs w:val="24"/>
          <w:lang w:val="sr-Latn-ME" w:eastAsia="sr-Latn-ME"/>
        </w:rPr>
        <w:t xml:space="preserve">upravnom postupku </w:t>
      </w:r>
      <w:r w:rsidR="003405A0" w:rsidRPr="00021A47">
        <w:rPr>
          <w:rFonts w:ascii="Tahoma" w:hAnsi="Tahoma" w:cs="Tahoma"/>
          <w:sz w:val="24"/>
          <w:szCs w:val="24"/>
          <w:lang w:val="sr-Latn-ME"/>
        </w:rPr>
        <w:t>(“Sl.list Crne Gore”,br.60/03, 73/10 i 32/11</w:t>
      </w:r>
      <w:r w:rsidRPr="00021A47">
        <w:rPr>
          <w:rFonts w:ascii="Tahoma" w:eastAsiaTheme="minorEastAsia" w:hAnsi="Tahoma" w:cs="Tahoma"/>
          <w:sz w:val="24"/>
          <w:szCs w:val="24"/>
          <w:lang w:val="sr-Latn-ME" w:eastAsia="sr-Latn-ME"/>
        </w:rPr>
        <w:t xml:space="preserve">) je na sjednici održanoj dana </w:t>
      </w:r>
      <w:r w:rsidR="00951B16" w:rsidRPr="00021A47">
        <w:rPr>
          <w:rFonts w:ascii="Tahoma" w:eastAsiaTheme="minorEastAsia" w:hAnsi="Tahoma" w:cs="Tahoma"/>
          <w:sz w:val="24"/>
          <w:szCs w:val="24"/>
          <w:lang w:val="sr-Latn-ME" w:eastAsia="sr-Latn-ME"/>
        </w:rPr>
        <w:t>08</w:t>
      </w:r>
      <w:r w:rsidRPr="00021A47">
        <w:rPr>
          <w:rFonts w:ascii="Tahoma" w:eastAsiaTheme="minorEastAsia" w:hAnsi="Tahoma" w:cs="Tahoma"/>
          <w:sz w:val="24"/>
          <w:szCs w:val="24"/>
          <w:lang w:val="sr-Latn-ME" w:eastAsia="sr-Latn-ME"/>
        </w:rPr>
        <w:t>.</w:t>
      </w:r>
      <w:r w:rsidR="00951B16" w:rsidRPr="00021A47">
        <w:rPr>
          <w:rFonts w:ascii="Tahoma" w:eastAsiaTheme="minorEastAsia" w:hAnsi="Tahoma" w:cs="Tahoma"/>
          <w:sz w:val="24"/>
          <w:szCs w:val="24"/>
          <w:lang w:val="sr-Latn-ME" w:eastAsia="sr-Latn-ME"/>
        </w:rPr>
        <w:t>09</w:t>
      </w:r>
      <w:r w:rsidRPr="00021A47">
        <w:rPr>
          <w:rFonts w:ascii="Tahoma" w:eastAsiaTheme="minorEastAsia" w:hAnsi="Tahoma" w:cs="Tahoma"/>
          <w:sz w:val="24"/>
          <w:szCs w:val="24"/>
          <w:lang w:val="sr-Latn-ME" w:eastAsia="sr-Latn-ME"/>
        </w:rPr>
        <w:t>.2017. godine donio:</w:t>
      </w:r>
    </w:p>
    <w:p w:rsidR="00E54DB4" w:rsidRPr="00021A47" w:rsidRDefault="00E54DB4" w:rsidP="00E54DB4">
      <w:pPr>
        <w:jc w:val="center"/>
        <w:rPr>
          <w:rFonts w:ascii="Tahoma" w:hAnsi="Tahoma" w:cs="Tahoma"/>
          <w:b/>
          <w:sz w:val="28"/>
          <w:szCs w:val="24"/>
          <w:lang w:val="sr-Latn-ME"/>
        </w:rPr>
      </w:pPr>
      <w:r w:rsidRPr="00021A47">
        <w:rPr>
          <w:rFonts w:ascii="Tahoma" w:hAnsi="Tahoma" w:cs="Tahoma"/>
          <w:b/>
          <w:sz w:val="28"/>
          <w:szCs w:val="24"/>
          <w:lang w:val="sr-Latn-ME"/>
        </w:rPr>
        <w:t>R J E Š E NJ E</w:t>
      </w:r>
    </w:p>
    <w:p w:rsidR="009345E1" w:rsidRPr="00021A47" w:rsidRDefault="009345E1" w:rsidP="009345E1">
      <w:pPr>
        <w:jc w:val="both"/>
        <w:rPr>
          <w:rFonts w:ascii="Tahoma" w:hAnsi="Tahoma" w:cs="Tahoma"/>
          <w:sz w:val="24"/>
          <w:szCs w:val="24"/>
          <w:lang w:val="sr-Latn-ME"/>
        </w:rPr>
      </w:pPr>
      <w:r w:rsidRPr="00021A47">
        <w:rPr>
          <w:rFonts w:ascii="Tahoma" w:hAnsi="Tahoma" w:cs="Tahoma"/>
          <w:sz w:val="24"/>
          <w:szCs w:val="24"/>
          <w:lang w:val="sr-Latn-ME"/>
        </w:rPr>
        <w:t>Usvaja se žalba .</w:t>
      </w:r>
    </w:p>
    <w:p w:rsidR="00CF0445" w:rsidRPr="00021A47" w:rsidRDefault="009345E1" w:rsidP="009345E1">
      <w:pPr>
        <w:jc w:val="both"/>
        <w:rPr>
          <w:rFonts w:ascii="Tahoma" w:eastAsiaTheme="minorEastAsia" w:hAnsi="Tahoma" w:cs="Tahoma"/>
          <w:sz w:val="24"/>
          <w:szCs w:val="24"/>
          <w:lang w:val="sr-Latn-ME" w:eastAsia="sr-Latn-ME"/>
        </w:rPr>
      </w:pPr>
      <w:r w:rsidRPr="00021A47">
        <w:rPr>
          <w:rFonts w:ascii="Tahoma" w:hAnsi="Tahoma" w:cs="Tahoma"/>
          <w:sz w:val="24"/>
          <w:szCs w:val="24"/>
          <w:lang w:val="sr-Latn-ME"/>
        </w:rPr>
        <w:t xml:space="preserve">Poništava se </w:t>
      </w:r>
      <w:r w:rsidR="00295203" w:rsidRPr="00021A47">
        <w:rPr>
          <w:rFonts w:ascii="Tahoma" w:hAnsi="Tahoma" w:cs="Tahoma"/>
          <w:sz w:val="24"/>
          <w:szCs w:val="24"/>
          <w:lang w:val="sr-Latn-ME"/>
        </w:rPr>
        <w:t>rješenj</w:t>
      </w:r>
      <w:r w:rsidR="00745347" w:rsidRPr="00021A47">
        <w:rPr>
          <w:rFonts w:ascii="Tahoma" w:hAnsi="Tahoma" w:cs="Tahoma"/>
          <w:sz w:val="24"/>
          <w:szCs w:val="24"/>
          <w:lang w:val="sr-Latn-ME"/>
        </w:rPr>
        <w:t>e</w:t>
      </w:r>
      <w:r w:rsidR="00295203" w:rsidRPr="00021A47">
        <w:rPr>
          <w:rFonts w:ascii="Tahoma" w:hAnsi="Tahoma" w:cs="Tahoma"/>
          <w:sz w:val="24"/>
          <w:szCs w:val="24"/>
          <w:lang w:val="sr-Latn-ME"/>
        </w:rPr>
        <w:t xml:space="preserve"> </w:t>
      </w:r>
      <w:r w:rsidR="00951B16" w:rsidRPr="00021A47">
        <w:rPr>
          <w:rFonts w:ascii="Tahoma" w:hAnsi="Tahoma" w:cs="Tahoma"/>
          <w:color w:val="000000"/>
          <w:sz w:val="24"/>
          <w:szCs w:val="24"/>
          <w:lang w:val="sr-Latn-ME"/>
        </w:rPr>
        <w:t>Elektroprivrede Crne Gore A.D. Nikšić broj: 10-00-29716/3 od dana 21. jula 2017. godine</w:t>
      </w:r>
      <w:r w:rsidR="00CF0445" w:rsidRPr="00021A47">
        <w:rPr>
          <w:rFonts w:ascii="Tahoma" w:eastAsiaTheme="minorEastAsia" w:hAnsi="Tahoma" w:cs="Tahoma"/>
          <w:sz w:val="24"/>
          <w:szCs w:val="24"/>
          <w:lang w:val="sr-Latn-ME" w:eastAsia="sr-Latn-ME"/>
        </w:rPr>
        <w:t>.</w:t>
      </w:r>
    </w:p>
    <w:p w:rsidR="009345E1" w:rsidRPr="00021A47" w:rsidRDefault="009345E1" w:rsidP="009345E1">
      <w:pPr>
        <w:jc w:val="both"/>
        <w:rPr>
          <w:rFonts w:ascii="Tahoma" w:hAnsi="Tahoma" w:cs="Tahoma"/>
          <w:sz w:val="24"/>
          <w:szCs w:val="24"/>
          <w:lang w:val="sr-Latn-ME"/>
        </w:rPr>
      </w:pPr>
      <w:r w:rsidRPr="00021A47">
        <w:rPr>
          <w:rFonts w:ascii="Tahoma" w:hAnsi="Tahoma" w:cs="Tahoma"/>
          <w:sz w:val="24"/>
          <w:szCs w:val="24"/>
          <w:lang w:val="sr-Latn-ME"/>
        </w:rPr>
        <w:t>Predmet se dostavlja prvostepenom organu na ponovni postupak i odlučivanje.</w:t>
      </w:r>
    </w:p>
    <w:p w:rsidR="00875E6C" w:rsidRPr="00021A47" w:rsidRDefault="00875E6C" w:rsidP="00E54DB4">
      <w:pPr>
        <w:jc w:val="center"/>
        <w:rPr>
          <w:rFonts w:ascii="Tahoma" w:hAnsi="Tahoma" w:cs="Tahoma"/>
          <w:b/>
          <w:sz w:val="24"/>
          <w:szCs w:val="24"/>
          <w:lang w:val="sr-Latn-ME"/>
        </w:rPr>
      </w:pPr>
    </w:p>
    <w:p w:rsidR="00564FF2" w:rsidRPr="00021A47" w:rsidRDefault="00E54DB4" w:rsidP="003440DF">
      <w:pPr>
        <w:jc w:val="center"/>
        <w:rPr>
          <w:rFonts w:ascii="Tahoma" w:hAnsi="Tahoma" w:cs="Tahoma"/>
          <w:b/>
          <w:sz w:val="24"/>
          <w:szCs w:val="24"/>
          <w:lang w:val="sr-Latn-ME"/>
        </w:rPr>
      </w:pPr>
      <w:r w:rsidRPr="00021A47">
        <w:rPr>
          <w:rFonts w:ascii="Tahoma" w:hAnsi="Tahoma" w:cs="Tahoma"/>
          <w:b/>
          <w:sz w:val="24"/>
          <w:szCs w:val="24"/>
          <w:lang w:val="sr-Latn-ME"/>
        </w:rPr>
        <w:t>O b r a z l o ž e nj e</w:t>
      </w:r>
    </w:p>
    <w:p w:rsidR="00F04A9F" w:rsidRPr="00EC5256" w:rsidRDefault="00E54DB4" w:rsidP="00A64030">
      <w:pPr>
        <w:spacing w:line="276" w:lineRule="auto"/>
        <w:jc w:val="both"/>
        <w:rPr>
          <w:rFonts w:ascii="Tahoma" w:eastAsia="Times New Roman" w:hAnsi="Tahoma" w:cs="Tahoma"/>
          <w:sz w:val="24"/>
          <w:szCs w:val="24"/>
          <w:lang w:val="sr-Latn-ME"/>
        </w:rPr>
      </w:pPr>
      <w:r w:rsidRPr="00021A47">
        <w:rPr>
          <w:rFonts w:ascii="Tahoma" w:hAnsi="Tahoma" w:cs="Tahoma"/>
          <w:sz w:val="24"/>
          <w:szCs w:val="24"/>
          <w:lang w:val="sr-Latn-ME"/>
        </w:rPr>
        <w:t xml:space="preserve">Prvostepeni organ je donio </w:t>
      </w:r>
      <w:r w:rsidR="00295203" w:rsidRPr="00021A47">
        <w:rPr>
          <w:rFonts w:ascii="Tahoma" w:hAnsi="Tahoma" w:cs="Tahoma"/>
          <w:sz w:val="24"/>
          <w:szCs w:val="24"/>
          <w:lang w:val="sr-Latn-ME"/>
        </w:rPr>
        <w:t xml:space="preserve">rješenja broj: </w:t>
      </w:r>
      <w:r w:rsidR="00951B16" w:rsidRPr="00021A47">
        <w:rPr>
          <w:rFonts w:ascii="Tahoma" w:hAnsi="Tahoma" w:cs="Tahoma"/>
          <w:color w:val="000000"/>
          <w:sz w:val="24"/>
          <w:szCs w:val="24"/>
          <w:lang w:val="sr-Latn-ME"/>
        </w:rPr>
        <w:t>10-00-29716/3 od dana 21. jula 2017. godine</w:t>
      </w:r>
      <w:r w:rsidRPr="00021A47">
        <w:rPr>
          <w:rFonts w:ascii="Tahoma" w:hAnsi="Tahoma" w:cs="Tahoma"/>
          <w:sz w:val="24"/>
          <w:szCs w:val="24"/>
          <w:lang w:val="sr-Latn-ME"/>
        </w:rPr>
        <w:t xml:space="preserve">, po osnovu podnijetog zahtjeva za slobodan pristup informacijama </w:t>
      </w:r>
      <w:r w:rsidR="00CF0445" w:rsidRPr="00021A47">
        <w:rPr>
          <w:rFonts w:ascii="Tahoma" w:eastAsiaTheme="minorEastAsia" w:hAnsi="Tahoma" w:cs="Tahoma"/>
          <w:sz w:val="24"/>
          <w:szCs w:val="24"/>
          <w:lang w:val="sr-Latn-ME" w:eastAsia="sr-Latn-ME"/>
        </w:rPr>
        <w:t>NVO Mans</w:t>
      </w:r>
      <w:r w:rsidR="0086143B" w:rsidRPr="00021A47">
        <w:rPr>
          <w:rFonts w:ascii="Tahoma" w:hAnsi="Tahoma" w:cs="Tahoma"/>
          <w:sz w:val="24"/>
          <w:szCs w:val="24"/>
          <w:lang w:val="sr-Latn-ME"/>
        </w:rPr>
        <w:t xml:space="preserve"> br.</w:t>
      </w:r>
      <w:r w:rsidR="003405A0" w:rsidRPr="00021A47">
        <w:rPr>
          <w:rFonts w:ascii="Tahoma" w:hAnsi="Tahoma" w:cs="Tahoma"/>
          <w:color w:val="000000"/>
          <w:sz w:val="24"/>
          <w:szCs w:val="24"/>
          <w:lang w:val="sr-Latn-ME"/>
        </w:rPr>
        <w:t xml:space="preserve"> </w:t>
      </w:r>
      <w:r w:rsidR="00951B16" w:rsidRPr="00021A47">
        <w:rPr>
          <w:rFonts w:ascii="Tahoma" w:hAnsi="Tahoma" w:cs="Tahoma"/>
          <w:color w:val="000000"/>
          <w:sz w:val="24"/>
          <w:szCs w:val="24"/>
          <w:lang w:val="sr-Latn-ME"/>
        </w:rPr>
        <w:t>17/112256-112265</w:t>
      </w:r>
      <w:r w:rsidR="00951B16" w:rsidRPr="00021A47">
        <w:rPr>
          <w:rFonts w:ascii="Tahoma" w:eastAsiaTheme="minorEastAsia" w:hAnsi="Tahoma" w:cs="Tahoma"/>
          <w:sz w:val="24"/>
          <w:szCs w:val="24"/>
          <w:lang w:val="sr-Latn-ME" w:eastAsia="sr-Latn-ME"/>
        </w:rPr>
        <w:t xml:space="preserve"> </w:t>
      </w:r>
      <w:r w:rsidR="003405A0" w:rsidRPr="00021A47">
        <w:rPr>
          <w:rFonts w:ascii="Tahoma" w:hAnsi="Tahoma" w:cs="Tahoma"/>
          <w:color w:val="000000"/>
          <w:sz w:val="24"/>
          <w:szCs w:val="24"/>
          <w:lang w:val="sr-Latn-ME"/>
        </w:rPr>
        <w:t xml:space="preserve">od </w:t>
      </w:r>
      <w:r w:rsidR="00951B16" w:rsidRPr="00021A47">
        <w:rPr>
          <w:rFonts w:ascii="Tahoma" w:hAnsi="Tahoma" w:cs="Tahoma"/>
          <w:color w:val="000000"/>
          <w:sz w:val="24"/>
          <w:szCs w:val="24"/>
          <w:lang w:val="sr-Latn-ME"/>
        </w:rPr>
        <w:t>06</w:t>
      </w:r>
      <w:r w:rsidR="0086143B" w:rsidRPr="00021A47">
        <w:rPr>
          <w:rFonts w:ascii="Tahoma" w:hAnsi="Tahoma" w:cs="Tahoma"/>
          <w:color w:val="000000"/>
          <w:sz w:val="24"/>
          <w:szCs w:val="24"/>
          <w:lang w:val="sr-Latn-ME"/>
        </w:rPr>
        <w:t>.0</w:t>
      </w:r>
      <w:r w:rsidR="00F56009" w:rsidRPr="00021A47">
        <w:rPr>
          <w:rFonts w:ascii="Tahoma" w:hAnsi="Tahoma" w:cs="Tahoma"/>
          <w:color w:val="000000"/>
          <w:sz w:val="24"/>
          <w:szCs w:val="24"/>
          <w:lang w:val="sr-Latn-ME"/>
        </w:rPr>
        <w:t>6</w:t>
      </w:r>
      <w:r w:rsidR="0086143B" w:rsidRPr="00021A47">
        <w:rPr>
          <w:rFonts w:ascii="Tahoma" w:hAnsi="Tahoma" w:cs="Tahoma"/>
          <w:color w:val="000000"/>
          <w:sz w:val="24"/>
          <w:szCs w:val="24"/>
          <w:lang w:val="sr-Latn-ME"/>
        </w:rPr>
        <w:t>.</w:t>
      </w:r>
      <w:r w:rsidR="007A09EE" w:rsidRPr="00021A47">
        <w:rPr>
          <w:rFonts w:ascii="Tahoma" w:hAnsi="Tahoma" w:cs="Tahoma"/>
          <w:color w:val="000000"/>
          <w:sz w:val="24"/>
          <w:szCs w:val="24"/>
          <w:lang w:val="sr-Latn-ME"/>
        </w:rPr>
        <w:t xml:space="preserve">2017. godine, </w:t>
      </w:r>
      <w:r w:rsidR="007A09EE" w:rsidRPr="00021A47">
        <w:rPr>
          <w:rFonts w:ascii="Tahoma" w:eastAsia="Times New Roman" w:hAnsi="Tahoma" w:cs="Tahoma"/>
          <w:sz w:val="24"/>
          <w:szCs w:val="24"/>
          <w:lang w:val="sr-Latn-ME"/>
        </w:rPr>
        <w:t>na način što je odlučeno:”</w:t>
      </w:r>
      <w:r w:rsidR="00876154" w:rsidRPr="00021A47">
        <w:rPr>
          <w:rFonts w:ascii="Tahoma" w:hAnsi="Tahoma" w:cs="Tahoma"/>
          <w:sz w:val="24"/>
          <w:szCs w:val="24"/>
          <w:lang w:val="sr-Latn-ME"/>
        </w:rPr>
        <w:t xml:space="preserve"> </w:t>
      </w:r>
      <w:r w:rsidR="00951B16" w:rsidRPr="00021A47">
        <w:rPr>
          <w:rFonts w:ascii="Tahoma" w:hAnsi="Tahoma" w:cs="Tahoma"/>
          <w:color w:val="000000"/>
          <w:sz w:val="24"/>
          <w:szCs w:val="24"/>
          <w:lang w:val="sr-Latn-ME"/>
        </w:rPr>
        <w:t>Odbija se zahtjev za pristup informacijama dostavljen od strane strane Mreže za afirmaciju nevladinog sektora- MANS br. 17/112256-112265 od 06.06.2017. godine.</w:t>
      </w:r>
      <w:r w:rsidR="000B1B85" w:rsidRPr="00021A47">
        <w:rPr>
          <w:rFonts w:ascii="Tahoma" w:eastAsia="Times New Roman" w:hAnsi="Tahoma" w:cs="Tahoma"/>
          <w:sz w:val="24"/>
          <w:szCs w:val="24"/>
          <w:lang w:val="sr-Latn-ME"/>
        </w:rPr>
        <w:t>”</w:t>
      </w:r>
      <w:r w:rsidR="009569FE" w:rsidRPr="00021A47">
        <w:rPr>
          <w:rFonts w:ascii="Tahoma" w:eastAsia="Times New Roman" w:hAnsi="Tahoma" w:cs="Tahoma"/>
          <w:sz w:val="24"/>
          <w:szCs w:val="24"/>
          <w:lang w:val="sr-Latn-ME"/>
        </w:rPr>
        <w:t xml:space="preserve"> </w:t>
      </w:r>
      <w:r w:rsidR="00295203" w:rsidRPr="00021A47">
        <w:rPr>
          <w:rFonts w:ascii="Tahoma" w:eastAsia="Times New Roman" w:hAnsi="Tahoma" w:cs="Tahoma"/>
          <w:sz w:val="24"/>
          <w:szCs w:val="24"/>
          <w:lang w:val="sr-Latn-ME"/>
        </w:rPr>
        <w:t>U obrazloženju rješenja se navodi da</w:t>
      </w:r>
      <w:r w:rsidR="005018EB" w:rsidRPr="00021A47">
        <w:rPr>
          <w:rFonts w:ascii="Tahoma" w:eastAsia="Times New Roman" w:hAnsi="Tahoma" w:cs="Tahoma"/>
          <w:sz w:val="24"/>
          <w:szCs w:val="24"/>
          <w:lang w:val="sr-Latn-ME"/>
        </w:rPr>
        <w:t xml:space="preserve"> </w:t>
      </w:r>
      <w:r w:rsidR="00951B16" w:rsidRPr="00021A47">
        <w:rPr>
          <w:rFonts w:ascii="Tahoma" w:eastAsia="Times New Roman" w:hAnsi="Tahoma" w:cs="Tahoma"/>
          <w:sz w:val="24"/>
          <w:szCs w:val="24"/>
          <w:lang w:val="sr-Latn-ME"/>
        </w:rPr>
        <w:t>s</w:t>
      </w:r>
      <w:r w:rsidR="005018EB" w:rsidRPr="00021A47">
        <w:rPr>
          <w:rFonts w:ascii="Tahoma" w:eastAsia="Times New Roman" w:hAnsi="Tahoma" w:cs="Tahoma"/>
          <w:sz w:val="24"/>
          <w:szCs w:val="24"/>
          <w:lang w:val="sr-Latn-ME"/>
        </w:rPr>
        <w:t>e</w:t>
      </w:r>
      <w:r w:rsidR="00295203" w:rsidRPr="00021A47">
        <w:rPr>
          <w:rFonts w:ascii="Tahoma" w:eastAsia="Times New Roman" w:hAnsi="Tahoma" w:cs="Tahoma"/>
          <w:sz w:val="24"/>
          <w:szCs w:val="24"/>
          <w:lang w:val="sr-Latn-ME"/>
        </w:rPr>
        <w:t xml:space="preserve"> </w:t>
      </w:r>
      <w:r w:rsidR="00951B16" w:rsidRPr="00021A47">
        <w:rPr>
          <w:rFonts w:ascii="Tahoma" w:eastAsia="Times New Roman" w:hAnsi="Tahoma" w:cs="Tahoma"/>
          <w:sz w:val="24"/>
          <w:szCs w:val="24"/>
          <w:lang w:val="sr-Latn-ME"/>
        </w:rPr>
        <w:t xml:space="preserve">Mreža za afirmaciju nevladinog sektora - MANS obratila Zahtjevom, br. </w:t>
      </w:r>
      <w:r w:rsidR="00021A47">
        <w:rPr>
          <w:rFonts w:ascii="Tahoma" w:eastAsia="Times New Roman" w:hAnsi="Tahoma" w:cs="Tahoma"/>
          <w:sz w:val="24"/>
          <w:szCs w:val="24"/>
          <w:lang w:val="sr-Latn-ME"/>
        </w:rPr>
        <w:t>17/112256-112265 od 06.06.2017.</w:t>
      </w:r>
      <w:r w:rsidR="00951B16" w:rsidRPr="00021A47">
        <w:rPr>
          <w:rFonts w:ascii="Tahoma" w:eastAsia="Times New Roman" w:hAnsi="Tahoma" w:cs="Tahoma"/>
          <w:sz w:val="24"/>
          <w:szCs w:val="24"/>
          <w:lang w:val="sr-Latn-ME"/>
        </w:rPr>
        <w:t xml:space="preserve">godine, zaveden kod prvostepenog organa pod brojem 10-00-29716 od 07.06.2017.godine. Dalje se navodi da je predmetnim zahtjevom traženo dostavljanje: - svih prihoda koje je Elektroprivreda Crne Gore AD Nikšić ostvarila u toku 2007. godine po osnovu ugovora o oročavanju depozita kod Prve Banke Crno Gore; svih prihoda koje je Elektroprivreda Crne Gore AD Nikšić ostvarila u toku 2008. godine po osnovu ugovora o oročavanju depozita kod Prve Banke Crne Gore; svih prihoda koje je Elektroprivreda Crne Gore AD Nikšić ostvarila u toku 2009. godine po osnovu ugovora o oročavanju depozita kod Prve Banke Crne Gore; svih prihoda koje je Elektroprivreda Crne Gore AD Nikšić ostvarila u toku 2010. godine po osnovu ugovora o oročavanju depozita kod Prve Banke Crne Gore; </w:t>
      </w:r>
      <w:r w:rsidR="00951B16" w:rsidRPr="00021A47">
        <w:rPr>
          <w:rFonts w:ascii="Tahoma" w:eastAsia="Times New Roman" w:hAnsi="Tahoma" w:cs="Tahoma"/>
          <w:sz w:val="24"/>
          <w:szCs w:val="24"/>
          <w:lang w:val="sr-Latn-ME"/>
        </w:rPr>
        <w:lastRenderedPageBreak/>
        <w:t>svih prihoda koje je Elektroprivreda Crne Gore AD Nikšić ostvarila u toku 2011. godine po osnovu ugovora o oročavanju depozita kod Prve Banke Crne Gore; svih prihoda koje je Elektroprivreda Crne Gore AD Nikšić ostvarila u toku 2012. godine po osnovu ugovora o oročavanju depozita kod Prve Banke Crne Gore; svih prihoda koje je Elektroprivreda Crne Gore AD Nikšić ostvarila u toku 2013. godine po osnovu ugovora o oročavanju depozita kod Prve Banke Crne Gore; svih prihoda koje je Elektroprivreda Crne Gore AU Nikšić ostvarila u toku ZU14. godine po osnovu ugovora o oročavanju depozita kod Prve Banke Crne Gore; svih prihoda koje je Elektroprivreda Crne Gore AD Nikšić ostvarila u toku 2015. godine po osnovu ugovora o oročavanju depozita kod Prve Banke Crne Gore; svih prihoda koje je Elektroprivreda Crne Gore AD Nikšić ostvarila u toku 2016. godine po osnovu ugovora o oročavanju depozita kod Prve Banke Crne Gore." Ukazuje se da je rješavajući po predmetnom zahtjevu za pristup informaciji, prvostepeni organ sproveo upravni postupak i utvrdila sve odlučne činjenice i okolnosti koje su od značaja za odlučivanje. Navodi se da je dio zahtjeva iz tačke I dispozitiva Rješenja koji se odnosi na dostavljanje: svih prihoda koje je Elektroprivreda Crne Gore AD Nikšić ostvarila u toku 2007. godine po osnovu ugovora o oročavanju depozita kod Prve Banke Crne Gore; svih prihoda koje je Elektroprivreda Crne Gore AD Nikšić ostvarila u toku 2008. godine po osnovu ugovora o oročavanju depozita kod Prve Banke Crne Gore, odbijen iz razloga što prvostepeni organ nije sa navedenim bankama u navedenim godinama zaključio ugovore o oročenim depozitima, pa nije u posjedu tražene informacije, te da bi dostavljanje traženih informacija predstavljalo sačinjavanje nove informacije, a sto shodno članu 29 stav 1 tacka 1 Zakona o slobo</w:t>
      </w:r>
      <w:r w:rsidR="00EC5256">
        <w:rPr>
          <w:rFonts w:ascii="Tahoma" w:eastAsia="Times New Roman" w:hAnsi="Tahoma" w:cs="Tahoma"/>
          <w:sz w:val="24"/>
          <w:szCs w:val="24"/>
          <w:lang w:val="sr-Latn-ME"/>
        </w:rPr>
        <w:t>dnom pristupu informacijama („Sl</w:t>
      </w:r>
      <w:r w:rsidR="00951B16" w:rsidRPr="00021A47">
        <w:rPr>
          <w:rFonts w:ascii="Tahoma" w:eastAsia="Times New Roman" w:hAnsi="Tahoma" w:cs="Tahoma"/>
          <w:sz w:val="24"/>
          <w:szCs w:val="24"/>
          <w:lang w:val="sr-Latn-ME"/>
        </w:rPr>
        <w:t>.List CG br.44/12") predstavlja osnov za odbijanje zahtjeva, te da je članom 29 stav 1 Zakona o slobodnom pristupu informacijama („SI.List CG br.44/12“)</w:t>
      </w:r>
      <w:r w:rsidR="00021A47">
        <w:rPr>
          <w:rFonts w:ascii="Tahoma" w:eastAsia="Times New Roman" w:hAnsi="Tahoma" w:cs="Tahoma"/>
          <w:sz w:val="24"/>
          <w:szCs w:val="24"/>
          <w:lang w:val="sr-Latn-ME"/>
        </w:rPr>
        <w:t xml:space="preserve"> </w:t>
      </w:r>
      <w:r w:rsidR="00951B16" w:rsidRPr="00021A47">
        <w:rPr>
          <w:rFonts w:ascii="Tahoma" w:eastAsia="Times New Roman" w:hAnsi="Tahoma" w:cs="Tahoma"/>
          <w:sz w:val="24"/>
          <w:szCs w:val="24"/>
          <w:lang w:val="sr-Latn-ME"/>
        </w:rPr>
        <w:t>predviđeno da će organ vlasti odbiti zahtjev za pristup informaciji, ako pristup informaciji zahtjeva ili podrazumjeva sačinjavanje nove informacije '', na koji način je prvostepeni organ postupio u konkretnoj upravno pravnoj st</w:t>
      </w:r>
      <w:r w:rsidR="00564FF2" w:rsidRPr="00021A47">
        <w:rPr>
          <w:rFonts w:ascii="Tahoma" w:eastAsia="Times New Roman" w:hAnsi="Tahoma" w:cs="Tahoma"/>
          <w:sz w:val="24"/>
          <w:szCs w:val="24"/>
          <w:lang w:val="sr-Latn-ME"/>
        </w:rPr>
        <w:t xml:space="preserve">vari. </w:t>
      </w:r>
      <w:r w:rsidR="00951B16" w:rsidRPr="00021A47">
        <w:rPr>
          <w:rFonts w:ascii="Tahoma" w:eastAsia="Times New Roman" w:hAnsi="Tahoma" w:cs="Tahoma"/>
          <w:sz w:val="24"/>
          <w:szCs w:val="24"/>
          <w:lang w:val="sr-Latn-ME"/>
        </w:rPr>
        <w:t xml:space="preserve">Dalje se navodi da je dio zahtjeva iz tačke I dispozitiva Rješenja koji se odnosi na dostavljanje: svih prihoda koje je Elektroprivreda Cme Gore AD Nikšić ostvarila u toku 2009. godine po osnovu ugovora o oročavanju depozita kod Prve Banke Crne Gore; svih prihoda koje je Elektroprivreda Cme Gore AD Nikšić ostvarila u toku 2010. godine po osnovu ugovora o oročavanju depozita kod Prve Banke Crne Gore; svih prihoda koje je Elektroprivreda Crne Gore AD Nikšić ostvarila u toku 2011. godine po osnovu ugovora o oročavanju depozita kod Prve Banke Crne Gore; svih prihoda koje je Elektroprivreda Crne Gore AD Nikšić ostvarila u toku 2012. godine po osnovu ugovora o oročavanju depozita kod Prve Banke Crne Gore;svih prihoda koje je Elektroprivreda Crne Gore AD Nikšić ostvarila u toku 2013. godine po osnovu ugovora o oročavanju depozita kod Prve Banke Crne Gore; svih prihoda koje je Elektroprivreda Crne Gore AD Nikšić ostvarila u </w:t>
      </w:r>
      <w:r w:rsidR="00951B16" w:rsidRPr="00021A47">
        <w:rPr>
          <w:rFonts w:ascii="Tahoma" w:eastAsia="Times New Roman" w:hAnsi="Tahoma" w:cs="Tahoma"/>
          <w:sz w:val="24"/>
          <w:szCs w:val="24"/>
          <w:lang w:val="sr-Latn-ME"/>
        </w:rPr>
        <w:lastRenderedPageBreak/>
        <w:t>toku 2014. godine po osnovu ugovora o oročavanju depozita kod Prve Banke Crne Gore; svih prihoda koje je Elektroprivreda Crne Gore AD Nikšić ostvarila u toku 2015. godine po osnovu ugovora o oročavanju depozita kod Prve Banke Crne Gore</w:t>
      </w:r>
      <w:r w:rsidR="00F04A9F" w:rsidRPr="00021A47">
        <w:rPr>
          <w:rFonts w:ascii="Tahoma" w:eastAsia="Times New Roman" w:hAnsi="Tahoma" w:cs="Tahoma"/>
          <w:sz w:val="24"/>
          <w:szCs w:val="24"/>
          <w:lang w:val="sr-Latn-ME"/>
        </w:rPr>
        <w:t xml:space="preserve"> i </w:t>
      </w:r>
      <w:r w:rsidR="00951B16" w:rsidRPr="00021A47">
        <w:rPr>
          <w:rFonts w:ascii="Tahoma" w:eastAsia="Times New Roman" w:hAnsi="Tahoma" w:cs="Tahoma"/>
          <w:sz w:val="24"/>
          <w:szCs w:val="24"/>
          <w:lang w:val="sr-Latn-ME"/>
        </w:rPr>
        <w:t>svih prihoda koje je Elektroprivreda Crne Gore AD Nikšić ostvarila u toku 2016. godine po osnovu ugovora o oročavanju depo</w:t>
      </w:r>
      <w:r w:rsidR="001F2056" w:rsidRPr="00021A47">
        <w:rPr>
          <w:rFonts w:ascii="Tahoma" w:eastAsia="Times New Roman" w:hAnsi="Tahoma" w:cs="Tahoma"/>
          <w:sz w:val="24"/>
          <w:szCs w:val="24"/>
          <w:lang w:val="sr-Latn-ME"/>
        </w:rPr>
        <w:t>zita kod Prve Banke C</w:t>
      </w:r>
      <w:r w:rsidR="00564FF2" w:rsidRPr="00021A47">
        <w:rPr>
          <w:rFonts w:ascii="Tahoma" w:eastAsia="Times New Roman" w:hAnsi="Tahoma" w:cs="Tahoma"/>
          <w:sz w:val="24"/>
          <w:szCs w:val="24"/>
          <w:lang w:val="sr-Latn-ME"/>
        </w:rPr>
        <w:t>rn</w:t>
      </w:r>
      <w:r w:rsidR="001F2056" w:rsidRPr="00021A47">
        <w:rPr>
          <w:rFonts w:ascii="Tahoma" w:eastAsia="Times New Roman" w:hAnsi="Tahoma" w:cs="Tahoma"/>
          <w:sz w:val="24"/>
          <w:szCs w:val="24"/>
          <w:lang w:val="sr-Latn-ME"/>
        </w:rPr>
        <w:t>e Gore"</w:t>
      </w:r>
      <w:r w:rsidR="00951B16" w:rsidRPr="00021A47">
        <w:rPr>
          <w:rFonts w:ascii="Tahoma" w:eastAsia="Times New Roman" w:hAnsi="Tahoma" w:cs="Tahoma"/>
          <w:sz w:val="24"/>
          <w:szCs w:val="24"/>
          <w:lang w:val="sr-Latn-ME"/>
        </w:rPr>
        <w:t>, odbijen iz razloga što tražena informacija proizilazi iz ugovora o oročenim depozitima zaključenih sa Prvom bankom Cme Gore, za koje ugovore EPCG AD Nikšić nije dobila saglasnost banke da isti budu učinjeni dostupnim jav</w:t>
      </w:r>
      <w:r w:rsidR="00F04A9F" w:rsidRPr="00021A47">
        <w:rPr>
          <w:rFonts w:ascii="Tahoma" w:eastAsia="Times New Roman" w:hAnsi="Tahoma" w:cs="Tahoma"/>
          <w:sz w:val="24"/>
          <w:szCs w:val="24"/>
          <w:lang w:val="sr-Latn-ME"/>
        </w:rPr>
        <w:t>nosti. Ukazuje se da</w:t>
      </w:r>
      <w:r w:rsidR="00951B16" w:rsidRPr="00021A47">
        <w:rPr>
          <w:rFonts w:ascii="Tahoma" w:eastAsia="Times New Roman" w:hAnsi="Tahoma" w:cs="Tahoma"/>
          <w:sz w:val="24"/>
          <w:szCs w:val="24"/>
          <w:lang w:val="sr-Latn-ME"/>
        </w:rPr>
        <w:t xml:space="preserve"> je članom 14 Zakona o slobodnom pristupu informacijama („SI.List CG br.44/12") utvrđeno da organ vlasti može ograničiti pristup informaciji ili dijelu informacije, ako je to u interesu zaštite trgovinskih i drugih ekonomskih interesa od objavljvanja podataka koji se odnose na zaštitu konkurencije, to je </w:t>
      </w:r>
      <w:r w:rsidR="00F04A9F" w:rsidRPr="00021A47">
        <w:rPr>
          <w:rFonts w:ascii="Tahoma" w:eastAsia="Times New Roman" w:hAnsi="Tahoma" w:cs="Tahoma"/>
          <w:sz w:val="24"/>
          <w:szCs w:val="24"/>
          <w:lang w:val="sr-Latn-ME"/>
        </w:rPr>
        <w:t>prvostepeni organ</w:t>
      </w:r>
      <w:r w:rsidR="00951B16" w:rsidRPr="00021A47">
        <w:rPr>
          <w:rFonts w:ascii="Tahoma" w:eastAsia="Times New Roman" w:hAnsi="Tahoma" w:cs="Tahoma"/>
          <w:sz w:val="24"/>
          <w:szCs w:val="24"/>
          <w:lang w:val="sr-Latn-ME"/>
        </w:rPr>
        <w:t>, u skladu sa članom 16 Zakona o slobodnom pristupu informacijama, sprove</w:t>
      </w:r>
      <w:r w:rsidR="00F04A9F" w:rsidRPr="00021A47">
        <w:rPr>
          <w:rFonts w:ascii="Tahoma" w:eastAsia="Times New Roman" w:hAnsi="Tahoma" w:cs="Tahoma"/>
          <w:sz w:val="24"/>
          <w:szCs w:val="24"/>
          <w:lang w:val="sr-Latn-ME"/>
        </w:rPr>
        <w:t>o</w:t>
      </w:r>
      <w:r w:rsidR="00951B16" w:rsidRPr="00021A47">
        <w:rPr>
          <w:rFonts w:ascii="Tahoma" w:eastAsia="Times New Roman" w:hAnsi="Tahoma" w:cs="Tahoma"/>
          <w:sz w:val="24"/>
          <w:szCs w:val="24"/>
          <w:lang w:val="sr-Latn-ME"/>
        </w:rPr>
        <w:t xml:space="preserve"> test štetnosti objelodanjivanja ove informacije i utvrdila da dokumentacija tražena predmetnim zahtjevom sadrži komercijalno osjetljive podatke čijim bi objavljivanjem ugovorne strane mogle biti dovedene u nepovoljan položaj, što bi dovelo do narušavanja trgovinskih i drugih ekonomskih interesa ugovornih strana , a ovo pogotovu što druga ugovorna strana nije dala saglasnost da se ugovori iz kojih proističu tražene informacije, učine dostupnim javnosti.</w:t>
      </w:r>
    </w:p>
    <w:p w:rsidR="00DD63E8" w:rsidRPr="00021A47" w:rsidRDefault="00452E79" w:rsidP="00A64030">
      <w:pPr>
        <w:spacing w:line="276" w:lineRule="auto"/>
        <w:jc w:val="both"/>
        <w:rPr>
          <w:rFonts w:ascii="Tahoma" w:eastAsia="Trebuchet MS" w:hAnsi="Tahoma" w:cs="Tahoma"/>
          <w:color w:val="000000"/>
          <w:sz w:val="24"/>
          <w:szCs w:val="24"/>
          <w:lang w:val="sr-Latn-ME"/>
        </w:rPr>
      </w:pPr>
      <w:r w:rsidRPr="00021A47">
        <w:rPr>
          <w:rFonts w:ascii="Tahoma" w:eastAsia="Trebuchet MS" w:hAnsi="Tahoma" w:cs="Tahoma"/>
          <w:color w:val="000000"/>
          <w:sz w:val="24"/>
          <w:szCs w:val="24"/>
          <w:lang w:val="sr-Latn-ME"/>
        </w:rPr>
        <w:t xml:space="preserve">Protiv ovog </w:t>
      </w:r>
      <w:r w:rsidR="00EA7B80" w:rsidRPr="00021A47">
        <w:rPr>
          <w:rFonts w:ascii="Tahoma" w:eastAsia="Trebuchet MS" w:hAnsi="Tahoma" w:cs="Tahoma"/>
          <w:color w:val="000000"/>
          <w:sz w:val="24"/>
          <w:szCs w:val="24"/>
          <w:lang w:val="sr-Latn-ME"/>
        </w:rPr>
        <w:t>rješenja</w:t>
      </w:r>
      <w:r w:rsidRPr="00021A47">
        <w:rPr>
          <w:rFonts w:ascii="Tahoma" w:eastAsia="Trebuchet MS" w:hAnsi="Tahoma" w:cs="Tahoma"/>
          <w:color w:val="000000"/>
          <w:sz w:val="24"/>
          <w:szCs w:val="24"/>
          <w:lang w:val="sr-Latn-ME"/>
        </w:rPr>
        <w:t xml:space="preserve"> u zakonskom roku podnosilac zahtjeva je uložio žalbu. U žalbi se u bitnom navodi da se </w:t>
      </w:r>
      <w:r w:rsidR="00EA7B80" w:rsidRPr="00021A47">
        <w:rPr>
          <w:rFonts w:ascii="Tahoma" w:eastAsia="Trebuchet MS" w:hAnsi="Tahoma" w:cs="Tahoma"/>
          <w:color w:val="000000"/>
          <w:sz w:val="24"/>
          <w:szCs w:val="24"/>
          <w:lang w:val="sr-Latn-ME"/>
        </w:rPr>
        <w:t>rješenje</w:t>
      </w:r>
      <w:r w:rsidRPr="00021A47">
        <w:rPr>
          <w:rFonts w:ascii="Tahoma" w:eastAsia="Trebuchet MS" w:hAnsi="Tahoma" w:cs="Tahoma"/>
          <w:color w:val="000000"/>
          <w:sz w:val="24"/>
          <w:szCs w:val="24"/>
          <w:lang w:val="sr-Latn-ME"/>
        </w:rPr>
        <w:t xml:space="preserve"> pobija</w:t>
      </w:r>
      <w:r w:rsidR="00F04A9F" w:rsidRPr="00021A47">
        <w:rPr>
          <w:rFonts w:ascii="Tahoma" w:eastAsia="Trebuchet MS" w:hAnsi="Tahoma" w:cs="Tahoma"/>
          <w:color w:val="000000"/>
          <w:sz w:val="24"/>
          <w:szCs w:val="24"/>
          <w:lang w:val="sr-Latn-ME"/>
        </w:rPr>
        <w:t xml:space="preserve"> u cjelosti</w:t>
      </w:r>
      <w:r w:rsidRPr="00021A47">
        <w:rPr>
          <w:rFonts w:ascii="Tahoma" w:eastAsia="Trebuchet MS" w:hAnsi="Tahoma" w:cs="Tahoma"/>
          <w:color w:val="000000"/>
          <w:sz w:val="24"/>
          <w:szCs w:val="24"/>
          <w:lang w:val="sr-Latn-ME"/>
        </w:rPr>
        <w:t xml:space="preserve"> zbog </w:t>
      </w:r>
      <w:r w:rsidR="00F04A9F" w:rsidRPr="00021A47">
        <w:rPr>
          <w:rFonts w:ascii="Tahoma" w:eastAsia="Trebuchet MS" w:hAnsi="Tahoma" w:cs="Tahoma"/>
          <w:color w:val="000000"/>
          <w:sz w:val="24"/>
          <w:szCs w:val="24"/>
          <w:lang w:val="sr-Latn-ME"/>
        </w:rPr>
        <w:t>pogrešne primjene materijaln</w:t>
      </w:r>
      <w:r w:rsidR="00EC5256">
        <w:rPr>
          <w:rFonts w:ascii="Tahoma" w:eastAsia="Trebuchet MS" w:hAnsi="Tahoma" w:cs="Tahoma"/>
          <w:color w:val="000000"/>
          <w:sz w:val="24"/>
          <w:szCs w:val="24"/>
          <w:lang w:val="sr-Latn-ME"/>
        </w:rPr>
        <w:t>og</w:t>
      </w:r>
      <w:r w:rsidR="00F04A9F" w:rsidRPr="00021A47">
        <w:rPr>
          <w:rFonts w:ascii="Tahoma" w:eastAsia="Trebuchet MS" w:hAnsi="Tahoma" w:cs="Tahoma"/>
          <w:color w:val="000000"/>
          <w:sz w:val="24"/>
          <w:szCs w:val="24"/>
          <w:lang w:val="sr-Latn-ME"/>
        </w:rPr>
        <w:t xml:space="preserve"> prava, </w:t>
      </w:r>
      <w:r w:rsidR="00EC5256">
        <w:rPr>
          <w:rFonts w:ascii="Tahoma" w:eastAsia="Trebuchet MS" w:hAnsi="Tahoma" w:cs="Tahoma"/>
          <w:color w:val="000000"/>
          <w:sz w:val="24"/>
          <w:szCs w:val="24"/>
          <w:lang w:val="sr-Latn-ME"/>
        </w:rPr>
        <w:t>povrede</w:t>
      </w:r>
      <w:r w:rsidRPr="00021A47">
        <w:rPr>
          <w:rFonts w:ascii="Tahoma" w:eastAsia="Trebuchet MS" w:hAnsi="Tahoma" w:cs="Tahoma"/>
          <w:color w:val="000000"/>
          <w:sz w:val="24"/>
          <w:szCs w:val="24"/>
          <w:lang w:val="sr-Latn-ME"/>
        </w:rPr>
        <w:t xml:space="preserve"> pravila postupka</w:t>
      </w:r>
      <w:r w:rsidR="00F56009" w:rsidRPr="00021A47">
        <w:rPr>
          <w:rFonts w:ascii="Tahoma" w:eastAsia="Trebuchet MS" w:hAnsi="Tahoma" w:cs="Tahoma"/>
          <w:color w:val="000000"/>
          <w:sz w:val="24"/>
          <w:szCs w:val="24"/>
          <w:lang w:val="sr-Latn-ME"/>
        </w:rPr>
        <w:t xml:space="preserve"> </w:t>
      </w:r>
      <w:r w:rsidR="00147E48" w:rsidRPr="00021A47">
        <w:rPr>
          <w:rFonts w:ascii="Tahoma" w:eastAsia="Trebuchet MS" w:hAnsi="Tahoma" w:cs="Tahoma"/>
          <w:color w:val="000000"/>
          <w:sz w:val="24"/>
          <w:szCs w:val="24"/>
          <w:lang w:val="sr-Latn-ME"/>
        </w:rPr>
        <w:t>i nepotpuno i nepravilno utvrđenog činjeničnog stanja</w:t>
      </w:r>
      <w:r w:rsidRPr="00021A47">
        <w:rPr>
          <w:rFonts w:ascii="Tahoma" w:eastAsia="Trebuchet MS" w:hAnsi="Tahoma" w:cs="Tahoma"/>
          <w:color w:val="000000"/>
          <w:sz w:val="24"/>
          <w:szCs w:val="24"/>
          <w:lang w:val="sr-Latn-ME"/>
        </w:rPr>
        <w:t>. Navodi se da</w:t>
      </w:r>
      <w:r w:rsidR="00F56009" w:rsidRPr="00021A47">
        <w:rPr>
          <w:rFonts w:ascii="Tahoma" w:eastAsia="Trebuchet MS" w:hAnsi="Tahoma" w:cs="Tahoma"/>
          <w:color w:val="000000"/>
          <w:sz w:val="24"/>
          <w:szCs w:val="24"/>
          <w:lang w:val="sr-Latn-ME"/>
        </w:rPr>
        <w:t xml:space="preserve"> </w:t>
      </w:r>
      <w:r w:rsidR="00F04A9F" w:rsidRPr="00021A47">
        <w:rPr>
          <w:rFonts w:ascii="Tahoma" w:eastAsia="Trebuchet MS" w:hAnsi="Tahoma" w:cs="Tahoma"/>
          <w:color w:val="000000"/>
          <w:sz w:val="24"/>
          <w:szCs w:val="24"/>
          <w:lang w:val="sr-Latn-ME"/>
        </w:rPr>
        <w:t xml:space="preserve">Ustav Crne Gore u članu 51 stav 1 propisuje da svako ima pravo pristupa informacijama u posjedu državnih organa i organizacija koje vrše javna ovlašćenja, dok  u stavu 2 istog člana stoji da se pravo pristupa informacijama može ograničiti ako je to u interesu: zaštite života; javnog zdravlja; morala i privatnosti; vođenja krivičnog postupka; bezbjednosti i odbrane Crne Gore; spoljne, monetarne i ekonomske politike. Dalje se navodi da je članom 7 Zakona o slobodnom pristupu informacijama propisano da se pristup informacijama od javnog interesa može ograničiti samo radi zaštite interesa propisanih ovim zakonom, da se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dok stav 1 navedenog člana propisuje da je objavljivanje informacija u posjedu organa vlasti u javnom interesu, a što ima višestruki značaj. Ističe se da je utvrđivanjem javnog interesa u ovoj oblasti na nesumnjiv način dat primat interesu da se informacije objavljuju u odnosu na suprotni interes, da se informacije, zbog bilo kojeg razloga uključujući i eventualnu štetu po nosioce tog interesa, izuzmu od objavljivanja. Žalilac navodi da u odnosu informacija kojima je </w:t>
      </w:r>
      <w:r w:rsidR="00F04A9F" w:rsidRPr="00021A47">
        <w:rPr>
          <w:rFonts w:ascii="Tahoma" w:eastAsia="Trebuchet MS" w:hAnsi="Tahoma" w:cs="Tahoma"/>
          <w:color w:val="000000"/>
          <w:sz w:val="24"/>
          <w:szCs w:val="24"/>
          <w:lang w:val="sr-Latn-ME"/>
        </w:rPr>
        <w:lastRenderedPageBreak/>
        <w:t>pristup ograničen u skladu sa članom 14 stav 1 tačka 5 Zakona o slobodnom pristupu informacijama kojim je propisano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te da prema važećem zakonodavstvu prava intelektualne svojine jesu: autorsko i srodna prava, žig, geografska oznaka porijekla, dizajn, patent, mali patent i topografija integris</w:t>
      </w:r>
      <w:r w:rsidR="001F2056" w:rsidRPr="00021A47">
        <w:rPr>
          <w:rFonts w:ascii="Tahoma" w:eastAsia="Trebuchet MS" w:hAnsi="Tahoma" w:cs="Tahoma"/>
          <w:color w:val="000000"/>
          <w:sz w:val="24"/>
          <w:szCs w:val="24"/>
          <w:lang w:val="sr-Latn-ME"/>
        </w:rPr>
        <w:t>anih kola, u skladu sa zakonom. Ž</w:t>
      </w:r>
      <w:r w:rsidR="00F04A9F" w:rsidRPr="00021A47">
        <w:rPr>
          <w:rFonts w:ascii="Tahoma" w:eastAsia="Trebuchet MS" w:hAnsi="Tahoma" w:cs="Tahoma"/>
          <w:color w:val="000000"/>
          <w:sz w:val="24"/>
          <w:szCs w:val="24"/>
          <w:lang w:val="sr-Latn-ME"/>
        </w:rPr>
        <w:t>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1F2056" w:rsidRPr="00021A47">
        <w:rPr>
          <w:rFonts w:ascii="Tahoma" w:eastAsia="Trebuchet MS" w:hAnsi="Tahoma" w:cs="Tahoma"/>
          <w:color w:val="000000"/>
          <w:sz w:val="24"/>
          <w:szCs w:val="24"/>
          <w:lang w:val="sr-Latn-ME"/>
        </w:rPr>
        <w:t xml:space="preserve">, te da je </w:t>
      </w:r>
      <w:r w:rsidR="00F04A9F" w:rsidRPr="00021A47">
        <w:rPr>
          <w:rFonts w:ascii="Tahoma" w:eastAsia="Trebuchet MS" w:hAnsi="Tahoma" w:cs="Tahoma"/>
          <w:color w:val="000000"/>
          <w:sz w:val="24"/>
          <w:szCs w:val="24"/>
          <w:lang w:val="sr-Latn-ME"/>
        </w:rPr>
        <w:t>nejasno na koji način je prvostepeni organ utvrdio da li se objelodanjivanjem traženih informacija ugrožava bilo koji od navedenih interesa, te da li je isti značajniji u odnosu na interes javnosti da zna tražene informacije, jer</w:t>
      </w:r>
      <w:r w:rsidR="001F2056" w:rsidRPr="00021A47">
        <w:rPr>
          <w:rFonts w:ascii="Tahoma" w:eastAsia="Trebuchet MS" w:hAnsi="Tahoma" w:cs="Tahoma"/>
          <w:color w:val="000000"/>
          <w:sz w:val="24"/>
          <w:szCs w:val="24"/>
          <w:lang w:val="sr-Latn-ME"/>
        </w:rPr>
        <w:t xml:space="preserve"> u prilogu ne dostavlja navodni </w:t>
      </w:r>
      <w:r w:rsidR="00F04A9F" w:rsidRPr="00021A47">
        <w:rPr>
          <w:rFonts w:ascii="Tahoma" w:eastAsia="Trebuchet MS" w:hAnsi="Tahoma" w:cs="Tahoma"/>
          <w:color w:val="000000"/>
          <w:sz w:val="24"/>
          <w:szCs w:val="24"/>
          <w:lang w:val="sr-Latn-ME"/>
        </w:rPr>
        <w:t xml:space="preserve">test štetnosti, zbog čega nije moguće ispitati njegovu zakonitost. </w:t>
      </w:r>
      <w:r w:rsidR="001F2056" w:rsidRPr="00021A47">
        <w:rPr>
          <w:rFonts w:ascii="Tahoma" w:eastAsia="Trebuchet MS" w:hAnsi="Tahoma" w:cs="Tahoma"/>
          <w:color w:val="000000"/>
          <w:sz w:val="24"/>
          <w:szCs w:val="24"/>
          <w:lang w:val="sr-Latn-ME"/>
        </w:rPr>
        <w:t>Ž</w:t>
      </w:r>
      <w:r w:rsidR="00F04A9F" w:rsidRPr="00021A47">
        <w:rPr>
          <w:rFonts w:ascii="Tahoma" w:eastAsia="Trebuchet MS" w:hAnsi="Tahoma" w:cs="Tahoma"/>
          <w:color w:val="000000"/>
          <w:sz w:val="24"/>
          <w:szCs w:val="24"/>
          <w:lang w:val="sr-Latn-ME"/>
        </w:rPr>
        <w:t>alilac ukazuje na to da je osporenim rješenjem neosnovano ograničen pristup traženim informacijama, te da se testom štetnosti nije moglo doći do zaključka da je bilo koji od niza navedenih interesa pretežniji od interesa javnost</w:t>
      </w:r>
      <w:r w:rsidR="001F2056" w:rsidRPr="00021A47">
        <w:rPr>
          <w:rFonts w:ascii="Tahoma" w:eastAsia="Trebuchet MS" w:hAnsi="Tahoma" w:cs="Tahoma"/>
          <w:color w:val="000000"/>
          <w:sz w:val="24"/>
          <w:szCs w:val="24"/>
          <w:lang w:val="sr-Latn-ME"/>
        </w:rPr>
        <w:t>i da zna tražene informacije. Žalilac ukazuje da je</w:t>
      </w:r>
      <w:r w:rsidR="00F04A9F" w:rsidRPr="00021A47">
        <w:rPr>
          <w:rFonts w:ascii="Tahoma" w:eastAsia="Trebuchet MS" w:hAnsi="Tahoma" w:cs="Tahoma"/>
          <w:color w:val="000000"/>
          <w:sz w:val="24"/>
          <w:szCs w:val="24"/>
          <w:lang w:val="sr-Latn-ME"/>
        </w:rPr>
        <w:t xml:space="preserve"> neosnovano stavljati poslovne interese ovog organa, kao i bilo koje privatne interese ugovornih strana, ispred javnih interesa, a sa pozivom na zakonsku odredbu koja se ne može dovesti u vezu sa zaštićenim interesima i bez valjanog obrazloženja</w:t>
      </w:r>
      <w:r w:rsidR="001F2056" w:rsidRPr="00021A47">
        <w:rPr>
          <w:rFonts w:ascii="Tahoma" w:eastAsia="Trebuchet MS" w:hAnsi="Tahoma" w:cs="Tahoma"/>
          <w:color w:val="000000"/>
          <w:sz w:val="24"/>
          <w:szCs w:val="24"/>
          <w:lang w:val="sr-Latn-ME"/>
        </w:rPr>
        <w:t>, te da se i</w:t>
      </w:r>
      <w:r w:rsidR="00F04A9F" w:rsidRPr="00021A47">
        <w:rPr>
          <w:rFonts w:ascii="Tahoma" w:eastAsia="Trebuchet MS" w:hAnsi="Tahoma" w:cs="Tahoma"/>
          <w:color w:val="000000"/>
          <w:sz w:val="24"/>
          <w:szCs w:val="24"/>
          <w:lang w:val="sr-Latn-ME"/>
        </w:rPr>
        <w:t>z navedenog nedvosmisleno zaključuje da je postupanje prvostepenog organa pravno neutemeljeno i da odredbe zakona na koje se ovaj organ poziva u konkren</w:t>
      </w:r>
      <w:r w:rsidR="001F2056" w:rsidRPr="00021A47">
        <w:rPr>
          <w:rFonts w:ascii="Tahoma" w:eastAsia="Trebuchet MS" w:hAnsi="Tahoma" w:cs="Tahoma"/>
          <w:color w:val="000000"/>
          <w:sz w:val="24"/>
          <w:szCs w:val="24"/>
          <w:lang w:val="sr-Latn-ME"/>
        </w:rPr>
        <w:t>om slučaju nijesu primjenljive. Navodi se da s</w:t>
      </w:r>
      <w:r w:rsidR="00F04A9F" w:rsidRPr="00021A47">
        <w:rPr>
          <w:rFonts w:ascii="Tahoma" w:eastAsia="Trebuchet MS" w:hAnsi="Tahoma" w:cs="Tahoma"/>
          <w:color w:val="000000"/>
          <w:sz w:val="24"/>
          <w:szCs w:val="24"/>
          <w:lang w:val="sr-Latn-ME"/>
        </w:rPr>
        <w:t>hodno članu 30 stav 3 Zakona o slobodnom pristupu informacijama, rješenje kojim se odbija zahtjev za pristup informacijama sadrži detaljno obrazloženje razloga zbog kojih se ne dozvoljava pristup traženoj informaciji</w:t>
      </w:r>
      <w:r w:rsidR="001F2056" w:rsidRPr="00021A47">
        <w:rPr>
          <w:rFonts w:ascii="Tahoma" w:eastAsia="Trebuchet MS" w:hAnsi="Tahoma" w:cs="Tahoma"/>
          <w:color w:val="000000"/>
          <w:sz w:val="24"/>
          <w:szCs w:val="24"/>
          <w:lang w:val="sr-Latn-ME"/>
        </w:rPr>
        <w:t>, te da je o</w:t>
      </w:r>
      <w:r w:rsidR="00F04A9F" w:rsidRPr="00021A47">
        <w:rPr>
          <w:rFonts w:ascii="Tahoma" w:eastAsia="Trebuchet MS" w:hAnsi="Tahoma" w:cs="Tahoma"/>
          <w:color w:val="000000"/>
          <w:sz w:val="24"/>
          <w:szCs w:val="24"/>
          <w:lang w:val="sr-Latn-ME"/>
        </w:rPr>
        <w:t>vakav stav određen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w:t>
      </w:r>
      <w:r w:rsidR="001F2056" w:rsidRPr="00021A47">
        <w:rPr>
          <w:rFonts w:ascii="Tahoma" w:eastAsia="Trebuchet MS" w:hAnsi="Tahoma" w:cs="Tahoma"/>
          <w:color w:val="000000"/>
          <w:sz w:val="24"/>
          <w:szCs w:val="24"/>
          <w:lang w:val="sr-Latn-ME"/>
        </w:rPr>
        <w:t xml:space="preserve"> dato u dispozitivu. Žalilac ističe da o</w:t>
      </w:r>
      <w:r w:rsidR="00F04A9F" w:rsidRPr="00021A47">
        <w:rPr>
          <w:rFonts w:ascii="Tahoma" w:eastAsia="Trebuchet MS" w:hAnsi="Tahoma" w:cs="Tahoma"/>
          <w:color w:val="000000"/>
          <w:sz w:val="24"/>
          <w:szCs w:val="24"/>
          <w:lang w:val="sr-Latn-ME"/>
        </w:rPr>
        <w:t>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w:t>
      </w:r>
      <w:r w:rsidR="001F2056" w:rsidRPr="00021A47">
        <w:rPr>
          <w:rFonts w:ascii="Tahoma" w:eastAsia="Trebuchet MS" w:hAnsi="Tahoma" w:cs="Tahoma"/>
          <w:color w:val="000000"/>
          <w:sz w:val="24"/>
          <w:szCs w:val="24"/>
          <w:lang w:val="sr-Latn-ME"/>
        </w:rPr>
        <w:t>, te da je shodno tome</w:t>
      </w:r>
      <w:r w:rsidR="00F04A9F" w:rsidRPr="00021A47">
        <w:rPr>
          <w:rFonts w:ascii="Tahoma" w:eastAsia="Trebuchet MS" w:hAnsi="Tahoma" w:cs="Tahoma"/>
          <w:color w:val="000000"/>
          <w:sz w:val="24"/>
          <w:szCs w:val="24"/>
          <w:lang w:val="sr-Latn-ME"/>
        </w:rPr>
        <w:t xml:space="preserve"> isto nerazumljivo i </w:t>
      </w:r>
      <w:r w:rsidR="00F04A9F" w:rsidRPr="00021A47">
        <w:rPr>
          <w:rFonts w:ascii="Tahoma" w:eastAsia="Trebuchet MS" w:hAnsi="Tahoma" w:cs="Tahoma"/>
          <w:color w:val="000000"/>
          <w:sz w:val="24"/>
          <w:szCs w:val="24"/>
          <w:lang w:val="sr-Latn-ME"/>
        </w:rPr>
        <w:lastRenderedPageBreak/>
        <w:t>nezakonito, čime je zahvaćeno bitnom povredom pravila postupka iz člana 226 stav 2 tačka 7 Zakona o opštem upravnom postupku, jer nedostatak valjanog obrazloženja onemogućava uopšte utvrđivanje zakonitosti i pravilnosti rješenja.</w:t>
      </w:r>
      <w:r w:rsidR="001F2056" w:rsidRPr="00021A47">
        <w:rPr>
          <w:rFonts w:ascii="Tahoma" w:eastAsia="Trebuchet MS" w:hAnsi="Tahoma" w:cs="Tahoma"/>
          <w:color w:val="000000"/>
          <w:sz w:val="24"/>
          <w:szCs w:val="24"/>
          <w:lang w:val="sr-Latn-ME"/>
        </w:rPr>
        <w:t xml:space="preserve"> </w:t>
      </w:r>
      <w:r w:rsidR="00AA3C86" w:rsidRPr="00021A47">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FB5841" w:rsidRPr="00021A47">
        <w:rPr>
          <w:rFonts w:ascii="Tahoma" w:hAnsi="Tahoma" w:cs="Tahoma"/>
          <w:sz w:val="24"/>
          <w:szCs w:val="24"/>
          <w:lang w:val="sr-Latn-ME"/>
        </w:rPr>
        <w:t xml:space="preserve">predmetno </w:t>
      </w:r>
      <w:r w:rsidR="00AA3C86" w:rsidRPr="00021A47">
        <w:rPr>
          <w:rFonts w:ascii="Tahoma" w:hAnsi="Tahoma" w:cs="Tahoma"/>
          <w:sz w:val="24"/>
          <w:szCs w:val="24"/>
          <w:lang w:val="sr-Latn-ME"/>
        </w:rPr>
        <w:t xml:space="preserve">rješenje </w:t>
      </w:r>
      <w:r w:rsidR="00FB5841" w:rsidRPr="00021A47">
        <w:rPr>
          <w:rFonts w:ascii="Tahoma" w:hAnsi="Tahoma" w:cs="Tahoma"/>
          <w:sz w:val="24"/>
          <w:szCs w:val="24"/>
          <w:lang w:val="sr-Latn-ME"/>
        </w:rPr>
        <w:t>i meritorno odluči po žalbi. Žalilac je tražio troškove postupka po AT-u.</w:t>
      </w:r>
    </w:p>
    <w:p w:rsidR="00E445E4" w:rsidRPr="00021A47" w:rsidRDefault="00E445E4" w:rsidP="00A64030">
      <w:pPr>
        <w:widowControl w:val="0"/>
        <w:tabs>
          <w:tab w:val="left" w:pos="780"/>
        </w:tabs>
        <w:spacing w:after="0" w:line="276" w:lineRule="auto"/>
        <w:jc w:val="both"/>
        <w:rPr>
          <w:rFonts w:ascii="Tahoma" w:hAnsi="Tahoma" w:cs="Tahoma"/>
          <w:sz w:val="24"/>
          <w:szCs w:val="24"/>
          <w:lang w:val="sr-Latn-ME"/>
        </w:rPr>
      </w:pPr>
    </w:p>
    <w:p w:rsidR="00EC5256" w:rsidRDefault="005F606E" w:rsidP="00EA7B80">
      <w:pPr>
        <w:widowControl w:val="0"/>
        <w:tabs>
          <w:tab w:val="left" w:pos="780"/>
        </w:tabs>
        <w:spacing w:after="0" w:line="276" w:lineRule="auto"/>
        <w:jc w:val="both"/>
        <w:rPr>
          <w:rFonts w:ascii="Tahoma" w:hAnsi="Tahoma" w:cs="Tahoma"/>
          <w:sz w:val="24"/>
          <w:szCs w:val="24"/>
          <w:lang w:val="sr-Latn-ME"/>
        </w:rPr>
      </w:pPr>
      <w:r w:rsidRPr="00021A47">
        <w:rPr>
          <w:rFonts w:ascii="Tahoma" w:hAnsi="Tahoma" w:cs="Tahoma"/>
          <w:sz w:val="24"/>
          <w:szCs w:val="24"/>
          <w:lang w:val="sr-Latn-ME"/>
        </w:rPr>
        <w:t xml:space="preserve">Nakon razmatranja spisa predmeta i žalbenih navoda, Savjet Agencije nalazi da je žalba osnovana. </w:t>
      </w:r>
    </w:p>
    <w:p w:rsidR="00EA7B80" w:rsidRPr="00EC5256" w:rsidRDefault="005F606E" w:rsidP="001F2056">
      <w:pPr>
        <w:widowControl w:val="0"/>
        <w:tabs>
          <w:tab w:val="left" w:pos="780"/>
        </w:tabs>
        <w:spacing w:after="0" w:line="276" w:lineRule="auto"/>
        <w:jc w:val="both"/>
        <w:rPr>
          <w:rFonts w:ascii="Tahoma" w:hAnsi="Tahoma" w:cs="Tahoma"/>
          <w:sz w:val="24"/>
          <w:szCs w:val="24"/>
          <w:lang w:val="sr-Latn-ME"/>
        </w:rPr>
      </w:pPr>
      <w:r w:rsidRPr="00021A47">
        <w:rPr>
          <w:rFonts w:ascii="Tahoma" w:hAnsi="Tahoma" w:cs="Tahoma"/>
          <w:sz w:val="24"/>
          <w:szCs w:val="24"/>
          <w:lang w:val="sr-Latn-ME"/>
        </w:rPr>
        <w:t xml:space="preserve">Član </w:t>
      </w:r>
      <w:r w:rsidR="00E665F1" w:rsidRPr="00021A47">
        <w:rPr>
          <w:rFonts w:ascii="Tahoma" w:hAnsi="Tahoma" w:cs="Tahoma"/>
          <w:sz w:val="24"/>
          <w:szCs w:val="24"/>
          <w:lang w:val="sr-Latn-ME"/>
        </w:rPr>
        <w:t>237</w:t>
      </w:r>
      <w:r w:rsidRPr="00021A47">
        <w:rPr>
          <w:rFonts w:ascii="Tahoma" w:hAnsi="Tahoma" w:cs="Tahoma"/>
          <w:sz w:val="24"/>
          <w:szCs w:val="24"/>
          <w:lang w:val="sr-Latn-ME"/>
        </w:rPr>
        <w:t xml:space="preserve"> stav </w:t>
      </w:r>
      <w:r w:rsidR="00FB5841" w:rsidRPr="00021A47">
        <w:rPr>
          <w:rFonts w:ascii="Tahoma" w:hAnsi="Tahoma" w:cs="Tahoma"/>
          <w:sz w:val="24"/>
          <w:szCs w:val="24"/>
          <w:lang w:val="sr-Latn-ME"/>
        </w:rPr>
        <w:t>2</w:t>
      </w:r>
      <w:r w:rsidRPr="00021A47">
        <w:rPr>
          <w:rFonts w:ascii="Tahoma" w:hAnsi="Tahoma" w:cs="Tahoma"/>
          <w:sz w:val="24"/>
          <w:szCs w:val="24"/>
          <w:lang w:val="sr-Latn-ME"/>
        </w:rPr>
        <w:t xml:space="preserve"> Zakona o </w:t>
      </w:r>
      <w:r w:rsidR="00E665F1" w:rsidRPr="00021A47">
        <w:rPr>
          <w:rFonts w:ascii="Tahoma" w:hAnsi="Tahoma" w:cs="Tahoma"/>
          <w:sz w:val="24"/>
          <w:szCs w:val="24"/>
          <w:lang w:val="sr-Latn-ME"/>
        </w:rPr>
        <w:t xml:space="preserve">opštem </w:t>
      </w:r>
      <w:r w:rsidRPr="00021A47">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EC5256">
        <w:rPr>
          <w:rFonts w:ascii="Tahoma" w:hAnsi="Tahoma" w:cs="Tahoma"/>
          <w:sz w:val="24"/>
          <w:szCs w:val="24"/>
          <w:lang w:val="sr-Latn-ME"/>
        </w:rPr>
        <w:t>P</w:t>
      </w:r>
      <w:r w:rsidR="00EA7B80" w:rsidRPr="00021A47">
        <w:rPr>
          <w:rFonts w:ascii="Tahoma" w:hAnsi="Tahoma" w:cs="Tahoma"/>
          <w:sz w:val="24"/>
          <w:szCs w:val="24"/>
          <w:lang w:val="sr-Latn-ME"/>
        </w:rPr>
        <w:t>rvostepeni organ je predmetnim rješenjem odbio</w:t>
      </w:r>
      <w:r w:rsidR="00EA7B80" w:rsidRPr="00021A47">
        <w:rPr>
          <w:rFonts w:ascii="Tahoma" w:hAnsi="Tahoma" w:cs="Tahoma"/>
          <w:color w:val="000000"/>
          <w:sz w:val="24"/>
          <w:szCs w:val="24"/>
          <w:lang w:val="sr-Latn-ME"/>
        </w:rPr>
        <w:t xml:space="preserve"> zahtjev Mreže za afirmaciju nevladinog sektora iz Podgorice za pristup informacijama broj </w:t>
      </w:r>
      <w:r w:rsidR="001F2056" w:rsidRPr="00021A47">
        <w:rPr>
          <w:rFonts w:ascii="Tahoma" w:hAnsi="Tahoma" w:cs="Tahoma"/>
          <w:color w:val="000000"/>
          <w:sz w:val="24"/>
          <w:szCs w:val="24"/>
          <w:lang w:val="sr-Latn-ME"/>
        </w:rPr>
        <w:t>17/112256-112265</w:t>
      </w:r>
      <w:r w:rsidR="001F2056" w:rsidRPr="00021A47">
        <w:rPr>
          <w:rFonts w:ascii="Tahoma" w:eastAsiaTheme="minorEastAsia" w:hAnsi="Tahoma" w:cs="Tahoma"/>
          <w:sz w:val="24"/>
          <w:szCs w:val="24"/>
          <w:lang w:val="sr-Latn-ME" w:eastAsia="sr-Latn-ME"/>
        </w:rPr>
        <w:t xml:space="preserve"> </w:t>
      </w:r>
      <w:r w:rsidR="001F2056" w:rsidRPr="00021A47">
        <w:rPr>
          <w:rFonts w:ascii="Tahoma" w:hAnsi="Tahoma" w:cs="Tahoma"/>
          <w:color w:val="000000"/>
          <w:sz w:val="24"/>
          <w:szCs w:val="24"/>
          <w:lang w:val="sr-Latn-ME"/>
        </w:rPr>
        <w:t>od 06.06.2017. godine</w:t>
      </w:r>
      <w:r w:rsidR="00EA7B80" w:rsidRPr="00021A47">
        <w:rPr>
          <w:rFonts w:ascii="Tahoma" w:hAnsi="Tahoma" w:cs="Tahoma"/>
          <w:color w:val="000000"/>
          <w:sz w:val="24"/>
          <w:szCs w:val="24"/>
          <w:lang w:val="sr-Latn-ME"/>
        </w:rPr>
        <w:t xml:space="preserve">, kao neosnovan, navodeći u obrazloženju da </w:t>
      </w:r>
      <w:r w:rsidR="001F2056" w:rsidRPr="00021A47">
        <w:rPr>
          <w:rFonts w:ascii="Tahoma" w:eastAsia="Times New Roman" w:hAnsi="Tahoma" w:cs="Tahoma"/>
          <w:sz w:val="24"/>
          <w:szCs w:val="24"/>
          <w:lang w:val="sr-Latn-ME"/>
        </w:rPr>
        <w:t xml:space="preserve">je dio zahtjeva koji se odnosi na dostavljanje: svih prihoda koje je Elektroprivreda Crne Gore AD Nikšić ostvarila u toku 2007. godine po osnovu ugovora o oročavanju depozita kod Prve Banke Crne Gore; svih prihoda koje je Elektroprivreda Crne Gore AD Nikšić ostvarila u toku 2008. godine po osnovu ugovora o oročavanju depozita kod Prve Banke Crne Gore, odbijen iz razloga što prvostepeni organ nije sa navedenim bankama u navedenim godinama zaključio ugovore o oročenim depozitima, pa nije u posjedu tražene informacije, te da bi dostavljanje traženih informacija predstavljalo sačinjavanje nove informacije, dok je preostali dio zahtjeva odbijen iz razloga što tražena informacija proizilazi iz ugovora o oročenim depozitima zaključenih sa Prvom bankom Cme Gore, za koje ugovore EPCG AD Nikšić nije dobila saglasnost banke da isti budu učinjeni dostupnim javnosti, pozivajući se na ograničenje iz člana 14 stav 1 tačka 5 </w:t>
      </w:r>
      <w:r w:rsidR="001F2056" w:rsidRPr="00021A47">
        <w:rPr>
          <w:rFonts w:ascii="Tahoma" w:hAnsi="Tahoma" w:cs="Tahoma"/>
          <w:sz w:val="24"/>
          <w:szCs w:val="24"/>
          <w:lang w:val="sr-Latn-ME"/>
        </w:rPr>
        <w:t>Zakona o slobodnom pristupu informacijama.</w:t>
      </w:r>
    </w:p>
    <w:p w:rsidR="00323AB1" w:rsidRPr="00021A47" w:rsidRDefault="00323AB1" w:rsidP="00EC5256">
      <w:pPr>
        <w:widowControl w:val="0"/>
        <w:tabs>
          <w:tab w:val="left" w:pos="780"/>
        </w:tabs>
        <w:spacing w:after="0" w:line="276" w:lineRule="auto"/>
        <w:jc w:val="both"/>
        <w:rPr>
          <w:rFonts w:ascii="Tahoma" w:hAnsi="Tahoma" w:cs="Tahoma"/>
          <w:sz w:val="24"/>
          <w:szCs w:val="24"/>
          <w:lang w:val="sr-Latn-ME"/>
        </w:rPr>
      </w:pPr>
      <w:r w:rsidRPr="00021A47">
        <w:rPr>
          <w:rFonts w:ascii="Tahoma" w:hAnsi="Tahoma" w:cs="Tahoma"/>
          <w:sz w:val="24"/>
          <w:szCs w:val="24"/>
          <w:lang w:val="sr-Latn-ME"/>
        </w:rPr>
        <w:t xml:space="preserve">Savjet Agencije je u postupku preispitivanja zakonitosti osporenog </w:t>
      </w:r>
      <w:r w:rsidR="00302100" w:rsidRPr="00021A47">
        <w:rPr>
          <w:rFonts w:ascii="Tahoma" w:hAnsi="Tahoma" w:cs="Tahoma"/>
          <w:sz w:val="24"/>
          <w:szCs w:val="24"/>
          <w:lang w:val="sr-Latn-ME"/>
        </w:rPr>
        <w:t>rješenja</w:t>
      </w:r>
      <w:r w:rsidRPr="00021A47">
        <w:rPr>
          <w:rFonts w:ascii="Tahoma" w:hAnsi="Tahoma" w:cs="Tahoma"/>
          <w:sz w:val="24"/>
          <w:szCs w:val="24"/>
          <w:lang w:val="sr-Latn-ME"/>
        </w:rPr>
        <w:t xml:space="preserve">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u dijelu koji se odnosi na kopije </w:t>
      </w:r>
      <w:r w:rsidRPr="00021A47">
        <w:rPr>
          <w:rFonts w:ascii="Tahoma" w:eastAsia="Times New Roman" w:hAnsi="Tahoma" w:cs="Tahoma"/>
          <w:sz w:val="24"/>
          <w:szCs w:val="24"/>
          <w:lang w:val="sr-Latn-ME"/>
        </w:rPr>
        <w:t xml:space="preserve">svih prihoda koje je Elektroprivreda Cme Gore AD Nikšić ostvarila u toku 2009. godine po osnovu ugovora o oročavanju depozita kod Prve Banke </w:t>
      </w:r>
      <w:r w:rsidRPr="00021A47">
        <w:rPr>
          <w:rFonts w:ascii="Tahoma" w:eastAsia="Times New Roman" w:hAnsi="Tahoma" w:cs="Tahoma"/>
          <w:sz w:val="24"/>
          <w:szCs w:val="24"/>
          <w:lang w:val="sr-Latn-ME"/>
        </w:rPr>
        <w:lastRenderedPageBreak/>
        <w:t>Crne Gore; svih prihoda koje je Elektroprivreda Cme Gore AD Nikšić ostvarila u toku 2010. godine po osnovu ugovora o oročavanju depozita kod Prve Banke Crne Gore; svih prihoda koje je Elektroprivreda Crne Gore AD Nikšić ostvarila u toku 2011. godine po osnovu ugovora o oročavanju depozita kod Prve Banke Crne Gore; svih prihoda koje je Elektroprivreda Crne Gore AD Nikšić ostvarila u toku 2012. godine po osnovu ugovora o oročavanju depozita kod Prve Banke Crne Gore;</w:t>
      </w:r>
      <w:r w:rsidR="00EC5256">
        <w:rPr>
          <w:rFonts w:ascii="Tahoma" w:eastAsia="Times New Roman" w:hAnsi="Tahoma" w:cs="Tahoma"/>
          <w:sz w:val="24"/>
          <w:szCs w:val="24"/>
          <w:lang w:val="sr-Latn-ME"/>
        </w:rPr>
        <w:t xml:space="preserve"> </w:t>
      </w:r>
      <w:r w:rsidRPr="00021A47">
        <w:rPr>
          <w:rFonts w:ascii="Tahoma" w:eastAsia="Times New Roman" w:hAnsi="Tahoma" w:cs="Tahoma"/>
          <w:sz w:val="24"/>
          <w:szCs w:val="24"/>
          <w:lang w:val="sr-Latn-ME"/>
        </w:rPr>
        <w:t>svih prihoda koje je Elektroprivreda Crne Gore AD Nikšić ostvarila u toku 2013. godine po osnovu ugovora o oročavanju depozita kod Prve Banke Crne Gore; svih prihoda koje je Elektroprivreda Crne Gore AD Nikšić ostvarila u toku 2014. godine po osnovu ugovora o oročavanju depozita kod Prve Banke Crne Gore; svih prihoda koje je Elektroprivreda Crne Gore AD Nikšić ostvarila u toku 2015. godine po osnovu ugovora o oročavanju depozita kod Prve Banke Crne Gore i svih prihoda koje je Elektroprivreda Crne Gore A</w:t>
      </w:r>
      <w:r w:rsidR="00EC5256">
        <w:rPr>
          <w:rFonts w:ascii="Tahoma" w:eastAsia="Times New Roman" w:hAnsi="Tahoma" w:cs="Tahoma"/>
          <w:sz w:val="24"/>
          <w:szCs w:val="24"/>
          <w:lang w:val="sr-Latn-ME"/>
        </w:rPr>
        <w:t>D Nikšić ostvarila u toku 2016.</w:t>
      </w:r>
      <w:r w:rsidRPr="00021A47">
        <w:rPr>
          <w:rFonts w:ascii="Tahoma" w:eastAsia="Times New Roman" w:hAnsi="Tahoma" w:cs="Tahoma"/>
          <w:sz w:val="24"/>
          <w:szCs w:val="24"/>
          <w:lang w:val="sr-Latn-ME"/>
        </w:rPr>
        <w:t>godine po osnovu ugovora o oročavanju depozita kod Prve Banke Crne Gore.</w:t>
      </w:r>
      <w:r w:rsidR="00EC5256">
        <w:rPr>
          <w:rFonts w:ascii="Tahoma" w:hAnsi="Tahoma" w:cs="Tahoma"/>
          <w:sz w:val="24"/>
          <w:szCs w:val="24"/>
          <w:lang w:val="sr-Latn-ME"/>
        </w:rPr>
        <w:t xml:space="preserve"> Na osnovu </w:t>
      </w:r>
      <w:r w:rsidRPr="00021A47">
        <w:rPr>
          <w:rFonts w:ascii="Tahoma" w:hAnsi="Tahoma" w:cs="Tahoma"/>
          <w:sz w:val="24"/>
          <w:szCs w:val="24"/>
          <w:lang w:val="sr-Latn-ME"/>
        </w:rPr>
        <w:t xml:space="preserve">navedenog </w:t>
      </w:r>
      <w:r w:rsidR="00EC5256">
        <w:rPr>
          <w:rFonts w:ascii="Tahoma" w:hAnsi="Tahoma" w:cs="Tahoma"/>
          <w:sz w:val="24"/>
          <w:szCs w:val="24"/>
          <w:lang w:val="sr-Latn-ME"/>
        </w:rPr>
        <w:t>Savjet Agencije je cijenio</w:t>
      </w:r>
      <w:r w:rsidRPr="00021A47">
        <w:rPr>
          <w:rFonts w:ascii="Tahoma" w:hAnsi="Tahoma" w:cs="Tahoma"/>
          <w:sz w:val="24"/>
          <w:szCs w:val="24"/>
          <w:lang w:val="sr-Latn-ME"/>
        </w:rPr>
        <w:t xml:space="preserve">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poziva na ograničenje pristupa traženim informacijama iz člana 14 stav 1 tačka 5 Zakona o slobodnom pristupu informacijama, pritom isti ne daje obrazloženje koji su to trgovinski i drugi ekonomski interesi koji se odnose na zaštitu konkurencije kao i na poslovnu tajnu u vezi sa pravom intelektualne svojine na osnovu kojih odbijen zahtjev za pristup informacijama u pogledu </w:t>
      </w:r>
      <w:r w:rsidRPr="00021A47">
        <w:rPr>
          <w:rFonts w:ascii="Tahoma" w:eastAsia="Times New Roman" w:hAnsi="Tahoma" w:cs="Tahoma"/>
          <w:sz w:val="24"/>
          <w:szCs w:val="24"/>
          <w:lang w:val="sr-Latn-ME"/>
        </w:rPr>
        <w:t>dostavljanja navedene.</w:t>
      </w:r>
      <w:r w:rsidRPr="00021A47">
        <w:rPr>
          <w:rFonts w:ascii="Tahoma" w:hAnsi="Tahoma" w:cs="Tahoma"/>
          <w:sz w:val="24"/>
          <w:szCs w:val="24"/>
          <w:lang w:val="sr-Latn-ME"/>
        </w:rPr>
        <w:t xml:space="preserve"> </w:t>
      </w:r>
    </w:p>
    <w:p w:rsidR="00323AB1" w:rsidRPr="00021A47" w:rsidRDefault="00323AB1" w:rsidP="00EC5256">
      <w:pPr>
        <w:widowControl w:val="0"/>
        <w:tabs>
          <w:tab w:val="left" w:pos="780"/>
        </w:tabs>
        <w:spacing w:after="0" w:line="276" w:lineRule="auto"/>
        <w:jc w:val="both"/>
        <w:rPr>
          <w:rFonts w:ascii="Tahoma" w:hAnsi="Tahoma" w:cs="Tahoma"/>
          <w:sz w:val="24"/>
          <w:szCs w:val="24"/>
          <w:lang w:val="sr-Latn-ME"/>
        </w:rPr>
      </w:pPr>
      <w:r w:rsidRPr="00021A47">
        <w:rPr>
          <w:rFonts w:ascii="Tahoma" w:hAnsi="Tahoma" w:cs="Tahoma"/>
          <w:color w:val="000000"/>
          <w:sz w:val="24"/>
          <w:szCs w:val="24"/>
          <w:lang w:val="sr-Latn-ME"/>
        </w:rPr>
        <w:t xml:space="preserve">Po mišljenju Savjeta Agencije ovako dato obrazloženje je nerazumljivo, jer u istom nema jasnog i </w:t>
      </w:r>
      <w:r w:rsidRPr="00021A47">
        <w:rPr>
          <w:rFonts w:ascii="Tahoma" w:hAnsi="Tahoma" w:cs="Tahoma"/>
          <w:sz w:val="24"/>
          <w:szCs w:val="24"/>
          <w:lang w:val="sr-Latn-ME"/>
        </w:rPr>
        <w:t xml:space="preserve">detaljnog obrazloženja razloga zbog kojih se ne dozvoljava pristup traženoj informaciji. </w:t>
      </w:r>
    </w:p>
    <w:p w:rsidR="00323AB1" w:rsidRPr="00021A47" w:rsidRDefault="00323AB1" w:rsidP="00EC5256">
      <w:pPr>
        <w:widowControl w:val="0"/>
        <w:tabs>
          <w:tab w:val="left" w:pos="780"/>
        </w:tabs>
        <w:spacing w:after="0" w:line="276" w:lineRule="auto"/>
        <w:jc w:val="both"/>
        <w:rPr>
          <w:rFonts w:ascii="Tahoma" w:hAnsi="Tahoma" w:cs="Tahoma"/>
          <w:sz w:val="24"/>
          <w:szCs w:val="24"/>
          <w:lang w:val="sr-Latn-ME"/>
        </w:rPr>
      </w:pPr>
    </w:p>
    <w:p w:rsidR="001F2056" w:rsidRPr="00021A47" w:rsidRDefault="00323AB1" w:rsidP="00A64030">
      <w:pPr>
        <w:widowControl w:val="0"/>
        <w:tabs>
          <w:tab w:val="left" w:pos="780"/>
        </w:tabs>
        <w:spacing w:after="0" w:line="276" w:lineRule="auto"/>
        <w:jc w:val="both"/>
        <w:rPr>
          <w:rFonts w:ascii="Tahoma" w:hAnsi="Tahoma" w:cs="Tahoma"/>
          <w:sz w:val="24"/>
          <w:szCs w:val="24"/>
          <w:lang w:val="sr-Latn-ME"/>
        </w:rPr>
      </w:pPr>
      <w:r w:rsidRPr="00021A47">
        <w:rPr>
          <w:rFonts w:ascii="Tahoma" w:hAnsi="Tahoma" w:cs="Tahoma"/>
          <w:sz w:val="24"/>
          <w:szCs w:val="24"/>
          <w:lang w:val="sr-Latn-ME"/>
        </w:rPr>
        <w:t>Budući da se predmetnom žalbom pobija osporavano Rješenje u cjelosti, Savjet Agencije je cijenio i navode koji se odnose na dio predmetnog zahtjeva kojim je pristup ograničen na način što je prvostepeni organ istakao da nije u posjedu dijela tražene informacije. U tom dijelu Savjet Agencije nalazi da je prvostepeni organ pravilno primijenio odredbu člana 30 stav 5 Zakona o slobobonom pristupu informacijama, budući da je dao detaljno obrazloženje razloga koje upućuju na nepo</w:t>
      </w:r>
      <w:r w:rsidR="00564FF2" w:rsidRPr="00021A47">
        <w:rPr>
          <w:rFonts w:ascii="Tahoma" w:hAnsi="Tahoma" w:cs="Tahoma"/>
          <w:sz w:val="24"/>
          <w:szCs w:val="24"/>
          <w:lang w:val="sr-Latn-ME"/>
        </w:rPr>
        <w:t xml:space="preserve">sjednovanje dijela informacije, navodeći da se </w:t>
      </w:r>
      <w:r w:rsidR="00564FF2" w:rsidRPr="00021A47">
        <w:rPr>
          <w:rFonts w:ascii="Tahoma" w:eastAsia="Times New Roman" w:hAnsi="Tahoma" w:cs="Tahoma"/>
          <w:sz w:val="24"/>
          <w:szCs w:val="24"/>
          <w:lang w:val="sr-Latn-ME"/>
        </w:rPr>
        <w:t xml:space="preserve">prvostepeni </w:t>
      </w:r>
      <w:r w:rsidR="00564FF2" w:rsidRPr="00021A47">
        <w:rPr>
          <w:rFonts w:ascii="Tahoma" w:eastAsia="Times New Roman" w:hAnsi="Tahoma" w:cs="Tahoma"/>
          <w:sz w:val="24"/>
          <w:szCs w:val="24"/>
          <w:lang w:val="sr-Latn-ME"/>
        </w:rPr>
        <w:lastRenderedPageBreak/>
        <w:t>organ nije sa navedenim bankama u navedenim godinama zaključio ugovore o oročenim depozitima.</w:t>
      </w:r>
    </w:p>
    <w:p w:rsidR="00323AB1" w:rsidRPr="00021A47" w:rsidRDefault="00323AB1" w:rsidP="00323AB1">
      <w:pPr>
        <w:widowControl w:val="0"/>
        <w:tabs>
          <w:tab w:val="left" w:pos="780"/>
        </w:tabs>
        <w:spacing w:after="0"/>
        <w:jc w:val="both"/>
        <w:rPr>
          <w:rFonts w:ascii="Tahoma" w:eastAsia="Lucida Sans Unicode" w:hAnsi="Tahoma" w:cs="Tahoma"/>
          <w:color w:val="000000"/>
          <w:spacing w:val="-10"/>
          <w:sz w:val="24"/>
          <w:szCs w:val="24"/>
          <w:lang w:val="sr-Latn-ME"/>
        </w:rPr>
      </w:pPr>
      <w:r w:rsidRPr="00021A47">
        <w:rPr>
          <w:rFonts w:ascii="Tahoma" w:hAnsi="Tahoma" w:cs="Tahoma"/>
          <w:sz w:val="24"/>
          <w:szCs w:val="24"/>
          <w:lang w:val="sr-Latn-ME"/>
        </w:rPr>
        <w:t xml:space="preserve">Savjet Agencije je utvrdio da je žalba osnovana, pa je ista usvojena, a prvostepeni organ je dužan da u ponovnom postupku u roku od </w:t>
      </w:r>
      <w:r w:rsidR="00EC5256">
        <w:rPr>
          <w:rFonts w:ascii="Tahoma" w:hAnsi="Tahoma" w:cs="Tahoma"/>
          <w:sz w:val="24"/>
          <w:szCs w:val="24"/>
          <w:lang w:val="sr-Latn-ME"/>
        </w:rPr>
        <w:t>20</w:t>
      </w:r>
      <w:r w:rsidRPr="00021A47">
        <w:rPr>
          <w:rFonts w:ascii="Tahoma" w:hAnsi="Tahoma" w:cs="Tahoma"/>
          <w:sz w:val="24"/>
          <w:szCs w:val="24"/>
          <w:lang w:val="sr-Latn-ME"/>
        </w:rPr>
        <w:t xml:space="preserve"> dana od dana prijema rješenja donese novo rješenje u kojem će pravilno primijeniti odredbe Zakona o slobodnom pristupu informacijama.</w:t>
      </w:r>
      <w:r w:rsidRPr="00021A47">
        <w:rPr>
          <w:rFonts w:ascii="Tahoma" w:eastAsia="Lucida Sans Unicode" w:hAnsi="Tahoma" w:cs="Tahoma"/>
          <w:color w:val="000000"/>
          <w:spacing w:val="-10"/>
          <w:sz w:val="24"/>
          <w:szCs w:val="24"/>
          <w:lang w:val="sr-Latn-ME"/>
        </w:rPr>
        <w:t xml:space="preserve"> </w:t>
      </w:r>
    </w:p>
    <w:p w:rsidR="00323AB1" w:rsidRPr="00021A47" w:rsidRDefault="00323AB1" w:rsidP="00323AB1">
      <w:pPr>
        <w:widowControl w:val="0"/>
        <w:tabs>
          <w:tab w:val="left" w:pos="780"/>
        </w:tabs>
        <w:spacing w:after="0"/>
        <w:jc w:val="both"/>
        <w:rPr>
          <w:rFonts w:ascii="Tahoma" w:hAnsi="Tahoma" w:cs="Tahoma"/>
          <w:sz w:val="24"/>
          <w:szCs w:val="24"/>
          <w:lang w:val="sr-Latn-ME"/>
        </w:rPr>
      </w:pPr>
    </w:p>
    <w:p w:rsidR="00323AB1" w:rsidRPr="00021A47" w:rsidRDefault="00323AB1" w:rsidP="00323AB1">
      <w:pPr>
        <w:widowControl w:val="0"/>
        <w:tabs>
          <w:tab w:val="left" w:pos="780"/>
        </w:tabs>
        <w:spacing w:after="0"/>
        <w:jc w:val="both"/>
        <w:rPr>
          <w:rFonts w:ascii="Tahoma" w:eastAsia="Lucida Sans Unicode" w:hAnsi="Tahoma" w:cs="Tahoma"/>
          <w:color w:val="000000"/>
          <w:spacing w:val="-10"/>
          <w:sz w:val="24"/>
          <w:szCs w:val="24"/>
          <w:lang w:val="sr-Latn-ME"/>
        </w:rPr>
      </w:pPr>
      <w:r w:rsidRPr="00021A47">
        <w:rPr>
          <w:rFonts w:ascii="Tahoma" w:hAnsi="Tahoma" w:cs="Tahoma"/>
          <w:sz w:val="24"/>
          <w:szCs w:val="24"/>
          <w:lang w:val="sr-Latn-ME"/>
        </w:rPr>
        <w:t>Na osnovu člana 237 stav 2 Zakona o opštem upravnom postupku je poništen</w:t>
      </w:r>
      <w:r w:rsidR="00302100" w:rsidRPr="00021A47">
        <w:rPr>
          <w:rFonts w:ascii="Tahoma" w:hAnsi="Tahoma" w:cs="Tahoma"/>
          <w:sz w:val="24"/>
          <w:szCs w:val="24"/>
          <w:lang w:val="sr-Latn-ME"/>
        </w:rPr>
        <w:t>o</w:t>
      </w:r>
      <w:r w:rsidRPr="00021A47">
        <w:rPr>
          <w:rFonts w:ascii="Tahoma" w:hAnsi="Tahoma" w:cs="Tahoma"/>
          <w:sz w:val="24"/>
          <w:szCs w:val="24"/>
          <w:lang w:val="sr-Latn-ME"/>
        </w:rPr>
        <w:t xml:space="preserve"> prvostepen</w:t>
      </w:r>
      <w:r w:rsidR="00302100" w:rsidRPr="00021A47">
        <w:rPr>
          <w:rFonts w:ascii="Tahoma" w:hAnsi="Tahoma" w:cs="Tahoma"/>
          <w:sz w:val="24"/>
          <w:szCs w:val="24"/>
          <w:lang w:val="sr-Latn-ME"/>
        </w:rPr>
        <w:t>o rješenje</w:t>
      </w:r>
      <w:r w:rsidRPr="00021A47">
        <w:rPr>
          <w:rFonts w:ascii="Tahoma" w:hAnsi="Tahoma" w:cs="Tahoma"/>
          <w:sz w:val="24"/>
          <w:szCs w:val="24"/>
          <w:lang w:val="sr-Latn-ME"/>
        </w:rPr>
        <w:t>, a predmet se zbog prirode upravne stvari dostavlja na ponovni postupak prvostepenom organu.</w:t>
      </w:r>
      <w:r w:rsidRPr="00021A47">
        <w:rPr>
          <w:rFonts w:ascii="Tahoma" w:eastAsia="Lucida Sans Unicode" w:hAnsi="Tahoma" w:cs="Tahoma"/>
          <w:color w:val="000000"/>
          <w:spacing w:val="-10"/>
          <w:sz w:val="24"/>
          <w:szCs w:val="24"/>
          <w:lang w:val="sr-Latn-ME"/>
        </w:rPr>
        <w:t xml:space="preserve"> </w:t>
      </w:r>
    </w:p>
    <w:p w:rsidR="00323AB1" w:rsidRPr="00021A47" w:rsidRDefault="00323AB1" w:rsidP="00323AB1">
      <w:pPr>
        <w:widowControl w:val="0"/>
        <w:tabs>
          <w:tab w:val="left" w:pos="780"/>
        </w:tabs>
        <w:spacing w:after="0"/>
        <w:jc w:val="both"/>
        <w:rPr>
          <w:rFonts w:ascii="Tahoma" w:hAnsi="Tahoma" w:cs="Tahoma"/>
          <w:sz w:val="24"/>
          <w:szCs w:val="24"/>
          <w:lang w:val="sr-Latn-ME"/>
        </w:rPr>
      </w:pPr>
    </w:p>
    <w:p w:rsidR="00323AB1" w:rsidRPr="00021A47" w:rsidRDefault="00323AB1" w:rsidP="00323AB1">
      <w:pPr>
        <w:widowControl w:val="0"/>
        <w:tabs>
          <w:tab w:val="left" w:pos="780"/>
        </w:tabs>
        <w:spacing w:after="0"/>
        <w:jc w:val="both"/>
        <w:rPr>
          <w:rFonts w:ascii="Tahoma" w:hAnsi="Tahoma" w:cs="Tahoma"/>
          <w:sz w:val="24"/>
          <w:szCs w:val="24"/>
          <w:lang w:val="sr-Latn-ME"/>
        </w:rPr>
      </w:pPr>
      <w:r w:rsidRPr="00021A47">
        <w:rPr>
          <w:rFonts w:ascii="Tahoma" w:hAnsi="Tahoma" w:cs="Tahoma"/>
          <w:sz w:val="24"/>
          <w:szCs w:val="24"/>
          <w:lang w:val="sr-Latn-ME"/>
        </w:rPr>
        <w:t>Budući da je poništen</w:t>
      </w:r>
      <w:r w:rsidR="00302100" w:rsidRPr="00021A47">
        <w:rPr>
          <w:rFonts w:ascii="Tahoma" w:hAnsi="Tahoma" w:cs="Tahoma"/>
          <w:sz w:val="24"/>
          <w:szCs w:val="24"/>
          <w:lang w:val="sr-Latn-ME"/>
        </w:rPr>
        <w:t>o</w:t>
      </w:r>
      <w:r w:rsidRPr="00021A47">
        <w:rPr>
          <w:rFonts w:ascii="Tahoma" w:hAnsi="Tahoma" w:cs="Tahoma"/>
          <w:sz w:val="24"/>
          <w:szCs w:val="24"/>
          <w:lang w:val="sr-Latn-ME"/>
        </w:rPr>
        <w:t xml:space="preserve"> </w:t>
      </w:r>
      <w:r w:rsidR="00302100" w:rsidRPr="00021A47">
        <w:rPr>
          <w:rFonts w:ascii="Tahoma" w:hAnsi="Tahoma" w:cs="Tahoma"/>
          <w:sz w:val="24"/>
          <w:szCs w:val="24"/>
          <w:lang w:val="sr-Latn-ME"/>
        </w:rPr>
        <w:t>rješenje</w:t>
      </w:r>
      <w:r w:rsidRPr="00021A47">
        <w:rPr>
          <w:rFonts w:ascii="Tahoma" w:hAnsi="Tahoma" w:cs="Tahoma"/>
          <w:sz w:val="24"/>
          <w:szCs w:val="24"/>
          <w:lang w:val="sr-Latn-ME"/>
        </w:rPr>
        <w:t xml:space="preserve"> prvostepenog organa i predmet vraćen na ponovno odlučivanje  stoga  upravni postupak nije okončan tako da se nijesu stekli uslovi za naknadu troškova postupka shodno članu 107 Zakona o opštem upravnom postupku.</w:t>
      </w:r>
    </w:p>
    <w:p w:rsidR="00323AB1" w:rsidRPr="00021A47" w:rsidRDefault="00323AB1" w:rsidP="00323AB1">
      <w:pPr>
        <w:spacing w:after="0"/>
        <w:jc w:val="both"/>
        <w:rPr>
          <w:rFonts w:ascii="Tahoma" w:hAnsi="Tahoma" w:cs="Tahoma"/>
          <w:sz w:val="24"/>
          <w:szCs w:val="24"/>
          <w:lang w:val="sr-Latn-ME"/>
        </w:rPr>
      </w:pPr>
    </w:p>
    <w:p w:rsidR="00323AB1" w:rsidRPr="00021A47" w:rsidRDefault="00323AB1" w:rsidP="00323AB1">
      <w:pPr>
        <w:spacing w:after="0"/>
        <w:jc w:val="both"/>
        <w:rPr>
          <w:rFonts w:ascii="Tahoma" w:hAnsi="Tahoma" w:cs="Tahoma"/>
          <w:sz w:val="24"/>
          <w:szCs w:val="24"/>
          <w:lang w:val="sr-Latn-ME"/>
        </w:rPr>
      </w:pPr>
      <w:r w:rsidRPr="00021A47">
        <w:rPr>
          <w:rFonts w:ascii="Tahoma" w:hAnsi="Tahoma" w:cs="Tahoma"/>
          <w:sz w:val="24"/>
          <w:szCs w:val="24"/>
          <w:lang w:val="sr-Latn-ME"/>
        </w:rPr>
        <w:t>Savjet Agencije je cijenio i ostale navode iz žalbe, pa je našao da nijesu od uticaja za drugačije rješavanje u ovoj pravnoj stvari.</w:t>
      </w:r>
    </w:p>
    <w:p w:rsidR="00323AB1" w:rsidRPr="00021A47" w:rsidRDefault="00323AB1" w:rsidP="00323AB1">
      <w:pPr>
        <w:spacing w:after="0"/>
        <w:jc w:val="both"/>
        <w:rPr>
          <w:rFonts w:ascii="Tahoma" w:hAnsi="Tahoma" w:cs="Tahoma"/>
          <w:sz w:val="24"/>
          <w:szCs w:val="24"/>
          <w:lang w:val="sr-Latn-ME"/>
        </w:rPr>
      </w:pPr>
    </w:p>
    <w:p w:rsidR="00323AB1" w:rsidRPr="00021A47" w:rsidRDefault="00323AB1" w:rsidP="00323AB1">
      <w:pPr>
        <w:spacing w:after="0"/>
        <w:jc w:val="both"/>
        <w:rPr>
          <w:rFonts w:ascii="Tahoma" w:hAnsi="Tahoma" w:cs="Tahoma"/>
          <w:sz w:val="24"/>
          <w:szCs w:val="24"/>
          <w:lang w:val="sr-Latn-ME"/>
        </w:rPr>
      </w:pPr>
      <w:r w:rsidRPr="00021A47">
        <w:rPr>
          <w:rFonts w:ascii="Tahoma" w:hAnsi="Tahoma" w:cs="Tahoma"/>
          <w:sz w:val="24"/>
          <w:szCs w:val="24"/>
          <w:lang w:val="sr-Latn-ME"/>
        </w:rPr>
        <w:t>Sa iznjetih razloga, shodno članu 38 Zakona o slobodnom pristupu informacijama i člana 237 stav 2 Zakona o opštem upravnom postupku, odlučeno je kao u izreci.</w:t>
      </w:r>
    </w:p>
    <w:p w:rsidR="00323AB1" w:rsidRPr="00021A47" w:rsidRDefault="00323AB1" w:rsidP="00323AB1">
      <w:pPr>
        <w:spacing w:after="0"/>
        <w:jc w:val="both"/>
        <w:rPr>
          <w:rFonts w:ascii="Tahoma" w:hAnsi="Tahoma" w:cs="Tahoma"/>
          <w:sz w:val="24"/>
          <w:szCs w:val="24"/>
          <w:lang w:val="sr-Latn-ME"/>
        </w:rPr>
      </w:pPr>
    </w:p>
    <w:p w:rsidR="009345E1" w:rsidRPr="00021A47" w:rsidRDefault="00545150" w:rsidP="00545150">
      <w:pPr>
        <w:jc w:val="both"/>
        <w:rPr>
          <w:rFonts w:ascii="Tahoma" w:hAnsi="Tahoma" w:cs="Tahoma"/>
          <w:sz w:val="24"/>
          <w:szCs w:val="24"/>
          <w:lang w:val="sr-Latn-ME"/>
        </w:rPr>
      </w:pPr>
      <w:r w:rsidRPr="00021A47">
        <w:rPr>
          <w:rFonts w:ascii="Tahoma" w:hAnsi="Tahoma" w:cs="Tahoma"/>
          <w:b/>
          <w:sz w:val="24"/>
          <w:szCs w:val="24"/>
          <w:lang w:val="sr-Latn-ME"/>
        </w:rPr>
        <w:t>Pravna pouka:</w:t>
      </w:r>
      <w:r w:rsidRPr="00021A47">
        <w:rPr>
          <w:rFonts w:ascii="Tahoma" w:hAnsi="Tahoma" w:cs="Tahoma"/>
          <w:sz w:val="24"/>
          <w:szCs w:val="24"/>
          <w:lang w:val="sr-Latn-ME"/>
        </w:rPr>
        <w:t xml:space="preserve"> Protiv ovog Rješenja može se pokrenuti Upravni spor u roku od 20 dana od dana prijema.</w:t>
      </w:r>
      <w:r w:rsidRPr="00021A47">
        <w:rPr>
          <w:rFonts w:ascii="Tahoma" w:hAnsi="Tahoma" w:cs="Tahoma"/>
          <w:sz w:val="24"/>
          <w:szCs w:val="24"/>
          <w:lang w:val="sr-Latn-ME"/>
        </w:rPr>
        <w:tab/>
      </w:r>
      <w:r w:rsidRPr="00021A47">
        <w:rPr>
          <w:rFonts w:ascii="Tahoma" w:hAnsi="Tahoma" w:cs="Tahoma"/>
          <w:sz w:val="24"/>
          <w:szCs w:val="24"/>
          <w:lang w:val="sr-Latn-ME"/>
        </w:rPr>
        <w:tab/>
      </w:r>
      <w:r w:rsidR="009345E1" w:rsidRPr="00021A47">
        <w:rPr>
          <w:rFonts w:ascii="Tahoma" w:hAnsi="Tahoma" w:cs="Tahoma"/>
          <w:sz w:val="24"/>
          <w:szCs w:val="24"/>
          <w:lang w:val="sr-Latn-ME"/>
        </w:rPr>
        <w:tab/>
      </w:r>
      <w:r w:rsidR="009345E1" w:rsidRPr="00021A47">
        <w:rPr>
          <w:rFonts w:ascii="Tahoma" w:hAnsi="Tahoma" w:cs="Tahoma"/>
          <w:sz w:val="24"/>
          <w:szCs w:val="24"/>
          <w:lang w:val="sr-Latn-ME"/>
        </w:rPr>
        <w:tab/>
      </w:r>
      <w:r w:rsidR="009345E1" w:rsidRPr="00021A47">
        <w:rPr>
          <w:rFonts w:ascii="Tahoma" w:hAnsi="Tahoma" w:cs="Tahoma"/>
          <w:sz w:val="24"/>
          <w:szCs w:val="24"/>
          <w:lang w:val="sr-Latn-ME"/>
        </w:rPr>
        <w:tab/>
      </w:r>
    </w:p>
    <w:p w:rsidR="009345E1" w:rsidRPr="00021A47" w:rsidRDefault="009345E1" w:rsidP="00EC5256">
      <w:pPr>
        <w:jc w:val="right"/>
        <w:rPr>
          <w:rFonts w:ascii="Tahoma" w:hAnsi="Tahoma" w:cs="Tahoma"/>
          <w:b/>
          <w:sz w:val="24"/>
          <w:szCs w:val="24"/>
          <w:lang w:val="sr-Latn-ME"/>
        </w:rPr>
      </w:pPr>
      <w:r w:rsidRPr="00021A47">
        <w:rPr>
          <w:rFonts w:ascii="Tahoma" w:hAnsi="Tahoma" w:cs="Tahoma"/>
          <w:b/>
          <w:sz w:val="24"/>
          <w:szCs w:val="24"/>
          <w:lang w:val="sr-Latn-ME"/>
        </w:rPr>
        <w:t>SAVJET AGENCIJE:</w:t>
      </w:r>
    </w:p>
    <w:p w:rsidR="009345E1" w:rsidRPr="00EC5256" w:rsidRDefault="009345E1" w:rsidP="00EC5256">
      <w:pPr>
        <w:jc w:val="right"/>
        <w:rPr>
          <w:rFonts w:ascii="Tahoma" w:hAnsi="Tahoma" w:cs="Tahoma"/>
          <w:b/>
          <w:sz w:val="24"/>
          <w:szCs w:val="24"/>
          <w:lang w:val="sr-Latn-ME"/>
        </w:rPr>
      </w:pPr>
      <w:r w:rsidRPr="00021A47">
        <w:rPr>
          <w:rFonts w:ascii="Tahoma" w:hAnsi="Tahoma" w:cs="Tahoma"/>
          <w:b/>
          <w:sz w:val="24"/>
          <w:szCs w:val="24"/>
          <w:lang w:val="sr-Latn-ME"/>
        </w:rPr>
        <w:t>Predsjednik,  Muhamed Gjokaj</w:t>
      </w:r>
    </w:p>
    <w:p w:rsidR="00183BBA" w:rsidRPr="00021A47" w:rsidRDefault="00183BBA" w:rsidP="003440DF">
      <w:pPr>
        <w:jc w:val="both"/>
        <w:rPr>
          <w:rFonts w:ascii="Tahoma" w:hAnsi="Tahoma" w:cs="Tahoma"/>
          <w:sz w:val="24"/>
          <w:szCs w:val="24"/>
          <w:lang w:val="sr-Latn-ME"/>
        </w:rPr>
      </w:pPr>
      <w:bookmarkStart w:id="0" w:name="_GoBack"/>
      <w:bookmarkEnd w:id="0"/>
    </w:p>
    <w:sectPr w:rsidR="00183BBA" w:rsidRPr="00021A47" w:rsidSect="003440DF">
      <w:footerReference w:type="default" r:id="rId7"/>
      <w:pgSz w:w="12240" w:h="15840"/>
      <w:pgMar w:top="1440" w:right="1325"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36D" w:rsidRDefault="0083636D">
      <w:pPr>
        <w:spacing w:after="0" w:line="240" w:lineRule="auto"/>
      </w:pPr>
      <w:r>
        <w:separator/>
      </w:r>
    </w:p>
  </w:endnote>
  <w:endnote w:type="continuationSeparator" w:id="0">
    <w:p w:rsidR="0083636D" w:rsidRDefault="00836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83636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36D" w:rsidRDefault="0083636D">
      <w:pPr>
        <w:spacing w:after="0" w:line="240" w:lineRule="auto"/>
      </w:pPr>
      <w:r>
        <w:separator/>
      </w:r>
    </w:p>
  </w:footnote>
  <w:footnote w:type="continuationSeparator" w:id="0">
    <w:p w:rsidR="0083636D" w:rsidRDefault="008363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1A47"/>
    <w:rsid w:val="0003343E"/>
    <w:rsid w:val="000337BA"/>
    <w:rsid w:val="00056D0E"/>
    <w:rsid w:val="00056F66"/>
    <w:rsid w:val="000B1B85"/>
    <w:rsid w:val="000E67AA"/>
    <w:rsid w:val="001057FD"/>
    <w:rsid w:val="00121443"/>
    <w:rsid w:val="00127725"/>
    <w:rsid w:val="00131BF6"/>
    <w:rsid w:val="00147776"/>
    <w:rsid w:val="00147E48"/>
    <w:rsid w:val="00162125"/>
    <w:rsid w:val="00183BBA"/>
    <w:rsid w:val="001B042A"/>
    <w:rsid w:val="001B734A"/>
    <w:rsid w:val="001E3A1F"/>
    <w:rsid w:val="001F1217"/>
    <w:rsid w:val="001F2056"/>
    <w:rsid w:val="00211806"/>
    <w:rsid w:val="00220B38"/>
    <w:rsid w:val="00240243"/>
    <w:rsid w:val="0026415E"/>
    <w:rsid w:val="002812AC"/>
    <w:rsid w:val="00291D9C"/>
    <w:rsid w:val="00295203"/>
    <w:rsid w:val="002A2D33"/>
    <w:rsid w:val="00302100"/>
    <w:rsid w:val="00302AE9"/>
    <w:rsid w:val="00323AB1"/>
    <w:rsid w:val="003405A0"/>
    <w:rsid w:val="003440DF"/>
    <w:rsid w:val="003461AF"/>
    <w:rsid w:val="00371B46"/>
    <w:rsid w:val="003727AC"/>
    <w:rsid w:val="003859A5"/>
    <w:rsid w:val="003F63BF"/>
    <w:rsid w:val="004019D7"/>
    <w:rsid w:val="00452E79"/>
    <w:rsid w:val="00453DFC"/>
    <w:rsid w:val="00473CBB"/>
    <w:rsid w:val="00495309"/>
    <w:rsid w:val="004B512C"/>
    <w:rsid w:val="005018EB"/>
    <w:rsid w:val="00533BBA"/>
    <w:rsid w:val="00545150"/>
    <w:rsid w:val="0054692F"/>
    <w:rsid w:val="00564FF2"/>
    <w:rsid w:val="00566AE1"/>
    <w:rsid w:val="005A3A39"/>
    <w:rsid w:val="005A7700"/>
    <w:rsid w:val="005F5A85"/>
    <w:rsid w:val="005F606E"/>
    <w:rsid w:val="00666405"/>
    <w:rsid w:val="00675A99"/>
    <w:rsid w:val="006E2AD2"/>
    <w:rsid w:val="006E3146"/>
    <w:rsid w:val="00713EC2"/>
    <w:rsid w:val="00740689"/>
    <w:rsid w:val="00745347"/>
    <w:rsid w:val="00762B24"/>
    <w:rsid w:val="007758ED"/>
    <w:rsid w:val="007A09EE"/>
    <w:rsid w:val="007B2DE4"/>
    <w:rsid w:val="007C4D52"/>
    <w:rsid w:val="00822539"/>
    <w:rsid w:val="0083636D"/>
    <w:rsid w:val="00847604"/>
    <w:rsid w:val="00851EA4"/>
    <w:rsid w:val="0086143B"/>
    <w:rsid w:val="00865750"/>
    <w:rsid w:val="00875E6C"/>
    <w:rsid w:val="00876154"/>
    <w:rsid w:val="008D21CA"/>
    <w:rsid w:val="008D5173"/>
    <w:rsid w:val="008F48F7"/>
    <w:rsid w:val="009345E1"/>
    <w:rsid w:val="00951B16"/>
    <w:rsid w:val="009569FE"/>
    <w:rsid w:val="009B3D60"/>
    <w:rsid w:val="009D0821"/>
    <w:rsid w:val="00A2072F"/>
    <w:rsid w:val="00A64030"/>
    <w:rsid w:val="00A66581"/>
    <w:rsid w:val="00A92122"/>
    <w:rsid w:val="00AA007C"/>
    <w:rsid w:val="00AA3C86"/>
    <w:rsid w:val="00AF790F"/>
    <w:rsid w:val="00B23C59"/>
    <w:rsid w:val="00B2628B"/>
    <w:rsid w:val="00B30F6E"/>
    <w:rsid w:val="00B322B6"/>
    <w:rsid w:val="00B42272"/>
    <w:rsid w:val="00B763C4"/>
    <w:rsid w:val="00B82584"/>
    <w:rsid w:val="00BB5230"/>
    <w:rsid w:val="00BD36E4"/>
    <w:rsid w:val="00C14DBC"/>
    <w:rsid w:val="00C56FE0"/>
    <w:rsid w:val="00C861B5"/>
    <w:rsid w:val="00CC3FA8"/>
    <w:rsid w:val="00CC56B9"/>
    <w:rsid w:val="00CC6C41"/>
    <w:rsid w:val="00CF0445"/>
    <w:rsid w:val="00D231E7"/>
    <w:rsid w:val="00D73657"/>
    <w:rsid w:val="00DC6DDE"/>
    <w:rsid w:val="00DD63E8"/>
    <w:rsid w:val="00DE1D5C"/>
    <w:rsid w:val="00DF37BF"/>
    <w:rsid w:val="00DF4AFD"/>
    <w:rsid w:val="00E445E4"/>
    <w:rsid w:val="00E54DB4"/>
    <w:rsid w:val="00E665F1"/>
    <w:rsid w:val="00EA7B80"/>
    <w:rsid w:val="00EC5256"/>
    <w:rsid w:val="00ED7AB1"/>
    <w:rsid w:val="00F0268F"/>
    <w:rsid w:val="00F04A9F"/>
    <w:rsid w:val="00F5009E"/>
    <w:rsid w:val="00F56009"/>
    <w:rsid w:val="00F612E1"/>
    <w:rsid w:val="00F62290"/>
    <w:rsid w:val="00F627C6"/>
    <w:rsid w:val="00F76E9C"/>
    <w:rsid w:val="00F97D68"/>
    <w:rsid w:val="00FB5841"/>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39B2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2827</Words>
  <Characters>16117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2019-02-05T07:08:00Z</dcterms:created>
  <dcterms:modified xsi:type="dcterms:W3CDTF">2019-06-07T07:39:00Z</dcterms:modified>
</cp:coreProperties>
</file>